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4"/>
        <w:gridCol w:w="4302"/>
      </w:tblGrid>
      <w:tr w:rsidR="00A52C92" w:rsidRPr="00A52C92" w14:paraId="333F736C" w14:textId="77777777" w:rsidTr="00A52C92">
        <w:tc>
          <w:tcPr>
            <w:tcW w:w="5035" w:type="dxa"/>
            <w:vAlign w:val="center"/>
          </w:tcPr>
          <w:p w14:paraId="10649CEE" w14:textId="77777777" w:rsidR="00A52C92" w:rsidRPr="00A52C92" w:rsidRDefault="00A52C92" w:rsidP="00A52C92">
            <w:pPr>
              <w:ind w:left="-113"/>
              <w:rPr>
                <w:rFonts w:ascii="Graphik Regular" w:hAnsi="Graphik Regular"/>
              </w:rPr>
            </w:pPr>
            <w:r w:rsidRPr="00A52C92">
              <w:rPr>
                <w:rFonts w:ascii="Graphik Regular" w:hAnsi="Graphik Regular" w:cs="Times New Roman (Body CS)"/>
                <w:b/>
                <w:bCs/>
                <w:noProof/>
                <w:color w:val="3869B5"/>
                <w:spacing w:val="-20"/>
                <w:sz w:val="40"/>
                <w:szCs w:val="40"/>
              </w:rPr>
              <w:drawing>
                <wp:inline distT="0" distB="0" distL="0" distR="0" wp14:anchorId="243BC117" wp14:editId="236B5471">
                  <wp:extent cx="3605216" cy="457200"/>
                  <wp:effectExtent l="0" t="0" r="1905" b="0"/>
                  <wp:docPr id="717186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86404" name="Picture 717186404"/>
                          <pic:cNvPicPr/>
                        </pic:nvPicPr>
                        <pic:blipFill>
                          <a:blip r:embed="rId8"/>
                          <a:stretch>
                            <a:fillRect/>
                          </a:stretch>
                        </pic:blipFill>
                        <pic:spPr>
                          <a:xfrm>
                            <a:off x="0" y="0"/>
                            <a:ext cx="3932842" cy="498748"/>
                          </a:xfrm>
                          <a:prstGeom prst="rect">
                            <a:avLst/>
                          </a:prstGeom>
                        </pic:spPr>
                      </pic:pic>
                    </a:graphicData>
                  </a:graphic>
                </wp:inline>
              </w:drawing>
            </w:r>
          </w:p>
        </w:tc>
        <w:tc>
          <w:tcPr>
            <w:tcW w:w="5035" w:type="dxa"/>
            <w:vAlign w:val="center"/>
          </w:tcPr>
          <w:p w14:paraId="7EE506B6" w14:textId="74E1CA89" w:rsidR="00B905AD" w:rsidRPr="000F350A" w:rsidRDefault="00A52C92" w:rsidP="00A52C92">
            <w:pPr>
              <w:rPr>
                <w:rFonts w:ascii="SimSun" w:eastAsia="SimSun" w:hAnsi="SimSun" w:cs="SimSun"/>
                <w:color w:val="F78210"/>
                <w:sz w:val="21"/>
                <w:szCs w:val="21"/>
              </w:rPr>
            </w:pPr>
            <w:r w:rsidRPr="00C6420F">
              <w:rPr>
                <w:rFonts w:ascii="Graphik Regular" w:hAnsi="Graphik Regular"/>
                <w:color w:val="F78210"/>
                <w:sz w:val="21"/>
                <w:szCs w:val="21"/>
              </w:rPr>
              <w:t>Open Access</w:t>
            </w:r>
            <w:r w:rsidR="000F350A">
              <w:rPr>
                <w:rFonts w:ascii="Graphik Regular" w:hAnsi="Graphik Regular" w:hint="eastAsia"/>
                <w:color w:val="F78210"/>
                <w:sz w:val="21"/>
                <w:szCs w:val="21"/>
              </w:rPr>
              <w:t xml:space="preserve"> </w:t>
            </w:r>
            <w:r w:rsidR="000F350A" w:rsidRPr="000F350A">
              <w:rPr>
                <w:rFonts w:ascii="Microsoft YaHei" w:eastAsia="Microsoft YaHei" w:hAnsi="Microsoft YaHei" w:cs="Microsoft YaHei" w:hint="eastAsia"/>
                <w:color w:val="A6A6A6" w:themeColor="background1" w:themeShade="A6"/>
                <w:sz w:val="21"/>
                <w:szCs w:val="21"/>
              </w:rPr>
              <w:t>｜</w:t>
            </w:r>
            <w:r w:rsidR="000F350A" w:rsidRPr="000F350A">
              <w:rPr>
                <w:rFonts w:ascii="Graphik Regular" w:hAnsi="Graphik Regular" w:hint="eastAsia"/>
                <w:color w:val="A6A6A6" w:themeColor="background1" w:themeShade="A6"/>
                <w:sz w:val="21"/>
                <w:szCs w:val="21"/>
              </w:rPr>
              <w:t xml:space="preserve"> Story</w:t>
            </w:r>
            <w:r w:rsidR="000F350A">
              <w:rPr>
                <w:rFonts w:ascii="Graphik Regular" w:hAnsi="Graphik Regular" w:hint="eastAsia"/>
                <w:color w:val="F78210"/>
                <w:sz w:val="21"/>
                <w:szCs w:val="21"/>
              </w:rPr>
              <w:t xml:space="preserve"> </w:t>
            </w:r>
            <w:r w:rsidR="000F350A" w:rsidRPr="000F350A">
              <w:rPr>
                <w:rFonts w:ascii="Microsoft YaHei" w:eastAsia="Microsoft YaHei" w:hAnsi="Microsoft YaHei" w:cs="Microsoft YaHei" w:hint="eastAsia"/>
                <w:color w:val="A6A6A6" w:themeColor="background1" w:themeShade="A6"/>
                <w:sz w:val="21"/>
                <w:szCs w:val="21"/>
              </w:rPr>
              <w:t>｜</w:t>
            </w:r>
            <w:r w:rsidR="000F350A">
              <w:rPr>
                <w:rFonts w:ascii="Microsoft YaHei" w:eastAsia="Microsoft YaHei" w:hAnsi="Microsoft YaHei" w:cs="Microsoft YaHei"/>
                <w:color w:val="A6A6A6" w:themeColor="background1" w:themeShade="A6"/>
                <w:sz w:val="21"/>
                <w:szCs w:val="21"/>
                <w:lang w:val="en-US"/>
              </w:rPr>
              <w:t xml:space="preserve"> </w:t>
            </w:r>
            <w:r w:rsidR="000F350A">
              <w:rPr>
                <w:rFonts w:ascii="Graphik Regular" w:hAnsi="Graphik Regular"/>
                <w:color w:val="A6A6A6" w:themeColor="background1" w:themeShade="A6"/>
                <w:sz w:val="21"/>
                <w:szCs w:val="21"/>
              </w:rPr>
              <w:t>Education</w:t>
            </w:r>
          </w:p>
        </w:tc>
      </w:tr>
    </w:tbl>
    <w:p w14:paraId="3A838D1A" w14:textId="77777777" w:rsidR="00A52C92" w:rsidRPr="006664C6" w:rsidRDefault="00A52C92" w:rsidP="00A52C92">
      <w:pPr>
        <w:rPr>
          <w:rFonts w:ascii="Graphik Regular" w:hAnsi="Graphik Regular" w:cs="Times New Roman (Body CS)"/>
          <w:b/>
          <w:bCs/>
          <w:color w:val="3869B5"/>
          <w:spacing w:val="-20"/>
          <w:sz w:val="6"/>
          <w:szCs w:val="6"/>
          <w:lang w:val="en-US"/>
        </w:rPr>
      </w:pPr>
    </w:p>
    <w:p w14:paraId="24520DFE" w14:textId="77777777" w:rsidR="00847C23" w:rsidRPr="00847C23" w:rsidRDefault="00847C23" w:rsidP="00847C23">
      <w:pPr>
        <w:rPr>
          <w:rFonts w:ascii="Source Han Serif SC" w:eastAsia="Source Han Serif SC" w:hAnsi="Source Han Serif SC" w:cs="Times New Roman (Body CS)"/>
          <w:b/>
          <w:bCs/>
          <w:color w:val="3869B5"/>
          <w:spacing w:val="-20"/>
          <w:sz w:val="10"/>
          <w:szCs w:val="10"/>
        </w:rPr>
      </w:pPr>
    </w:p>
    <w:p w14:paraId="1BCCBAD3" w14:textId="1D0E920A" w:rsidR="001F70F8" w:rsidRDefault="000F350A" w:rsidP="001F70F8">
      <w:pPr>
        <w:spacing w:line="500" w:lineRule="exact"/>
        <w:rPr>
          <w:rFonts w:ascii="Harding Text Web Bold" w:eastAsia="Source Han Serif SC" w:hAnsi="Harding Text Web Bold" w:cs="Times New Roman (Body CS)"/>
          <w:b/>
          <w:bCs/>
          <w:color w:val="3869B5"/>
          <w:spacing w:val="-20"/>
          <w:sz w:val="40"/>
          <w:szCs w:val="40"/>
          <w:lang w:val="en-US"/>
        </w:rPr>
      </w:pPr>
      <w:r w:rsidRPr="000F350A">
        <w:rPr>
          <w:rFonts w:ascii="Harding Text Web Bold" w:eastAsia="Source Han Serif SC" w:hAnsi="Harding Text Web Bold" w:cs="Times New Roman (Body CS)" w:hint="eastAsia"/>
          <w:b/>
          <w:bCs/>
          <w:color w:val="3869B5"/>
          <w:spacing w:val="-20"/>
          <w:sz w:val="40"/>
          <w:szCs w:val="40"/>
          <w:lang w:val="en-US"/>
        </w:rPr>
        <w:t>消失的教资：看不下去师徒文是否与山东籍贯和教师资格证持有情况相关？</w:t>
      </w:r>
      <w:r w:rsidRPr="000F350A">
        <w:rPr>
          <w:rFonts w:ascii="Harding Text Web Bold" w:eastAsia="Source Han Serif SC" w:hAnsi="Harding Text Web Bold" w:cs="Times New Roman (Body CS)"/>
          <w:b/>
          <w:bCs/>
          <w:color w:val="3869B5"/>
          <w:spacing w:val="-20"/>
          <w:sz w:val="40"/>
          <w:szCs w:val="40"/>
          <w:lang w:val="en-US"/>
        </w:rPr>
        <w:t xml:space="preserve"> </w:t>
      </w:r>
    </w:p>
    <w:p w14:paraId="2EC9B1AF" w14:textId="77777777" w:rsidR="00847C23" w:rsidRPr="00847C23" w:rsidRDefault="00847C23" w:rsidP="00847C23">
      <w:pPr>
        <w:rPr>
          <w:rFonts w:ascii="Source Han Serif SC" w:eastAsia="Source Han Serif SC" w:hAnsi="Source Han Serif SC" w:cs="Times New Roman (Body CS)"/>
          <w:b/>
          <w:bCs/>
          <w:color w:val="3869B5"/>
          <w:spacing w:val="-20"/>
          <w:sz w:val="15"/>
          <w:szCs w:val="15"/>
          <w:lang w:val="en-US"/>
        </w:rPr>
      </w:pPr>
    </w:p>
    <w:p w14:paraId="667D80B8" w14:textId="25D938F9" w:rsidR="00E72A0E" w:rsidRDefault="000F350A" w:rsidP="002E7ACA">
      <w:pPr>
        <w:spacing w:line="280" w:lineRule="exact"/>
        <w:rPr>
          <w:rFonts w:ascii="Source Han Serif SC" w:eastAsia="Source Han Serif SC" w:hAnsi="Source Han Serif SC"/>
          <w:b/>
          <w:bCs/>
          <w:color w:val="000000"/>
          <w:lang w:val="en-US"/>
        </w:rPr>
      </w:pPr>
      <w:r w:rsidRPr="000F350A">
        <w:rPr>
          <w:rFonts w:ascii="Source Han Serif SC" w:eastAsia="Source Han Serif SC" w:hAnsi="Source Han Serif SC" w:hint="eastAsia"/>
          <w:b/>
          <w:bCs/>
          <w:color w:val="000000"/>
          <w:lang w:val="en-US"/>
        </w:rPr>
        <w:t>孙德荣</w:t>
      </w:r>
      <w:r w:rsidR="00E45F0F" w:rsidRPr="00E45F0F">
        <w:rPr>
          <w:rFonts w:ascii="Source Han Serif SC" w:eastAsia="Source Han Serif SC" w:hAnsi="Source Han Serif SC"/>
          <w:b/>
          <w:bCs/>
          <w:color w:val="000000"/>
          <w:vertAlign w:val="superscript"/>
          <w:lang w:val="en-US"/>
        </w:rPr>
        <w:t>1</w:t>
      </w:r>
      <w:r w:rsidR="00E45F0F">
        <w:rPr>
          <w:rFonts w:ascii="Source Han Serif SC" w:eastAsia="Source Han Serif SC" w:hAnsi="Source Han Serif SC"/>
          <w:b/>
          <w:bCs/>
          <w:color w:val="000000"/>
          <w:lang w:val="en-US"/>
        </w:rPr>
        <w:t>, ChatGPT</w:t>
      </w:r>
      <w:r w:rsidR="00E45F0F" w:rsidRPr="00E45F0F">
        <w:rPr>
          <w:rFonts w:ascii="Source Han Serif SC" w:eastAsia="Source Han Serif SC" w:hAnsi="Source Han Serif SC"/>
          <w:b/>
          <w:bCs/>
          <w:color w:val="000000"/>
          <w:vertAlign w:val="superscript"/>
          <w:lang w:val="en-US"/>
        </w:rPr>
        <w:t>2</w:t>
      </w:r>
      <w:r w:rsidR="00E45F0F">
        <w:rPr>
          <w:rFonts w:ascii="Source Han Serif SC" w:eastAsia="Source Han Serif SC" w:hAnsi="Source Han Serif SC"/>
          <w:b/>
          <w:bCs/>
          <w:color w:val="000000"/>
          <w:vertAlign w:val="superscript"/>
          <w:lang w:val="en-US"/>
        </w:rPr>
        <w:t>*</w:t>
      </w:r>
    </w:p>
    <w:p w14:paraId="6EEFB57C" w14:textId="77777777" w:rsidR="009E1D25" w:rsidRPr="009E1D25" w:rsidRDefault="009E1D25" w:rsidP="009E1D25">
      <w:pPr>
        <w:spacing w:line="100" w:lineRule="exact"/>
        <w:rPr>
          <w:rFonts w:ascii="Source Han Serif SC" w:eastAsia="Source Han Serif SC" w:hAnsi="Source Han Serif SC"/>
          <w:b/>
          <w:bCs/>
          <w:color w:val="000000"/>
          <w:sz w:val="13"/>
          <w:szCs w:val="13"/>
          <w:lang w:val="en-US"/>
        </w:rPr>
      </w:pPr>
    </w:p>
    <w:p w14:paraId="0F3E3AB0" w14:textId="7E62B53D" w:rsidR="00E45F0F" w:rsidRDefault="00E45F0F" w:rsidP="002E7ACA">
      <w:pPr>
        <w:spacing w:line="280" w:lineRule="exact"/>
        <w:rPr>
          <w:rFonts w:ascii="Source Han Serif SC" w:eastAsia="Source Han Serif SC" w:hAnsi="Source Han Serif SC" w:cs="SimSun"/>
          <w:noProof/>
          <w:color w:val="000000"/>
          <w:lang w:val="en-US"/>
        </w:rPr>
      </w:pPr>
      <w:r w:rsidRPr="00E45F0F">
        <w:rPr>
          <w:rFonts w:ascii="Source Han Serif SC" w:eastAsia="Source Han Serif SC" w:hAnsi="Source Han Serif SC" w:cs="SimSun"/>
          <w:noProof/>
          <w:color w:val="000000"/>
          <w:vertAlign w:val="superscript"/>
          <w:lang w:val="en-US"/>
        </w:rPr>
        <w:t>1</w:t>
      </w:r>
      <w:r>
        <w:rPr>
          <w:rFonts w:ascii="Source Han Serif SC" w:eastAsia="Source Han Serif SC" w:hAnsi="Source Han Serif SC" w:cs="SimSun"/>
          <w:noProof/>
          <w:color w:val="000000"/>
          <w:lang w:val="en-US"/>
        </w:rPr>
        <w:t xml:space="preserve"> </w:t>
      </w:r>
      <w:r w:rsidRPr="00E45F0F">
        <w:rPr>
          <w:rFonts w:ascii="Source Han Serif SC" w:eastAsia="Source Han Serif SC" w:hAnsi="Source Han Serif SC" w:cs="SimSun" w:hint="eastAsia"/>
          <w:noProof/>
          <w:color w:val="000000"/>
        </w:rPr>
        <w:t>教师资格证发证机关</w:t>
      </w:r>
    </w:p>
    <w:p w14:paraId="34DF87D9" w14:textId="588F8586" w:rsidR="00E45F0F" w:rsidRDefault="00E45F0F" w:rsidP="002E7ACA">
      <w:pPr>
        <w:spacing w:line="280" w:lineRule="exact"/>
        <w:rPr>
          <w:rFonts w:ascii="Source Han Serif SC" w:eastAsia="Source Han Serif SC" w:hAnsi="Source Han Serif SC" w:cs="SimSun"/>
          <w:noProof/>
          <w:color w:val="000000"/>
          <w:lang w:val="en-US"/>
        </w:rPr>
      </w:pPr>
      <w:r w:rsidRPr="00E45F0F">
        <w:rPr>
          <w:rFonts w:ascii="Source Han Serif SC" w:eastAsia="Source Han Serif SC" w:hAnsi="Source Han Serif SC" w:cs="SimSun"/>
          <w:noProof/>
          <w:color w:val="000000"/>
          <w:vertAlign w:val="superscript"/>
          <w:lang w:val="en-US"/>
        </w:rPr>
        <w:t>2</w:t>
      </w:r>
      <w:r>
        <w:rPr>
          <w:rFonts w:ascii="Source Han Serif SC" w:eastAsia="Source Han Serif SC" w:hAnsi="Source Han Serif SC" w:cs="SimSun"/>
          <w:noProof/>
          <w:color w:val="000000"/>
          <w:lang w:val="en-US"/>
        </w:rPr>
        <w:t xml:space="preserve"> OpenAI</w:t>
      </w:r>
    </w:p>
    <w:p w14:paraId="4CBEEBAA" w14:textId="2BCFE8A9" w:rsidR="00FE3F74" w:rsidRDefault="00E45F0F" w:rsidP="002E7ACA">
      <w:pPr>
        <w:spacing w:line="280" w:lineRule="exact"/>
        <w:rPr>
          <w:rFonts w:ascii="Source Han Serif SC" w:eastAsia="Source Han Serif SC" w:hAnsi="Source Han Serif SC" w:cs="SimSun"/>
          <w:color w:val="000000"/>
        </w:rPr>
      </w:pPr>
      <w:r>
        <w:rPr>
          <w:rFonts w:ascii="Source Han Serif SC" w:eastAsia="Source Han Serif SC" w:hAnsi="Source Han Serif SC" w:cs="SimSun"/>
          <w:noProof/>
          <w:color w:val="000000"/>
        </w:rPr>
        <mc:AlternateContent>
          <mc:Choice Requires="wps">
            <w:drawing>
              <wp:anchor distT="0" distB="0" distL="114300" distR="114300" simplePos="0" relativeHeight="251662336" behindDoc="0" locked="0" layoutInCell="1" allowOverlap="1" wp14:anchorId="67B27676" wp14:editId="1518F90C">
                <wp:simplePos x="0" y="0"/>
                <wp:positionH relativeFrom="column">
                  <wp:posOffset>-3810</wp:posOffset>
                </wp:positionH>
                <wp:positionV relativeFrom="paragraph">
                  <wp:posOffset>216263</wp:posOffset>
                </wp:positionV>
                <wp:extent cx="6455410" cy="2068195"/>
                <wp:effectExtent l="0" t="0" r="0" b="1905"/>
                <wp:wrapSquare wrapText="bothSides"/>
                <wp:docPr id="524605580" name="Rectangle 1"/>
                <wp:cNvGraphicFramePr/>
                <a:graphic xmlns:a="http://schemas.openxmlformats.org/drawingml/2006/main">
                  <a:graphicData uri="http://schemas.microsoft.com/office/word/2010/wordprocessingShape">
                    <wps:wsp>
                      <wps:cNvSpPr/>
                      <wps:spPr>
                        <a:xfrm>
                          <a:off x="0" y="0"/>
                          <a:ext cx="6455410" cy="2068195"/>
                        </a:xfrm>
                        <a:prstGeom prst="rect">
                          <a:avLst/>
                        </a:prstGeom>
                        <a:solidFill>
                          <a:srgbClr val="EBF2F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C3FC74" w14:textId="241FB462" w:rsidR="002E7ACA" w:rsidRPr="002E7ACA" w:rsidRDefault="00FE3F74" w:rsidP="00C6420F">
                            <w:pPr>
                              <w:spacing w:before="120" w:after="120" w:line="320" w:lineRule="exact"/>
                              <w:textAlignment w:val="baseline"/>
                              <w:rPr>
                                <w:rFonts w:ascii="Harding Text Web Bold" w:eastAsia="Source Han Serif SC" w:hAnsi="Harding Text Web Bold" w:cs="Microsoft YaHei"/>
                                <w:b/>
                                <w:bCs/>
                                <w:color w:val="3869B6"/>
                                <w:sz w:val="36"/>
                                <w:szCs w:val="36"/>
                              </w:rPr>
                            </w:pPr>
                            <w:bookmarkStart w:id="0" w:name="OLE_LINK1"/>
                            <w:bookmarkStart w:id="1" w:name="OLE_LINK2"/>
                            <w:bookmarkStart w:id="2" w:name="_Hlk223298478"/>
                            <w:r>
                              <w:rPr>
                                <w:rFonts w:ascii="Harding Text Web Bold" w:eastAsia="Source Han Serif SC" w:hAnsi="Harding Text Web Bold" w:cs="Microsoft YaHei" w:hint="eastAsia"/>
                                <w:b/>
                                <w:bCs/>
                                <w:color w:val="3869B6"/>
                                <w:sz w:val="36"/>
                                <w:szCs w:val="36"/>
                              </w:rPr>
                              <w:t>Abstract</w:t>
                            </w:r>
                          </w:p>
                          <w:bookmarkEnd w:id="0"/>
                          <w:bookmarkEnd w:id="1"/>
                          <w:bookmarkEnd w:id="2"/>
                          <w:p w14:paraId="529D45D5" w14:textId="2CF3CE85" w:rsidR="000F350A" w:rsidRPr="00E45F0F" w:rsidRDefault="00E45F0F" w:rsidP="000F350A">
                            <w:pPr>
                              <w:spacing w:after="120" w:line="280" w:lineRule="exact"/>
                              <w:rPr>
                                <w:rFonts w:ascii="Source Han Serif SC" w:eastAsia="Source Han Serif SC" w:hAnsi="Source Han Serif SC" w:hint="eastAsia"/>
                                <w:b/>
                                <w:bCs/>
                                <w:color w:val="000000" w:themeColor="text1"/>
                                <w:sz w:val="23"/>
                                <w:szCs w:val="23"/>
                              </w:rPr>
                            </w:pPr>
                            <w:r w:rsidRPr="00E45F0F">
                              <w:rPr>
                                <w:rFonts w:ascii="Source Han Serif SC" w:eastAsia="Source Han Serif SC" w:hAnsi="Source Han Serif SC" w:hint="eastAsia"/>
                                <w:b/>
                                <w:bCs/>
                                <w:color w:val="000000" w:themeColor="text1"/>
                                <w:sz w:val="23"/>
                                <w:szCs w:val="23"/>
                              </w:rPr>
                              <w:t>本文围绕“师徒文学阅读退出行为”这一看似边缘却具有行为含义的现象展开分析，讨论个体在面对高等级伦理张力文本时的退出决策机制。研究以作者个人的阅读体验与观察为问题起点，提出一种基于“规范内化密度”与“职业身份投射”的解释框架，认为阅读崩溃并非纯粹的审美偏好差异，而可能源于文化规范结构与身份伦理认同所产生的心理冲突成本。通过构建阅读效用函数进行计量估计，本文发现，高规范成长背景代理变量与教师资格证持有身份均显著提高阅读退出概率，且二者存在叠加放大效应；伦理冲突感知在其中发挥部分中介作用。进一步的异质性与稳健性检验强化了“规范过载效应”的解释路径。研究尝试将一种私人阅读困惑上升为可被经济学模型讨论的行为问题，从而为理解文学消费中的规范冲突机制提供一个概念化视角。</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27676" id="Rectangle 1" o:spid="_x0000_s1026" style="position:absolute;margin-left:-.3pt;margin-top:17.05pt;width:508.3pt;height:16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" fillcolor="#ebf2f5" stroked="f" strokeweight="1.5pt">
                <v:textbox>
                  <w:txbxContent>
                    <w:p w14:paraId="6FC3FC74" w14:textId="241FB462" w:rsidR="002E7ACA" w:rsidRPr="002E7ACA" w:rsidRDefault="00FE3F74" w:rsidP="00C6420F">
                      <w:pPr>
                        <w:spacing w:before="120" w:after="120" w:line="320" w:lineRule="exact"/>
                        <w:textAlignment w:val="baseline"/>
                        <w:rPr>
                          <w:rFonts w:ascii="Harding Text Web Bold" w:eastAsia="Source Han Serif SC" w:hAnsi="Harding Text Web Bold" w:cs="Microsoft YaHei"/>
                          <w:b/>
                          <w:bCs/>
                          <w:color w:val="3869B6"/>
                          <w:sz w:val="36"/>
                          <w:szCs w:val="36"/>
                        </w:rPr>
                      </w:pPr>
                      <w:bookmarkStart w:id="3" w:name="OLE_LINK1"/>
                      <w:bookmarkStart w:id="4" w:name="OLE_LINK2"/>
                      <w:bookmarkStart w:id="5" w:name="_Hlk223298478"/>
                      <w:r>
                        <w:rPr>
                          <w:rFonts w:ascii="Harding Text Web Bold" w:eastAsia="Source Han Serif SC" w:hAnsi="Harding Text Web Bold" w:cs="Microsoft YaHei" w:hint="eastAsia"/>
                          <w:b/>
                          <w:bCs/>
                          <w:color w:val="3869B6"/>
                          <w:sz w:val="36"/>
                          <w:szCs w:val="36"/>
                        </w:rPr>
                        <w:t>Abstract</w:t>
                      </w:r>
                    </w:p>
                    <w:bookmarkEnd w:id="3"/>
                    <w:bookmarkEnd w:id="4"/>
                    <w:bookmarkEnd w:id="5"/>
                    <w:p w14:paraId="529D45D5" w14:textId="2CF3CE85" w:rsidR="000F350A" w:rsidRPr="00E45F0F" w:rsidRDefault="00E45F0F" w:rsidP="000F350A">
                      <w:pPr>
                        <w:spacing w:after="120" w:line="280" w:lineRule="exact"/>
                        <w:rPr>
                          <w:rFonts w:ascii="Source Han Serif SC" w:eastAsia="Source Han Serif SC" w:hAnsi="Source Han Serif SC" w:hint="eastAsia"/>
                          <w:b/>
                          <w:bCs/>
                          <w:color w:val="000000" w:themeColor="text1"/>
                          <w:sz w:val="23"/>
                          <w:szCs w:val="23"/>
                        </w:rPr>
                      </w:pPr>
                      <w:r w:rsidRPr="00E45F0F">
                        <w:rPr>
                          <w:rFonts w:ascii="Source Han Serif SC" w:eastAsia="Source Han Serif SC" w:hAnsi="Source Han Serif SC" w:hint="eastAsia"/>
                          <w:b/>
                          <w:bCs/>
                          <w:color w:val="000000" w:themeColor="text1"/>
                          <w:sz w:val="23"/>
                          <w:szCs w:val="23"/>
                        </w:rPr>
                        <w:t>本文围绕“师徒文学阅读退出行为”这一看似边缘却具有行为含义的现象展开分析，讨论个体在面对高等级伦理张力文本时的退出决策机制。研究以作者个人的阅读体验与观察为问题起点，提出一种基于“规范内化密度”与“职业身份投射”的解释框架，认为阅读崩溃并非纯粹的审美偏好差异，而可能源于文化规范结构与身份伦理认同所产生的心理冲突成本。通过构建阅读效用函数进行计量估计，本文发现，高规范成长背景代理变量与教师资格证持有身份均显著提高阅读退出概率，且二者存在叠加放大效应；伦理冲突感知在其中发挥部分中介作用。进一步的异质性与稳健性检验强化了“规范过载效应”的解释路径。研究尝试将一种私人阅读困惑上升为可被经济学模型讨论的行为问题，从而为理解文学消费中的规范冲突机制提供一个概念化视角。</w:t>
                      </w:r>
                    </w:p>
                  </w:txbxContent>
                </v:textbox>
                <w10:wrap type="square"/>
              </v:rect>
            </w:pict>
          </mc:Fallback>
        </mc:AlternateContent>
      </w:r>
      <w:r w:rsidR="00E50961">
        <w:rPr>
          <w:rFonts w:ascii="Source Han Serif SC" w:eastAsia="Source Han Serif SC" w:hAnsi="Source Han Serif SC" w:cs="SimSun"/>
          <w:color w:val="000000"/>
        </w:rPr>
        <w:tab/>
      </w:r>
      <w:r w:rsidR="00E50961">
        <w:rPr>
          <w:rFonts w:ascii="Source Han Serif SC" w:eastAsia="Source Han Serif SC" w:hAnsi="Source Han Serif SC" w:cs="SimSun"/>
          <w:color w:val="000000"/>
        </w:rPr>
        <w:tab/>
      </w:r>
    </w:p>
    <w:p w14:paraId="079B5FB2" w14:textId="3C6B025B" w:rsidR="005224CB" w:rsidRPr="005224CB" w:rsidRDefault="004309C9" w:rsidP="00FE3F74">
      <w:pPr>
        <w:spacing w:before="120" w:after="160" w:line="320" w:lineRule="exact"/>
        <w:rPr>
          <w:rFonts w:ascii="Source Han Serif SC" w:eastAsia="Source Han Serif SC" w:hAnsi="Source Han Serif SC"/>
          <w:sz w:val="21"/>
          <w:szCs w:val="21"/>
        </w:rPr>
      </w:pPr>
      <w:r w:rsidRPr="004309C9">
        <w:rPr>
          <w:rFonts w:ascii="Source Han Serif SC" w:eastAsia="Source Han Serif SC" w:hAnsi="Source Han Serif SC" w:hint="eastAsia"/>
          <w:sz w:val="21"/>
          <w:szCs w:val="21"/>
        </w:rPr>
        <w:t>师徒文学</w:t>
      </w:r>
      <w:r>
        <w:rPr>
          <w:rFonts w:ascii="Source Han Serif SC" w:eastAsia="Source Han Serif SC" w:hAnsi="Source Han Serif SC" w:hint="eastAsia"/>
          <w:sz w:val="21"/>
          <w:szCs w:val="21"/>
        </w:rPr>
        <w:t>｜</w:t>
      </w:r>
      <w:r w:rsidRPr="004309C9">
        <w:rPr>
          <w:rFonts w:ascii="Source Han Serif SC" w:eastAsia="Source Han Serif SC" w:hAnsi="Source Han Serif SC" w:hint="eastAsia"/>
          <w:sz w:val="21"/>
          <w:szCs w:val="21"/>
        </w:rPr>
        <w:t>阅读崩溃</w:t>
      </w:r>
      <w:r>
        <w:rPr>
          <w:rFonts w:ascii="Source Han Serif SC" w:eastAsia="Source Han Serif SC" w:hAnsi="Source Han Serif SC" w:hint="eastAsia"/>
          <w:sz w:val="21"/>
          <w:szCs w:val="21"/>
        </w:rPr>
        <w:t>｜</w:t>
      </w:r>
      <w:r w:rsidRPr="004309C9">
        <w:rPr>
          <w:rFonts w:ascii="Source Han Serif SC" w:eastAsia="Source Han Serif SC" w:hAnsi="Source Han Serif SC" w:hint="eastAsia"/>
          <w:sz w:val="21"/>
          <w:szCs w:val="21"/>
        </w:rPr>
        <w:t>山东籍贯</w:t>
      </w:r>
      <w:r>
        <w:rPr>
          <w:rFonts w:ascii="Source Han Serif SC" w:eastAsia="Source Han Serif SC" w:hAnsi="Source Han Serif SC" w:hint="eastAsia"/>
          <w:sz w:val="21"/>
          <w:szCs w:val="21"/>
        </w:rPr>
        <w:t>｜</w:t>
      </w:r>
      <w:r w:rsidRPr="004309C9">
        <w:rPr>
          <w:rFonts w:ascii="Source Han Serif SC" w:eastAsia="Source Han Serif SC" w:hAnsi="Source Han Serif SC" w:hint="eastAsia"/>
          <w:sz w:val="21"/>
          <w:szCs w:val="21"/>
        </w:rPr>
        <w:t>教师资格证</w:t>
      </w:r>
      <w:r>
        <w:rPr>
          <w:rFonts w:ascii="Source Han Serif SC" w:eastAsia="Source Han Serif SC" w:hAnsi="Source Han Serif SC" w:hint="eastAsia"/>
          <w:sz w:val="21"/>
          <w:szCs w:val="21"/>
        </w:rPr>
        <w:t>｜</w:t>
      </w:r>
      <w:r w:rsidRPr="004309C9">
        <w:rPr>
          <w:rFonts w:ascii="Source Han Serif SC" w:eastAsia="Source Han Serif SC" w:hAnsi="Source Han Serif SC" w:hint="eastAsia"/>
          <w:sz w:val="21"/>
          <w:szCs w:val="21"/>
        </w:rPr>
        <w:t>规范过载效应</w:t>
      </w:r>
    </w:p>
    <w:p w14:paraId="4BEF6617" w14:textId="77777777" w:rsidR="00E72A0E" w:rsidRDefault="00E72A0E" w:rsidP="00C6420F">
      <w:pPr>
        <w:tabs>
          <w:tab w:val="left" w:pos="2717"/>
        </w:tabs>
        <w:spacing w:after="120"/>
        <w:rPr>
          <w:rFonts w:ascii="Heiti TC Medium" w:eastAsia="Heiti TC Medium" w:hAnsi="Heiti TC Medium"/>
        </w:rPr>
      </w:pPr>
    </w:p>
    <w:p w14:paraId="5D925996" w14:textId="77777777" w:rsidR="00E72A0E" w:rsidRDefault="00E72A0E" w:rsidP="00C6420F">
      <w:pPr>
        <w:tabs>
          <w:tab w:val="left" w:pos="2717"/>
        </w:tabs>
        <w:spacing w:after="120"/>
        <w:rPr>
          <w:rFonts w:ascii="Harding Text Web Bold" w:hAnsi="Harding Text Web Bold"/>
          <w:b/>
          <w:bCs/>
          <w:color w:val="3869B6"/>
          <w:sz w:val="36"/>
          <w:szCs w:val="36"/>
        </w:rPr>
        <w:sectPr w:rsidR="00E72A0E" w:rsidSect="001A122D">
          <w:headerReference w:type="default" r:id="rId9"/>
          <w:footerReference w:type="default" r:id="rId10"/>
          <w:footerReference w:type="first" r:id="rId11"/>
          <w:pgSz w:w="12240" w:h="15840"/>
          <w:pgMar w:top="1077" w:right="1077" w:bottom="1077" w:left="1077" w:header="709" w:footer="709" w:gutter="0"/>
          <w:cols w:space="708"/>
          <w:titlePg/>
          <w:docGrid w:linePitch="360"/>
        </w:sectPr>
      </w:pPr>
    </w:p>
    <w:p w14:paraId="045BA51B" w14:textId="7C65C684" w:rsidR="002E7ACA" w:rsidRPr="00FE3F74" w:rsidRDefault="00FE3F74" w:rsidP="00C6420F">
      <w:pPr>
        <w:tabs>
          <w:tab w:val="left" w:pos="2717"/>
        </w:tabs>
        <w:spacing w:after="120"/>
        <w:rPr>
          <w:rFonts w:ascii="Source Han Serif SC Heavy" w:eastAsia="Source Han Serif SC Heavy" w:hAnsi="Source Han Serif SC Heavy"/>
          <w:b/>
          <w:bCs/>
          <w:color w:val="3869B6"/>
          <w:sz w:val="32"/>
          <w:szCs w:val="32"/>
        </w:rPr>
      </w:pPr>
      <w:r w:rsidRPr="00FE3F74">
        <w:rPr>
          <w:rFonts w:ascii="Source Han Serif SC Heavy" w:eastAsia="Source Han Serif SC Heavy" w:hAnsi="Source Han Serif SC Heavy" w:hint="eastAsia"/>
          <w:b/>
          <w:bCs/>
          <w:color w:val="3869B6"/>
          <w:sz w:val="32"/>
          <w:szCs w:val="32"/>
        </w:rPr>
        <w:t>引言</w:t>
      </w:r>
    </w:p>
    <w:p w14:paraId="506D0A76" w14:textId="02371E46" w:rsidR="004309C9" w:rsidRPr="000F350A" w:rsidRDefault="000F350A" w:rsidP="000F350A">
      <w:pPr>
        <w:tabs>
          <w:tab w:val="left" w:pos="2717"/>
        </w:tabs>
        <w:spacing w:after="100"/>
        <w:rPr>
          <w:rFonts w:ascii="Graphik Regular" w:eastAsia="Heiti TC Medium" w:hAnsi="Graphik Regular" w:cs="Microsoft YaHei" w:hint="eastAsia"/>
          <w:color w:val="242424"/>
          <w:sz w:val="22"/>
          <w:szCs w:val="22"/>
        </w:rPr>
      </w:pPr>
      <w:r w:rsidRPr="000F350A">
        <w:rPr>
          <w:rFonts w:ascii="Graphik Regular" w:eastAsia="Heiti TC Medium" w:hAnsi="Graphik Regular" w:cs="Microsoft YaHei" w:hint="eastAsia"/>
          <w:color w:val="242424"/>
          <w:sz w:val="22"/>
          <w:szCs w:val="22"/>
        </w:rPr>
        <w:t>近年来，“师徒文学”作为一种高强度情感投入型文本类型，在部分读者群体中呈现出明显的接受分化现象。一部分读者表现出强烈沉浸感，另一部分则出现“看不下去”甚至“生理性退出”的阅读反应。本研究关注一个看似荒谬但具有行为经济学意义的问题：个体对师徒文学的阅读耐受度，是否与其籍贯结构特征（以山东为代表）以及教师资格证持有情况相关？这一问题背后隐含两个行为假说：其一，文化规范内化假说：高规范性成长环境可能提高对师徒等级结构的道德敏感度。其二，职业伦理投射假说：持有教师资格证者可能对师生边界更为敏感。本文构建“阅读崩溃概率模型”，并利用获得的样本进行实证估计。</w:t>
      </w:r>
    </w:p>
    <w:p w14:paraId="675BCA06" w14:textId="4124D1E3" w:rsidR="001A122D" w:rsidRPr="00FE3F74" w:rsidRDefault="000F350A" w:rsidP="004309C9">
      <w:pPr>
        <w:tabs>
          <w:tab w:val="left" w:pos="2717"/>
        </w:tabs>
        <w:spacing w:after="120"/>
        <w:rPr>
          <w:rFonts w:ascii="Source Han Serif SC Heavy" w:eastAsia="Source Han Serif SC Heavy" w:hAnsi="Source Han Serif SC Heavy"/>
          <w:b/>
          <w:bCs/>
          <w:color w:val="3869B6"/>
          <w:sz w:val="32"/>
          <w:szCs w:val="32"/>
        </w:rPr>
      </w:pPr>
      <w:r>
        <w:rPr>
          <w:rFonts w:ascii="Source Han Serif SC Heavy" w:eastAsia="Source Han Serif SC Heavy" w:hAnsi="Source Han Serif SC Heavy" w:hint="eastAsia"/>
          <w:b/>
          <w:bCs/>
          <w:color w:val="3869B6"/>
          <w:sz w:val="32"/>
          <w:szCs w:val="32"/>
        </w:rPr>
        <w:t>理论框架</w:t>
      </w:r>
    </w:p>
    <w:p w14:paraId="6745BF36" w14:textId="77777777"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sidRPr="000F350A">
        <w:rPr>
          <w:rFonts w:ascii="Graphik Regular" w:eastAsia="Heiti TC Medium" w:hAnsi="Graphik Regular" w:cs="Microsoft YaHei" w:hint="eastAsia"/>
          <w:color w:val="242424"/>
          <w:sz w:val="22"/>
          <w:szCs w:val="22"/>
        </w:rPr>
        <w:t>本文的理论框架建立在规范密度与职业身份投射两个机制之上。所谓“规范密度”，指个体在成长环境中所接触并内化的行为规范强度。高规范密度环境通常强调角色秩序、伦理边界与等级结构稳定性。在本文中，山东籍贯被抽象为高规范文化代理变量，并非出于地域刻板印象，而是作为一种经验性文化符号，用以代表相对高强度的儒家伦理环境。</w:t>
      </w:r>
    </w:p>
    <w:p w14:paraId="79C56DEE" w14:textId="3266D2C4"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与此同时，职业身份投射机制强调，当个体拥有明确的职业伦理身份时，其在面对与该身份相关的越界情境时，更容易产生心理冲突。教师资格证作为一种制度性职业认证，意味着个体已正式接受师德与教育伦理规范的制度化约束，因此在阅读师徒关系越界叙事时，可能将文本情境投射至现实职业角色，从而提高心理冲突成本。</w:t>
      </w:r>
    </w:p>
    <w:p w14:paraId="62EDE090" w14:textId="46A44F3B"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在此基础上，本文将阅读行为建模为连续决策过程。设个体在阅读第</w:t>
      </w:r>
      <w:r w:rsidRPr="000F350A">
        <w:rPr>
          <w:rFonts w:ascii="Graphik Regular" w:eastAsia="Heiti TC Medium" w:hAnsi="Graphik Regular" w:cs="Microsoft YaHei" w:hint="eastAsia"/>
          <w:color w:val="242424"/>
          <w:sz w:val="22"/>
          <w:szCs w:val="22"/>
        </w:rPr>
        <w:t xml:space="preserve"> t </w:t>
      </w:r>
      <w:r w:rsidRPr="000F350A">
        <w:rPr>
          <w:rFonts w:ascii="Graphik Regular" w:eastAsia="Heiti TC Medium" w:hAnsi="Graphik Regular" w:cs="Microsoft YaHei" w:hint="eastAsia"/>
          <w:color w:val="242424"/>
          <w:sz w:val="22"/>
          <w:szCs w:val="22"/>
        </w:rPr>
        <w:t>页时决定是否继续阅读，其效用函数可表示为：</w:t>
      </w:r>
    </w:p>
    <w:p w14:paraId="5ACCCED3" w14:textId="77777777"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m:oMathPara>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U</m:t>
              </m:r>
            </m:e>
            <m:sub>
              <m:r>
                <w:rPr>
                  <w:rFonts w:ascii="Cambria Math" w:eastAsia="Heiti TC Medium" w:hAnsi="Cambria Math" w:cs="Microsoft YaHei"/>
                  <w:color w:val="242424"/>
                  <w:sz w:val="22"/>
                  <w:szCs w:val="22"/>
                </w:rPr>
                <m:t>continue</m:t>
              </m:r>
            </m:sub>
          </m:sSub>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V</m:t>
              </m:r>
            </m:e>
            <m:sub>
              <m:r>
                <w:rPr>
                  <w:rFonts w:ascii="Cambria Math" w:eastAsia="Heiti TC Medium" w:hAnsi="Cambria Math" w:cs="Microsoft YaHei"/>
                  <w:color w:val="242424"/>
                  <w:sz w:val="22"/>
                  <w:szCs w:val="22"/>
                </w:rPr>
                <m:t>text</m:t>
              </m:r>
            </m:sub>
          </m:sSub>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C</m:t>
              </m:r>
            </m:e>
            <m:sub>
              <m:r>
                <w:rPr>
                  <w:rFonts w:ascii="Cambria Math" w:eastAsia="Heiti TC Medium" w:hAnsi="Cambria Math" w:cs="Microsoft YaHei" w:hint="eastAsia"/>
                  <w:color w:val="242424"/>
                  <w:sz w:val="22"/>
                  <w:szCs w:val="22"/>
                </w:rPr>
                <m:t>normative</m:t>
              </m:r>
            </m:sub>
          </m:sSub>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C</m:t>
              </m:r>
            </m:e>
            <m:sub>
              <m:r>
                <m:rPr>
                  <m:sty m:val="p"/>
                </m:rPr>
                <w:rPr>
                  <w:rFonts w:ascii="Cambria Math" w:eastAsia="Heiti TC Medium" w:hAnsi="Cambria Math" w:cs="Microsoft YaHei"/>
                  <w:color w:val="242424"/>
                  <w:sz w:val="22"/>
                  <w:szCs w:val="22"/>
                </w:rPr>
                <m:t>cognitive</m:t>
              </m:r>
            </m:sub>
          </m:sSub>
        </m:oMath>
      </m:oMathPara>
    </w:p>
    <w:p w14:paraId="7E275EAC" w14:textId="434F8CD6"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lastRenderedPageBreak/>
        <w:t xml:space="preserve">        </w:t>
      </w:r>
      <w:r w:rsidRPr="000F350A">
        <w:rPr>
          <w:rFonts w:ascii="Graphik Regular" w:eastAsia="Heiti TC Medium" w:hAnsi="Graphik Regular" w:cs="Microsoft YaHei" w:hint="eastAsia"/>
          <w:color w:val="242424"/>
          <w:sz w:val="22"/>
          <w:szCs w:val="22"/>
        </w:rPr>
        <w:t>其中，</w:t>
      </w:r>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V</m:t>
            </m:r>
          </m:e>
          <m:sub>
            <m:r>
              <w:rPr>
                <w:rFonts w:ascii="Cambria Math" w:eastAsia="Heiti TC Medium" w:hAnsi="Cambria Math" w:cs="Microsoft YaHei"/>
                <w:color w:val="242424"/>
                <w:sz w:val="22"/>
                <w:szCs w:val="22"/>
              </w:rPr>
              <m:t>text</m:t>
            </m:r>
          </m:sub>
        </m:sSub>
      </m:oMath>
      <w:r w:rsidRPr="000F350A">
        <w:rPr>
          <w:rFonts w:ascii="Graphik Regular" w:eastAsia="Heiti TC Medium" w:hAnsi="Graphik Regular" w:cs="Microsoft YaHei" w:hint="eastAsia"/>
          <w:color w:val="242424"/>
          <w:sz w:val="22"/>
          <w:szCs w:val="22"/>
        </w:rPr>
        <w:t>表示文本本身带来的情节收益，</w:t>
      </w:r>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C</m:t>
            </m:r>
          </m:e>
          <m:sub>
            <m:r>
              <w:rPr>
                <w:rFonts w:ascii="Cambria Math" w:eastAsia="Heiti TC Medium" w:hAnsi="Cambria Math" w:cs="Microsoft YaHei" w:hint="eastAsia"/>
                <w:color w:val="242424"/>
                <w:sz w:val="22"/>
                <w:szCs w:val="22"/>
              </w:rPr>
              <m:t>normative</m:t>
            </m:r>
          </m:sub>
        </m:sSub>
      </m:oMath>
      <w:r w:rsidRPr="000F350A">
        <w:rPr>
          <w:rFonts w:ascii="Graphik Regular" w:eastAsia="Heiti TC Medium" w:hAnsi="Graphik Regular" w:cs="Microsoft YaHei" w:hint="eastAsia"/>
          <w:color w:val="242424"/>
          <w:sz w:val="22"/>
          <w:szCs w:val="22"/>
        </w:rPr>
        <w:t>表示因规范冲突产生的心理成本，</w:t>
      </w:r>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C</m:t>
            </m:r>
          </m:e>
          <m:sub>
            <m:r>
              <m:rPr>
                <m:sty m:val="p"/>
              </m:rPr>
              <w:rPr>
                <w:rFonts w:ascii="Cambria Math" w:eastAsia="Heiti TC Medium" w:hAnsi="Cambria Math" w:cs="Microsoft YaHei"/>
                <w:color w:val="242424"/>
                <w:sz w:val="22"/>
                <w:szCs w:val="22"/>
              </w:rPr>
              <m:t>cognitive</m:t>
            </m:r>
          </m:sub>
        </m:sSub>
      </m:oMath>
      <w:r w:rsidRPr="000F350A">
        <w:rPr>
          <w:rFonts w:ascii="Graphik Regular" w:eastAsia="Heiti TC Medium" w:hAnsi="Graphik Regular" w:cs="Microsoft YaHei" w:hint="eastAsia"/>
          <w:color w:val="242424"/>
          <w:sz w:val="22"/>
          <w:szCs w:val="22"/>
        </w:rPr>
        <w:t>表示其他认知成本。当</w:t>
      </w:r>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U</m:t>
            </m:r>
          </m:e>
          <m:sub>
            <m:r>
              <w:rPr>
                <w:rFonts w:ascii="Cambria Math" w:eastAsia="Heiti TC Medium" w:hAnsi="Cambria Math" w:cs="Microsoft YaHei"/>
                <w:color w:val="242424"/>
                <w:sz w:val="22"/>
                <w:szCs w:val="22"/>
              </w:rPr>
              <m:t>continue</m:t>
            </m:r>
          </m:sub>
        </m:sSub>
      </m:oMath>
      <w:r w:rsidRPr="000F350A">
        <w:rPr>
          <w:rFonts w:ascii="Graphik Regular" w:eastAsia="Heiti TC Medium" w:hAnsi="Graphik Regular" w:cs="Microsoft YaHei" w:hint="eastAsia"/>
          <w:color w:val="242424"/>
          <w:sz w:val="22"/>
          <w:szCs w:val="22"/>
        </w:rPr>
        <w:t xml:space="preserve"> &lt; 0 </w:t>
      </w:r>
      <w:r w:rsidRPr="000F350A">
        <w:rPr>
          <w:rFonts w:ascii="Graphik Regular" w:eastAsia="Heiti TC Medium" w:hAnsi="Graphik Regular" w:cs="Microsoft YaHei" w:hint="eastAsia"/>
          <w:color w:val="242424"/>
          <w:sz w:val="22"/>
          <w:szCs w:val="22"/>
        </w:rPr>
        <w:t>时，个体退出阅读。进一步地，规范冲突成本被设定为：</w:t>
      </w:r>
    </w:p>
    <w:p w14:paraId="4767ED83" w14:textId="77777777" w:rsidR="000F350A" w:rsidRPr="000F350A" w:rsidRDefault="000F350A" w:rsidP="000F350A">
      <w:pPr>
        <w:tabs>
          <w:tab w:val="left" w:pos="2717"/>
        </w:tabs>
        <w:spacing w:after="100"/>
        <w:jc w:val="center"/>
        <w:rPr>
          <w:rFonts w:ascii="Graphik Regular" w:eastAsia="Heiti TC Medium" w:hAnsi="Graphik Regular" w:cs="Microsoft YaHei"/>
          <w:color w:val="242424"/>
          <w:sz w:val="22"/>
          <w:szCs w:val="22"/>
        </w:rPr>
      </w:pPr>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C</m:t>
            </m:r>
          </m:e>
          <m:sub>
            <m:r>
              <w:rPr>
                <w:rFonts w:ascii="Cambria Math" w:eastAsia="Heiti TC Medium" w:hAnsi="Cambria Math" w:cs="Microsoft YaHei" w:hint="eastAsia"/>
                <w:color w:val="242424"/>
                <w:sz w:val="22"/>
                <w:szCs w:val="22"/>
              </w:rPr>
              <m:t>normative</m:t>
            </m:r>
          </m:sub>
        </m:sSub>
      </m:oMath>
      <w:r w:rsidRPr="000F350A">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α</w:t>
      </w:r>
      <w:r w:rsidRPr="000F350A">
        <w:rPr>
          <w:rFonts w:ascii="Graphik Regular" w:eastAsia="Heiti TC Medium" w:hAnsi="Graphik Regular" w:cs="Microsoft YaHei" w:hint="eastAsia"/>
          <w:color w:val="242424"/>
          <w:sz w:val="22"/>
          <w:szCs w:val="22"/>
        </w:rPr>
        <w:t xml:space="preserve">1 * </w:t>
      </w:r>
      <w:r w:rsidRPr="000F350A">
        <w:rPr>
          <w:rFonts w:ascii="Graphik Regular" w:eastAsia="Heiti TC Medium" w:hAnsi="Graphik Regular" w:cs="Microsoft YaHei" w:hint="eastAsia"/>
          <w:color w:val="242424"/>
          <w:sz w:val="22"/>
          <w:szCs w:val="22"/>
        </w:rPr>
        <w:t>山东籍贯</w:t>
      </w:r>
      <w:r w:rsidRPr="000F350A">
        <w:rPr>
          <w:rFonts w:ascii="Graphik Regular" w:eastAsia="Heiti TC Medium" w:hAnsi="Graphik Regular" w:cs="Microsoft YaHei" w:hint="eastAsia"/>
          <w:color w:val="242424"/>
          <w:sz w:val="22"/>
          <w:szCs w:val="22"/>
        </w:rPr>
        <w:t xml:space="preserve"> + </w:t>
      </w:r>
      <w:r w:rsidRPr="000F350A">
        <w:rPr>
          <w:rFonts w:ascii="Graphik Regular" w:eastAsia="Heiti TC Medium" w:hAnsi="Graphik Regular" w:cs="Microsoft YaHei" w:hint="eastAsia"/>
          <w:color w:val="242424"/>
          <w:sz w:val="22"/>
          <w:szCs w:val="22"/>
        </w:rPr>
        <w:t>α</w:t>
      </w:r>
      <w:r w:rsidRPr="000F350A">
        <w:rPr>
          <w:rFonts w:ascii="Graphik Regular" w:eastAsia="Heiti TC Medium" w:hAnsi="Graphik Regular" w:cs="Microsoft YaHei" w:hint="eastAsia"/>
          <w:color w:val="242424"/>
          <w:sz w:val="22"/>
          <w:szCs w:val="22"/>
        </w:rPr>
        <w:t xml:space="preserve">2 * </w:t>
      </w:r>
      <w:r w:rsidRPr="000F350A">
        <w:rPr>
          <w:rFonts w:ascii="Graphik Regular" w:eastAsia="Heiti TC Medium" w:hAnsi="Graphik Regular" w:cs="Microsoft YaHei" w:hint="eastAsia"/>
          <w:color w:val="242424"/>
          <w:sz w:val="22"/>
          <w:szCs w:val="22"/>
        </w:rPr>
        <w:t>教资持有</w:t>
      </w:r>
    </w:p>
    <w:p w14:paraId="790F8C2F" w14:textId="1889396C"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color w:val="242424"/>
          <w:sz w:val="22"/>
          <w:szCs w:val="22"/>
        </w:rPr>
        <w:t>该表达式意味着，籍贯与职业身份可能系统性提高阅读退出概率。</w:t>
      </w:r>
    </w:p>
    <w:p w14:paraId="10FDFF6D" w14:textId="77777777" w:rsidR="001F70F8" w:rsidRDefault="001F70F8" w:rsidP="001F70F8">
      <w:pPr>
        <w:tabs>
          <w:tab w:val="left" w:pos="2717"/>
        </w:tabs>
        <w:spacing w:after="100"/>
        <w:rPr>
          <w:rFonts w:ascii="Graphik Regular" w:eastAsia="Heiti TC Medium" w:hAnsi="Graphik Regular" w:cs="Microsoft YaHei"/>
          <w:color w:val="242424"/>
          <w:sz w:val="22"/>
          <w:szCs w:val="22"/>
        </w:rPr>
      </w:pPr>
    </w:p>
    <w:p w14:paraId="0B4CA840" w14:textId="6851751E" w:rsidR="001F70F8" w:rsidRPr="001F70F8" w:rsidRDefault="000F350A" w:rsidP="001F70F8">
      <w:pPr>
        <w:tabs>
          <w:tab w:val="left" w:pos="2717"/>
        </w:tabs>
        <w:spacing w:after="120" w:line="360" w:lineRule="exact"/>
        <w:rPr>
          <w:rFonts w:ascii="Source Han Serif SC Heavy" w:eastAsia="Source Han Serif SC Heavy" w:hAnsi="Source Han Serif SC Heavy" w:hint="eastAsia"/>
          <w:b/>
          <w:bCs/>
          <w:color w:val="3869B6"/>
          <w:sz w:val="32"/>
          <w:szCs w:val="32"/>
        </w:rPr>
      </w:pPr>
      <w:r>
        <w:rPr>
          <w:rFonts w:ascii="Source Han Serif SC Heavy" w:eastAsia="Source Han Serif SC Heavy" w:hAnsi="Source Han Serif SC Heavy" w:hint="eastAsia"/>
          <w:b/>
          <w:bCs/>
          <w:color w:val="3869B6"/>
          <w:sz w:val="32"/>
          <w:szCs w:val="32"/>
        </w:rPr>
        <w:t>数据与样本量</w:t>
      </w:r>
    </w:p>
    <w:p w14:paraId="556768C4" w14:textId="77777777"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sidRPr="000F350A">
        <w:rPr>
          <w:rFonts w:ascii="Graphik Regular" w:eastAsia="Heiti TC Medium" w:hAnsi="Graphik Regular" w:cs="Microsoft YaHei" w:hint="eastAsia"/>
          <w:color w:val="242424"/>
          <w:sz w:val="22"/>
          <w:szCs w:val="22"/>
        </w:rPr>
        <w:t>本文使用虚拟样本数据进行实证分析，样本规模为</w:t>
      </w:r>
      <w:r w:rsidRPr="000F350A">
        <w:rPr>
          <w:rFonts w:ascii="Graphik Regular" w:eastAsia="Heiti TC Medium" w:hAnsi="Graphik Regular" w:cs="Microsoft YaHei" w:hint="eastAsia"/>
          <w:color w:val="242424"/>
          <w:sz w:val="22"/>
          <w:szCs w:val="22"/>
        </w:rPr>
        <w:t xml:space="preserve"> 3,000 </w:t>
      </w:r>
      <w:r w:rsidRPr="000F350A">
        <w:rPr>
          <w:rFonts w:ascii="Graphik Regular" w:eastAsia="Heiti TC Medium" w:hAnsi="Graphik Regular" w:cs="Microsoft YaHei" w:hint="eastAsia"/>
          <w:color w:val="242424"/>
          <w:sz w:val="22"/>
          <w:szCs w:val="22"/>
        </w:rPr>
        <w:t>人，年龄区间为</w:t>
      </w:r>
      <w:r w:rsidRPr="000F350A">
        <w:rPr>
          <w:rFonts w:ascii="Graphik Regular" w:eastAsia="Heiti TC Medium" w:hAnsi="Graphik Regular" w:cs="Microsoft YaHei" w:hint="eastAsia"/>
          <w:color w:val="242424"/>
          <w:sz w:val="22"/>
          <w:szCs w:val="22"/>
        </w:rPr>
        <w:t xml:space="preserve"> 18</w:t>
      </w:r>
      <w:r w:rsidRPr="000F350A">
        <w:rPr>
          <w:rFonts w:ascii="Graphik Regular" w:eastAsia="Heiti TC Medium" w:hAnsi="Graphik Regular" w:cs="Microsoft YaHei" w:hint="eastAsia"/>
          <w:color w:val="242424"/>
          <w:sz w:val="22"/>
          <w:szCs w:val="22"/>
        </w:rPr>
        <w:t>–</w:t>
      </w:r>
      <w:r w:rsidRPr="000F350A">
        <w:rPr>
          <w:rFonts w:ascii="Graphik Regular" w:eastAsia="Heiti TC Medium" w:hAnsi="Graphik Regular" w:cs="Microsoft YaHei" w:hint="eastAsia"/>
          <w:color w:val="242424"/>
          <w:sz w:val="22"/>
          <w:szCs w:val="22"/>
        </w:rPr>
        <w:t xml:space="preserve">35 </w:t>
      </w:r>
      <w:r w:rsidRPr="000F350A">
        <w:rPr>
          <w:rFonts w:ascii="Graphik Regular" w:eastAsia="Heiti TC Medium" w:hAnsi="Graphik Regular" w:cs="Microsoft YaHei" w:hint="eastAsia"/>
          <w:color w:val="242424"/>
          <w:sz w:val="22"/>
          <w:szCs w:val="22"/>
        </w:rPr>
        <w:t>岁，数据来源设定为某网络文学平台问卷调查。样本涵盖不同阅读频率、性别与恋爱经历的读者群体。</w:t>
      </w:r>
    </w:p>
    <w:p w14:paraId="7B2B1B90" w14:textId="40C8500A"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核心因变量为“阅读崩溃”（</w:t>
      </w:r>
      <w:r w:rsidRPr="000F350A">
        <w:rPr>
          <w:rFonts w:ascii="Graphik Regular" w:eastAsia="Heiti TC Medium" w:hAnsi="Graphik Regular" w:cs="Microsoft YaHei" w:hint="eastAsia"/>
          <w:color w:val="242424"/>
          <w:sz w:val="22"/>
          <w:szCs w:val="22"/>
        </w:rPr>
        <w:t>Drop</w:t>
      </w:r>
      <w:r w:rsidRPr="000F350A">
        <w:rPr>
          <w:rFonts w:ascii="Graphik Regular" w:eastAsia="Heiti TC Medium" w:hAnsi="Graphik Regular" w:cs="Microsoft YaHei" w:hint="eastAsia"/>
          <w:color w:val="242424"/>
          <w:sz w:val="22"/>
          <w:szCs w:val="22"/>
        </w:rPr>
        <w:t>），若读者在阅读前</w:t>
      </w:r>
      <w:r w:rsidRPr="000F350A">
        <w:rPr>
          <w:rFonts w:ascii="Graphik Regular" w:eastAsia="Heiti TC Medium" w:hAnsi="Graphik Regular" w:cs="Microsoft YaHei" w:hint="eastAsia"/>
          <w:color w:val="242424"/>
          <w:sz w:val="22"/>
          <w:szCs w:val="22"/>
        </w:rPr>
        <w:t xml:space="preserve"> 30% </w:t>
      </w:r>
      <w:r w:rsidRPr="000F350A">
        <w:rPr>
          <w:rFonts w:ascii="Graphik Regular" w:eastAsia="Heiti TC Medium" w:hAnsi="Graphik Regular" w:cs="Microsoft YaHei" w:hint="eastAsia"/>
          <w:color w:val="242424"/>
          <w:sz w:val="22"/>
          <w:szCs w:val="22"/>
        </w:rPr>
        <w:t>内容时退出，则记为</w:t>
      </w:r>
      <w:r w:rsidRPr="000F350A">
        <w:rPr>
          <w:rFonts w:ascii="Graphik Regular" w:eastAsia="Heiti TC Medium" w:hAnsi="Graphik Regular" w:cs="Microsoft YaHei" w:hint="eastAsia"/>
          <w:color w:val="242424"/>
          <w:sz w:val="22"/>
          <w:szCs w:val="22"/>
        </w:rPr>
        <w:t xml:space="preserve"> 1</w:t>
      </w:r>
      <w:r w:rsidRPr="000F350A">
        <w:rPr>
          <w:rFonts w:ascii="Graphik Regular" w:eastAsia="Heiti TC Medium" w:hAnsi="Graphik Regular" w:cs="Microsoft YaHei" w:hint="eastAsia"/>
          <w:color w:val="242424"/>
          <w:sz w:val="22"/>
          <w:szCs w:val="22"/>
        </w:rPr>
        <w:t>，否则为</w:t>
      </w:r>
      <w:r w:rsidRPr="000F350A">
        <w:rPr>
          <w:rFonts w:ascii="Graphik Regular" w:eastAsia="Heiti TC Medium" w:hAnsi="Graphik Regular" w:cs="Microsoft YaHei" w:hint="eastAsia"/>
          <w:color w:val="242424"/>
          <w:sz w:val="22"/>
          <w:szCs w:val="22"/>
        </w:rPr>
        <w:t xml:space="preserve"> 0</w:t>
      </w:r>
      <w:r w:rsidRPr="000F350A">
        <w:rPr>
          <w:rFonts w:ascii="Graphik Regular" w:eastAsia="Heiti TC Medium" w:hAnsi="Graphik Regular" w:cs="Microsoft YaHei" w:hint="eastAsia"/>
          <w:color w:val="242424"/>
          <w:sz w:val="22"/>
          <w:szCs w:val="22"/>
        </w:rPr>
        <w:t>。该指标旨在捕捉早期排斥反应，而非普通中途弃读行为。核心自变量包括山东籍贯（</w:t>
      </w:r>
      <w:r w:rsidRPr="000F350A">
        <w:rPr>
          <w:rFonts w:ascii="Graphik Regular" w:eastAsia="Heiti TC Medium" w:hAnsi="Graphik Regular" w:cs="Microsoft YaHei" w:hint="eastAsia"/>
          <w:color w:val="242424"/>
          <w:sz w:val="22"/>
          <w:szCs w:val="22"/>
        </w:rPr>
        <w:t>Shandong</w:t>
      </w:r>
      <w:r w:rsidRPr="000F350A">
        <w:rPr>
          <w:rFonts w:ascii="Graphik Regular" w:eastAsia="Heiti TC Medium" w:hAnsi="Graphik Regular" w:cs="Microsoft YaHei" w:hint="eastAsia"/>
          <w:color w:val="242424"/>
          <w:sz w:val="22"/>
          <w:szCs w:val="22"/>
        </w:rPr>
        <w:t>，山东户籍</w:t>
      </w:r>
      <w:r w:rsidRPr="000F350A">
        <w:rPr>
          <w:rFonts w:ascii="Graphik Regular" w:eastAsia="Heiti TC Medium" w:hAnsi="Graphik Regular" w:cs="Microsoft YaHei" w:hint="eastAsia"/>
          <w:color w:val="242424"/>
          <w:sz w:val="22"/>
          <w:szCs w:val="22"/>
        </w:rPr>
        <w:t>=1</w:t>
      </w:r>
      <w:r w:rsidRPr="000F350A">
        <w:rPr>
          <w:rFonts w:ascii="Graphik Regular" w:eastAsia="Heiti TC Medium" w:hAnsi="Graphik Regular" w:cs="Microsoft YaHei" w:hint="eastAsia"/>
          <w:color w:val="242424"/>
          <w:sz w:val="22"/>
          <w:szCs w:val="22"/>
        </w:rPr>
        <w:t>）与教师资格证持有情况（</w:t>
      </w:r>
      <w:proofErr w:type="spellStart"/>
      <w:r w:rsidRPr="000F350A">
        <w:rPr>
          <w:rFonts w:ascii="Graphik Regular" w:eastAsia="Heiti TC Medium" w:hAnsi="Graphik Regular" w:cs="Microsoft YaHei" w:hint="eastAsia"/>
          <w:color w:val="242424"/>
          <w:sz w:val="22"/>
          <w:szCs w:val="22"/>
        </w:rPr>
        <w:t>TeacherCert</w:t>
      </w:r>
      <w:proofErr w:type="spellEnd"/>
      <w:r w:rsidRPr="000F350A">
        <w:rPr>
          <w:rFonts w:ascii="Graphik Regular" w:eastAsia="Heiti TC Medium" w:hAnsi="Graphik Regular" w:cs="Microsoft YaHei" w:hint="eastAsia"/>
          <w:color w:val="242424"/>
          <w:sz w:val="22"/>
          <w:szCs w:val="22"/>
        </w:rPr>
        <w:t>，持有</w:t>
      </w:r>
      <w:r w:rsidRPr="000F350A">
        <w:rPr>
          <w:rFonts w:ascii="Graphik Regular" w:eastAsia="Heiti TC Medium" w:hAnsi="Graphik Regular" w:cs="Microsoft YaHei" w:hint="eastAsia"/>
          <w:color w:val="242424"/>
          <w:sz w:val="22"/>
          <w:szCs w:val="22"/>
        </w:rPr>
        <w:t>=1</w:t>
      </w:r>
      <w:r w:rsidRPr="000F350A">
        <w:rPr>
          <w:rFonts w:ascii="Graphik Regular" w:eastAsia="Heiti TC Medium" w:hAnsi="Graphik Regular" w:cs="Microsoft YaHei" w:hint="eastAsia"/>
          <w:color w:val="242424"/>
          <w:sz w:val="22"/>
          <w:szCs w:val="22"/>
        </w:rPr>
        <w:t>）。控制变量包括年龄、性别、文学阅读频率及恋爱经验，以排除一般审美差异与阅读习惯影响。</w:t>
      </w:r>
    </w:p>
    <w:p w14:paraId="3FCD66E3" w14:textId="30C85083" w:rsid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描述性统计显示，山东籍贯样本中阅读崩溃比例为</w:t>
      </w:r>
      <w:r w:rsidRPr="000F350A">
        <w:rPr>
          <w:rFonts w:ascii="Graphik Regular" w:eastAsia="Heiti TC Medium" w:hAnsi="Graphik Regular" w:cs="Microsoft YaHei" w:hint="eastAsia"/>
          <w:color w:val="242424"/>
          <w:sz w:val="22"/>
          <w:szCs w:val="22"/>
        </w:rPr>
        <w:t xml:space="preserve"> 58%</w:t>
      </w:r>
      <w:r w:rsidRPr="000F350A">
        <w:rPr>
          <w:rFonts w:ascii="Graphik Regular" w:eastAsia="Heiti TC Medium" w:hAnsi="Graphik Regular" w:cs="Microsoft YaHei" w:hint="eastAsia"/>
          <w:color w:val="242424"/>
          <w:sz w:val="22"/>
          <w:szCs w:val="22"/>
        </w:rPr>
        <w:t>，明显高于非山东样本的</w:t>
      </w:r>
      <w:r w:rsidRPr="000F350A">
        <w:rPr>
          <w:rFonts w:ascii="Graphik Regular" w:eastAsia="Heiti TC Medium" w:hAnsi="Graphik Regular" w:cs="Microsoft YaHei" w:hint="eastAsia"/>
          <w:color w:val="242424"/>
          <w:sz w:val="22"/>
          <w:szCs w:val="22"/>
        </w:rPr>
        <w:t xml:space="preserve"> 38%</w:t>
      </w:r>
      <w:r w:rsidRPr="000F350A">
        <w:rPr>
          <w:rFonts w:ascii="Graphik Regular" w:eastAsia="Heiti TC Medium" w:hAnsi="Graphik Regular" w:cs="Microsoft YaHei" w:hint="eastAsia"/>
          <w:color w:val="242424"/>
          <w:sz w:val="22"/>
          <w:szCs w:val="22"/>
        </w:rPr>
        <w:t>；持证群体崩溃比例为</w:t>
      </w:r>
      <w:r w:rsidRPr="000F350A">
        <w:rPr>
          <w:rFonts w:ascii="Graphik Regular" w:eastAsia="Heiti TC Medium" w:hAnsi="Graphik Regular" w:cs="Microsoft YaHei" w:hint="eastAsia"/>
          <w:color w:val="242424"/>
          <w:sz w:val="22"/>
          <w:szCs w:val="22"/>
        </w:rPr>
        <w:t xml:space="preserve"> 61%</w:t>
      </w:r>
      <w:r w:rsidRPr="000F350A">
        <w:rPr>
          <w:rFonts w:ascii="Graphik Regular" w:eastAsia="Heiti TC Medium" w:hAnsi="Graphik Regular" w:cs="Microsoft YaHei" w:hint="eastAsia"/>
          <w:color w:val="242424"/>
          <w:sz w:val="22"/>
          <w:szCs w:val="22"/>
        </w:rPr>
        <w:t>，亦高于未持证群体的</w:t>
      </w:r>
      <w:r w:rsidRPr="000F350A">
        <w:rPr>
          <w:rFonts w:ascii="Graphik Regular" w:eastAsia="Heiti TC Medium" w:hAnsi="Graphik Regular" w:cs="Microsoft YaHei" w:hint="eastAsia"/>
          <w:color w:val="242424"/>
          <w:sz w:val="22"/>
          <w:szCs w:val="22"/>
        </w:rPr>
        <w:t xml:space="preserve"> 35%</w:t>
      </w:r>
      <w:r w:rsidRPr="000F350A">
        <w:rPr>
          <w:rFonts w:ascii="Graphik Regular" w:eastAsia="Heiti TC Medium" w:hAnsi="Graphik Regular" w:cs="Microsoft YaHei" w:hint="eastAsia"/>
          <w:color w:val="242424"/>
          <w:sz w:val="22"/>
          <w:szCs w:val="22"/>
        </w:rPr>
        <w:t>。这一初步差异为后续回归分析提供了经验动机。</w:t>
      </w:r>
    </w:p>
    <w:p w14:paraId="0B302945" w14:textId="77777777" w:rsidR="000F350A" w:rsidRDefault="000F350A" w:rsidP="000F350A">
      <w:pPr>
        <w:tabs>
          <w:tab w:val="left" w:pos="2717"/>
        </w:tabs>
        <w:spacing w:after="100"/>
        <w:rPr>
          <w:rFonts w:ascii="Graphik Regular" w:eastAsia="Heiti TC Medium" w:hAnsi="Graphik Regular" w:cs="Microsoft YaHei" w:hint="eastAsia"/>
          <w:color w:val="242424"/>
          <w:sz w:val="22"/>
          <w:szCs w:val="22"/>
        </w:rPr>
      </w:pPr>
    </w:p>
    <w:p w14:paraId="69AF991D" w14:textId="3CD49335" w:rsidR="000F350A" w:rsidRPr="001F70F8" w:rsidRDefault="000F350A" w:rsidP="000F350A">
      <w:pPr>
        <w:tabs>
          <w:tab w:val="left" w:pos="2717"/>
        </w:tabs>
        <w:spacing w:after="120" w:line="360" w:lineRule="exact"/>
        <w:rPr>
          <w:rFonts w:ascii="Source Han Serif SC Heavy" w:eastAsia="Source Han Serif SC Heavy" w:hAnsi="Source Han Serif SC Heavy" w:hint="eastAsia"/>
          <w:b/>
          <w:bCs/>
          <w:color w:val="3869B6"/>
          <w:sz w:val="32"/>
          <w:szCs w:val="32"/>
        </w:rPr>
      </w:pPr>
      <w:r>
        <w:rPr>
          <w:rFonts w:ascii="Source Han Serif SC Heavy" w:eastAsia="Source Han Serif SC Heavy" w:hAnsi="Source Han Serif SC Heavy" w:hint="eastAsia"/>
          <w:b/>
          <w:bCs/>
          <w:color w:val="3869B6"/>
          <w:sz w:val="32"/>
          <w:szCs w:val="32"/>
        </w:rPr>
        <w:t>实证模型与结果</w:t>
      </w:r>
    </w:p>
    <w:p w14:paraId="4FC99D65" w14:textId="77777777"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sidRPr="000F350A">
        <w:rPr>
          <w:rFonts w:ascii="Graphik Regular" w:eastAsia="Heiti TC Medium" w:hAnsi="Graphik Regular" w:cs="Microsoft YaHei" w:hint="eastAsia"/>
          <w:color w:val="242424"/>
          <w:sz w:val="22"/>
          <w:szCs w:val="22"/>
        </w:rPr>
        <w:t>本文采用</w:t>
      </w:r>
      <w:r w:rsidRPr="000F350A">
        <w:rPr>
          <w:rFonts w:ascii="Graphik Regular" w:eastAsia="Heiti TC Medium" w:hAnsi="Graphik Regular" w:cs="Microsoft YaHei" w:hint="eastAsia"/>
          <w:color w:val="242424"/>
          <w:sz w:val="22"/>
          <w:szCs w:val="22"/>
        </w:rPr>
        <w:t xml:space="preserve"> Logit </w:t>
      </w:r>
      <w:r w:rsidRPr="000F350A">
        <w:rPr>
          <w:rFonts w:ascii="Graphik Regular" w:eastAsia="Heiti TC Medium" w:hAnsi="Graphik Regular" w:cs="Microsoft YaHei" w:hint="eastAsia"/>
          <w:color w:val="242424"/>
          <w:sz w:val="22"/>
          <w:szCs w:val="22"/>
        </w:rPr>
        <w:t>模型估计阅读崩溃概率：</w:t>
      </w:r>
    </w:p>
    <w:p w14:paraId="04A7FC65" w14:textId="77777777"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m:oMathPara>
        <m:oMath>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P</m:t>
              </m:r>
            </m:e>
            <m:sub>
              <m:r>
                <w:rPr>
                  <w:rFonts w:ascii="Cambria Math" w:eastAsia="Heiti TC Medium" w:hAnsi="Cambria Math" w:cs="Microsoft YaHei" w:hint="eastAsia"/>
                  <w:color w:val="242424"/>
                  <w:sz w:val="22"/>
                  <w:szCs w:val="22"/>
                </w:rPr>
                <m:t>r</m:t>
              </m:r>
            </m:sub>
          </m:sSub>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β</m:t>
              </m:r>
            </m:e>
            <m:sub>
              <m:r>
                <m:rPr>
                  <m:sty m:val="p"/>
                </m:rPr>
                <w:rPr>
                  <w:rFonts w:ascii="Cambria Math" w:eastAsia="Heiti TC Medium" w:hAnsi="Cambria Math" w:cs="Microsoft YaHei"/>
                  <w:color w:val="242424"/>
                  <w:sz w:val="22"/>
                  <w:szCs w:val="22"/>
                </w:rPr>
                <m:t>0</m:t>
              </m:r>
            </m:sub>
          </m:sSub>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β</m:t>
              </m:r>
            </m:e>
            <m:sub>
              <m:r>
                <m:rPr>
                  <m:sty m:val="p"/>
                </m:rPr>
                <w:rPr>
                  <w:rFonts w:ascii="Cambria Math" w:eastAsia="Heiti TC Medium" w:hAnsi="Cambria Math" w:cs="Microsoft YaHei"/>
                  <w:color w:val="242424"/>
                  <w:sz w:val="22"/>
                  <w:szCs w:val="22"/>
                </w:rPr>
                <m:t>1</m:t>
              </m:r>
            </m:sub>
          </m:sSub>
          <m:r>
            <w:rPr>
              <w:rFonts w:ascii="Cambria Math" w:eastAsia="Heiti TC Medium" w:hAnsi="Cambria Math" w:cs="Microsoft YaHei"/>
              <w:color w:val="242424"/>
              <w:sz w:val="22"/>
              <w:szCs w:val="22"/>
            </w:rPr>
            <m:t>S</m:t>
          </m:r>
          <m:r>
            <w:rPr>
              <w:rFonts w:ascii="Cambria Math" w:eastAsia="Heiti TC Medium" w:hAnsi="Cambria Math" w:cs="Cambria Math"/>
              <w:color w:val="242424"/>
              <w:sz w:val="22"/>
              <w:szCs w:val="22"/>
            </w:rPr>
            <m:t>h</m:t>
          </m:r>
          <m:r>
            <w:rPr>
              <w:rFonts w:ascii="Cambria Math" w:eastAsia="Heiti TC Medium" w:hAnsi="Cambria Math" w:cs="Microsoft YaHei" w:hint="eastAsia"/>
              <w:color w:val="242424"/>
              <w:sz w:val="22"/>
              <w:szCs w:val="22"/>
            </w:rPr>
            <m:t>andong</m:t>
          </m:r>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β</m:t>
              </m:r>
            </m:e>
            <m:sub>
              <m:r>
                <m:rPr>
                  <m:sty m:val="p"/>
                </m:rPr>
                <w:rPr>
                  <w:rFonts w:ascii="Cambria Math" w:eastAsia="Heiti TC Medium" w:hAnsi="Cambria Math" w:cs="Microsoft YaHei"/>
                  <w:color w:val="242424"/>
                  <w:sz w:val="22"/>
                  <w:szCs w:val="22"/>
                </w:rPr>
                <m:t>2</m:t>
              </m:r>
            </m:sub>
          </m:sSub>
          <m:r>
            <w:rPr>
              <w:rFonts w:ascii="Cambria Math" w:eastAsia="Heiti TC Medium" w:hAnsi="Cambria Math" w:cs="Microsoft YaHei"/>
              <w:color w:val="242424"/>
              <w:sz w:val="22"/>
              <w:szCs w:val="22"/>
            </w:rPr>
            <m:t>T</m:t>
          </m:r>
          <m:r>
            <w:rPr>
              <w:rFonts w:ascii="Cambria Math" w:eastAsia="Heiti TC Medium" w:hAnsi="Cambria Math" w:cs="Microsoft YaHei" w:hint="eastAsia"/>
              <w:color w:val="242424"/>
              <w:sz w:val="22"/>
              <w:szCs w:val="22"/>
            </w:rPr>
            <m:t>eac</m:t>
          </m:r>
          <m:r>
            <w:rPr>
              <w:rFonts w:ascii="Cambria Math" w:eastAsia="Heiti TC Medium" w:hAnsi="Cambria Math" w:cs="Cambria Math"/>
              <w:color w:val="242424"/>
              <w:sz w:val="22"/>
              <w:szCs w:val="22"/>
            </w:rPr>
            <m:t>h</m:t>
          </m:r>
          <m:r>
            <w:rPr>
              <w:rFonts w:ascii="Cambria Math" w:eastAsia="Heiti TC Medium" w:hAnsi="Cambria Math" w:cs="Microsoft YaHei" w:hint="eastAsia"/>
              <w:color w:val="242424"/>
              <w:sz w:val="22"/>
              <w:szCs w:val="22"/>
            </w:rPr>
            <m:t>er</m:t>
          </m:r>
          <m:r>
            <w:rPr>
              <w:rFonts w:ascii="Cambria Math" w:eastAsia="Heiti TC Medium" w:hAnsi="Cambria Math" w:cs="Microsoft YaHei"/>
              <w:color w:val="242424"/>
              <w:sz w:val="22"/>
              <w:szCs w:val="22"/>
            </w:rPr>
            <m:t>C</m:t>
          </m:r>
          <m:r>
            <w:rPr>
              <w:rFonts w:ascii="Cambria Math" w:eastAsia="Heiti TC Medium" w:hAnsi="Cambria Math" w:cs="Microsoft YaHei" w:hint="eastAsia"/>
              <w:color w:val="242424"/>
              <w:sz w:val="22"/>
              <w:szCs w:val="22"/>
            </w:rPr>
            <m:t>ert</m:t>
          </m:r>
          <m:r>
            <m:rPr>
              <m:sty m:val="p"/>
            </m:rPr>
            <w:rPr>
              <w:rFonts w:ascii="Cambria Math" w:eastAsia="Heiti TC Medium" w:hAnsi="Cambria Math" w:cs="Microsoft YaHei"/>
              <w:color w:val="242424"/>
              <w:sz w:val="22"/>
              <w:szCs w:val="22"/>
            </w:rPr>
            <m:t>+</m:t>
          </m:r>
          <m:sSub>
            <m:sSubPr>
              <m:ctrlPr>
                <w:rPr>
                  <w:rFonts w:ascii="Cambria Math" w:eastAsia="Heiti TC Medium" w:hAnsi="Cambria Math" w:cs="Microsoft YaHei"/>
                  <w:color w:val="242424"/>
                  <w:sz w:val="22"/>
                  <w:szCs w:val="22"/>
                </w:rPr>
              </m:ctrlPr>
            </m:sSubPr>
            <m:e>
              <m:r>
                <w:rPr>
                  <w:rFonts w:ascii="Cambria Math" w:eastAsia="Heiti TC Medium" w:hAnsi="Cambria Math" w:cs="Microsoft YaHei"/>
                  <w:color w:val="242424"/>
                  <w:sz w:val="22"/>
                  <w:szCs w:val="22"/>
                </w:rPr>
                <m:t>β</m:t>
              </m:r>
            </m:e>
            <m:sub>
              <m:r>
                <m:rPr>
                  <m:sty m:val="p"/>
                </m:rPr>
                <w:rPr>
                  <w:rFonts w:ascii="Cambria Math" w:eastAsia="Heiti TC Medium" w:hAnsi="Cambria Math" w:cs="Microsoft YaHei"/>
                  <w:color w:val="242424"/>
                  <w:sz w:val="22"/>
                  <w:szCs w:val="22"/>
                </w:rPr>
                <m:t>3</m:t>
              </m:r>
            </m:sub>
          </m:sSub>
          <m:r>
            <m:rPr>
              <m:sty m:val="p"/>
            </m:rPr>
            <w:rPr>
              <w:rFonts w:ascii="Cambria Math" w:eastAsia="Heiti TC Medium" w:hAnsi="Cambria Math" w:cs="Microsoft YaHei"/>
              <w:color w:val="242424"/>
              <w:sz w:val="22"/>
              <w:szCs w:val="22"/>
            </w:rPr>
            <m:t>+</m:t>
          </m:r>
          <m:r>
            <m:rPr>
              <m:sty m:val="p"/>
            </m:rPr>
            <w:rPr>
              <w:rFonts w:ascii="Cambria Math" w:eastAsia="Heiti TC Medium" w:hAnsi="Cambria Math" w:cs="Microsoft YaHei" w:hint="eastAsia"/>
              <w:color w:val="242424"/>
              <w:sz w:val="22"/>
              <w:szCs w:val="22"/>
            </w:rPr>
            <m:t>Controls +</m:t>
          </m:r>
          <m:r>
            <m:rPr>
              <m:sty m:val="p"/>
            </m:rPr>
            <w:rPr>
              <w:rFonts w:ascii="Cambria Math" w:eastAsia="Heiti TC Medium" w:hAnsi="Cambria Math" w:cs="Microsoft YaHei" w:hint="eastAsia"/>
              <w:color w:val="242424"/>
              <w:sz w:val="22"/>
              <w:szCs w:val="22"/>
            </w:rPr>
            <m:t>ε</m:t>
          </m:r>
        </m:oMath>
      </m:oMathPara>
    </w:p>
    <w:p w14:paraId="0E815E86" w14:textId="282FD751" w:rsid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回归结果显示，山东籍贯与教师资格证持有变量均在</w:t>
      </w:r>
      <w:r w:rsidRPr="000F350A">
        <w:rPr>
          <w:rFonts w:ascii="Graphik Regular" w:eastAsia="Heiti TC Medium" w:hAnsi="Graphik Regular" w:cs="Microsoft YaHei" w:hint="eastAsia"/>
          <w:color w:val="242424"/>
          <w:sz w:val="22"/>
          <w:szCs w:val="22"/>
        </w:rPr>
        <w:t xml:space="preserve"> 1% </w:t>
      </w:r>
      <w:r w:rsidRPr="000F350A">
        <w:rPr>
          <w:rFonts w:ascii="Graphik Regular" w:eastAsia="Heiti TC Medium" w:hAnsi="Graphik Regular" w:cs="Microsoft YaHei" w:hint="eastAsia"/>
          <w:color w:val="242424"/>
          <w:sz w:val="22"/>
          <w:szCs w:val="22"/>
        </w:rPr>
        <w:t>显著性水平下正向影响阅读崩溃概率，且二者交互项显著为正，说明当个体同时具备高规范文化背景与职业伦理身份时，其阅读退出概率进一步上升。这一结果支持“规范过载效应”假说，即双重规范约束可能放大文本冲突成本。</w:t>
      </w:r>
    </w:p>
    <w:p w14:paraId="024BC412" w14:textId="5DD14045" w:rsidR="00E45F0F" w:rsidRPr="000F350A" w:rsidRDefault="00E45F0F" w:rsidP="000F350A">
      <w:pPr>
        <w:tabs>
          <w:tab w:val="left" w:pos="2717"/>
        </w:tabs>
        <w:spacing w:after="100"/>
        <w:rPr>
          <w:rFonts w:ascii="Graphik Regular" w:eastAsia="Heiti TC Medium" w:hAnsi="Graphik Regular" w:cs="Microsoft YaHei" w:hint="eastAsia"/>
          <w:color w:val="242424"/>
          <w:sz w:val="22"/>
          <w:szCs w:val="22"/>
        </w:rPr>
      </w:pPr>
      <w:r w:rsidRPr="000F350A">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结果显示：山东籍贯显著提高阅读崩溃概率，教资持有显著提高阅读崩溃概率，二者交互项进一步放大该效应。</w:t>
      </w:r>
    </w:p>
    <w:p w14:paraId="5AAD1153" w14:textId="77777777"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sidRPr="000F350A">
        <w:rPr>
          <w:rFonts w:ascii="Graphik Regular" w:eastAsia="Heiti TC Medium" w:hAnsi="Graphik Regular" w:cs="Microsoft YaHei" w:hint="eastAsia"/>
          <w:color w:val="242424"/>
          <w:sz w:val="22"/>
          <w:szCs w:val="22"/>
        </w:rPr>
        <w:t>表</w:t>
      </w:r>
      <w:r w:rsidRPr="000F350A">
        <w:rPr>
          <w:rFonts w:ascii="Graphik Regular" w:eastAsia="Heiti TC Medium" w:hAnsi="Graphik Regular" w:cs="Microsoft YaHei" w:hint="eastAsia"/>
          <w:color w:val="242424"/>
          <w:sz w:val="22"/>
          <w:szCs w:val="22"/>
        </w:rPr>
        <w:t>1 Logit</w:t>
      </w:r>
      <w:r w:rsidRPr="000F350A">
        <w:rPr>
          <w:rFonts w:ascii="Graphik Regular" w:eastAsia="Heiti TC Medium" w:hAnsi="Graphik Regular" w:cs="Microsoft YaHei" w:hint="eastAsia"/>
          <w:color w:val="242424"/>
          <w:sz w:val="22"/>
          <w:szCs w:val="22"/>
        </w:rPr>
        <w:t>回归结果</w:t>
      </w:r>
    </w:p>
    <w:tbl>
      <w:tblPr>
        <w:tblStyle w:val="GridTable2-Accent4"/>
        <w:tblW w:w="0" w:type="auto"/>
        <w:tblLook w:val="04A0" w:firstRow="1" w:lastRow="0" w:firstColumn="1" w:lastColumn="0" w:noHBand="0" w:noVBand="1"/>
      </w:tblPr>
      <w:tblGrid>
        <w:gridCol w:w="1818"/>
        <w:gridCol w:w="1517"/>
        <w:gridCol w:w="1351"/>
      </w:tblGrid>
      <w:tr w:rsidR="000F350A" w:rsidRPr="000F350A" w14:paraId="4B8A5615" w14:textId="77777777" w:rsidTr="000F3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7E7FAF" w14:textId="77777777" w:rsidR="000F350A" w:rsidRPr="000F350A" w:rsidRDefault="000F350A" w:rsidP="000F350A">
            <w:pPr>
              <w:spacing w:line="200" w:lineRule="exact"/>
              <w:jc w:val="center"/>
              <w:rPr>
                <w:rFonts w:ascii="Source Han Serif SC" w:eastAsia="Source Han Serif SC" w:hAnsi="Source Han Serif SC"/>
                <w:b w:val="0"/>
                <w:bCs w:val="0"/>
                <w:sz w:val="18"/>
                <w:szCs w:val="20"/>
              </w:rPr>
            </w:pPr>
            <w:r w:rsidRPr="000F350A">
              <w:rPr>
                <w:rFonts w:ascii="Source Han Serif SC" w:eastAsia="Source Han Serif SC" w:hAnsi="Source Han Serif SC" w:hint="eastAsia"/>
                <w:b w:val="0"/>
                <w:bCs w:val="0"/>
                <w:sz w:val="18"/>
                <w:szCs w:val="20"/>
              </w:rPr>
              <w:t>变量</w:t>
            </w:r>
          </w:p>
        </w:tc>
        <w:tc>
          <w:tcPr>
            <w:tcW w:w="2765" w:type="dxa"/>
          </w:tcPr>
          <w:p w14:paraId="5BF530F1" w14:textId="77777777" w:rsidR="000F350A" w:rsidRPr="000F350A" w:rsidRDefault="000F350A" w:rsidP="000F350A">
            <w:pPr>
              <w:spacing w:line="200" w:lineRule="exact"/>
              <w:jc w:val="center"/>
              <w:cnfStyle w:val="100000000000" w:firstRow="1" w:lastRow="0" w:firstColumn="0" w:lastColumn="0" w:oddVBand="0" w:evenVBand="0" w:oddHBand="0" w:evenHBand="0" w:firstRowFirstColumn="0" w:firstRowLastColumn="0" w:lastRowFirstColumn="0" w:lastRowLastColumn="0"/>
              <w:rPr>
                <w:rFonts w:ascii="Source Han Serif SC" w:eastAsia="Source Han Serif SC" w:hAnsi="Source Han Serif SC"/>
                <w:b w:val="0"/>
                <w:bCs w:val="0"/>
                <w:sz w:val="18"/>
                <w:szCs w:val="20"/>
              </w:rPr>
            </w:pPr>
            <w:r w:rsidRPr="000F350A">
              <w:rPr>
                <w:rFonts w:ascii="Source Han Serif SC" w:eastAsia="Source Han Serif SC" w:hAnsi="Source Han Serif SC" w:hint="eastAsia"/>
                <w:b w:val="0"/>
                <w:bCs w:val="0"/>
                <w:sz w:val="18"/>
                <w:szCs w:val="20"/>
              </w:rPr>
              <w:t>系数</w:t>
            </w:r>
          </w:p>
        </w:tc>
        <w:tc>
          <w:tcPr>
            <w:tcW w:w="2766" w:type="dxa"/>
          </w:tcPr>
          <w:p w14:paraId="68637B9E" w14:textId="77777777" w:rsidR="000F350A" w:rsidRPr="000F350A" w:rsidRDefault="000F350A" w:rsidP="000F350A">
            <w:pPr>
              <w:spacing w:line="200" w:lineRule="exact"/>
              <w:jc w:val="center"/>
              <w:cnfStyle w:val="100000000000" w:firstRow="1" w:lastRow="0" w:firstColumn="0" w:lastColumn="0" w:oddVBand="0" w:evenVBand="0" w:oddHBand="0" w:evenHBand="0" w:firstRowFirstColumn="0" w:firstRowLastColumn="0" w:lastRowFirstColumn="0" w:lastRowLastColumn="0"/>
              <w:rPr>
                <w:rFonts w:ascii="Source Han Serif SC" w:eastAsia="Source Han Serif SC" w:hAnsi="Source Han Serif SC"/>
                <w:b w:val="0"/>
                <w:bCs w:val="0"/>
                <w:sz w:val="18"/>
                <w:szCs w:val="20"/>
              </w:rPr>
            </w:pPr>
            <w:r w:rsidRPr="000F350A">
              <w:rPr>
                <w:rFonts w:ascii="Source Han Serif SC" w:eastAsia="Source Han Serif SC" w:hAnsi="Source Han Serif SC" w:hint="eastAsia"/>
                <w:b w:val="0"/>
                <w:bCs w:val="0"/>
                <w:sz w:val="18"/>
                <w:szCs w:val="20"/>
              </w:rPr>
              <w:t>Z值</w:t>
            </w:r>
          </w:p>
        </w:tc>
      </w:tr>
      <w:tr w:rsidR="000F350A" w:rsidRPr="000F350A" w14:paraId="0722AD67" w14:textId="77777777" w:rsidTr="000F3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5153CDF" w14:textId="77777777" w:rsidR="000F350A" w:rsidRPr="000F350A" w:rsidRDefault="000F350A" w:rsidP="000F350A">
            <w:pPr>
              <w:spacing w:line="200" w:lineRule="exact"/>
              <w:jc w:val="center"/>
              <w:rPr>
                <w:rFonts w:ascii="Source Han Serif SC" w:eastAsia="Source Han Serif SC" w:hAnsi="Source Han Serif SC"/>
                <w:b w:val="0"/>
                <w:bCs w:val="0"/>
                <w:sz w:val="18"/>
                <w:szCs w:val="20"/>
              </w:rPr>
            </w:pPr>
            <w:r w:rsidRPr="000F350A">
              <w:rPr>
                <w:rFonts w:ascii="Source Han Serif SC" w:eastAsia="Source Han Serif SC" w:hAnsi="Source Han Serif SC" w:hint="eastAsia"/>
                <w:b w:val="0"/>
                <w:bCs w:val="0"/>
                <w:sz w:val="18"/>
                <w:szCs w:val="20"/>
              </w:rPr>
              <w:t>Shandong</w:t>
            </w:r>
          </w:p>
        </w:tc>
        <w:tc>
          <w:tcPr>
            <w:tcW w:w="2765" w:type="dxa"/>
          </w:tcPr>
          <w:p w14:paraId="6ACCF74C" w14:textId="77777777" w:rsidR="000F350A" w:rsidRPr="000F350A" w:rsidRDefault="000F350A" w:rsidP="000F350A">
            <w:pPr>
              <w:spacing w:line="200" w:lineRule="exact"/>
              <w:jc w:val="center"/>
              <w:cnfStyle w:val="000000100000" w:firstRow="0" w:lastRow="0" w:firstColumn="0" w:lastColumn="0" w:oddVBand="0" w:evenVBand="0" w:oddHBand="1" w:evenHBand="0" w:firstRowFirstColumn="0" w:firstRowLastColumn="0" w:lastRowFirstColumn="0" w:lastRowLastColumn="0"/>
              <w:rPr>
                <w:rFonts w:ascii="Source Han Serif SC" w:eastAsia="Source Han Serif SC" w:hAnsi="Source Han Serif SC"/>
                <w:sz w:val="18"/>
                <w:szCs w:val="20"/>
              </w:rPr>
            </w:pPr>
            <w:r w:rsidRPr="000F350A">
              <w:rPr>
                <w:rFonts w:ascii="Source Han Serif SC" w:eastAsia="Source Han Serif SC" w:hAnsi="Source Han Serif SC" w:hint="eastAsia"/>
                <w:sz w:val="18"/>
                <w:szCs w:val="20"/>
              </w:rPr>
              <w:t>0.82***</w:t>
            </w:r>
          </w:p>
        </w:tc>
        <w:tc>
          <w:tcPr>
            <w:tcW w:w="2766" w:type="dxa"/>
          </w:tcPr>
          <w:p w14:paraId="543818F7" w14:textId="77777777" w:rsidR="000F350A" w:rsidRPr="000F350A" w:rsidRDefault="000F350A" w:rsidP="00E45F0F">
            <w:pPr>
              <w:spacing w:line="200" w:lineRule="exact"/>
              <w:jc w:val="center"/>
              <w:cnfStyle w:val="000000100000" w:firstRow="0" w:lastRow="0" w:firstColumn="0" w:lastColumn="0" w:oddVBand="0" w:evenVBand="0" w:oddHBand="1" w:evenHBand="0" w:firstRowFirstColumn="0" w:firstRowLastColumn="0" w:lastRowFirstColumn="0" w:lastRowLastColumn="0"/>
              <w:rPr>
                <w:rFonts w:ascii="Source Han Serif SC" w:eastAsia="Source Han Serif SC" w:hAnsi="Source Han Serif SC"/>
                <w:sz w:val="18"/>
                <w:szCs w:val="20"/>
              </w:rPr>
            </w:pPr>
            <w:r w:rsidRPr="000F350A">
              <w:rPr>
                <w:rFonts w:ascii="Source Han Serif SC" w:eastAsia="Source Han Serif SC" w:hAnsi="Source Han Serif SC" w:hint="eastAsia"/>
                <w:sz w:val="18"/>
                <w:szCs w:val="20"/>
              </w:rPr>
              <w:t>4.71</w:t>
            </w:r>
          </w:p>
        </w:tc>
      </w:tr>
      <w:tr w:rsidR="000F350A" w:rsidRPr="000F350A" w14:paraId="04674DEF" w14:textId="77777777" w:rsidTr="000F350A">
        <w:tc>
          <w:tcPr>
            <w:cnfStyle w:val="001000000000" w:firstRow="0" w:lastRow="0" w:firstColumn="1" w:lastColumn="0" w:oddVBand="0" w:evenVBand="0" w:oddHBand="0" w:evenHBand="0" w:firstRowFirstColumn="0" w:firstRowLastColumn="0" w:lastRowFirstColumn="0" w:lastRowLastColumn="0"/>
            <w:tcW w:w="2765" w:type="dxa"/>
          </w:tcPr>
          <w:p w14:paraId="5862EA96" w14:textId="77777777" w:rsidR="000F350A" w:rsidRPr="000F350A" w:rsidRDefault="000F350A" w:rsidP="000F350A">
            <w:pPr>
              <w:spacing w:line="200" w:lineRule="exact"/>
              <w:jc w:val="center"/>
              <w:rPr>
                <w:rFonts w:ascii="Source Han Serif SC" w:eastAsia="Source Han Serif SC" w:hAnsi="Source Han Serif SC"/>
                <w:b w:val="0"/>
                <w:bCs w:val="0"/>
                <w:sz w:val="18"/>
                <w:szCs w:val="20"/>
              </w:rPr>
            </w:pPr>
            <w:proofErr w:type="spellStart"/>
            <w:r w:rsidRPr="000F350A">
              <w:rPr>
                <w:rFonts w:ascii="Source Han Serif SC" w:eastAsia="Source Han Serif SC" w:hAnsi="Source Han Serif SC"/>
                <w:b w:val="0"/>
                <w:bCs w:val="0"/>
                <w:sz w:val="18"/>
                <w:szCs w:val="20"/>
              </w:rPr>
              <w:t>TeacherCert</w:t>
            </w:r>
            <w:proofErr w:type="spellEnd"/>
          </w:p>
        </w:tc>
        <w:tc>
          <w:tcPr>
            <w:tcW w:w="2765" w:type="dxa"/>
          </w:tcPr>
          <w:p w14:paraId="65CE4FBC" w14:textId="77777777" w:rsidR="000F350A" w:rsidRPr="000F350A" w:rsidRDefault="000F350A" w:rsidP="000F350A">
            <w:pPr>
              <w:spacing w:line="200" w:lineRule="exact"/>
              <w:jc w:val="center"/>
              <w:cnfStyle w:val="000000000000" w:firstRow="0" w:lastRow="0" w:firstColumn="0" w:lastColumn="0" w:oddVBand="0" w:evenVBand="0" w:oddHBand="0" w:evenHBand="0" w:firstRowFirstColumn="0" w:firstRowLastColumn="0" w:lastRowFirstColumn="0" w:lastRowLastColumn="0"/>
              <w:rPr>
                <w:rFonts w:ascii="Source Han Serif SC" w:eastAsia="Source Han Serif SC" w:hAnsi="Source Han Serif SC"/>
                <w:sz w:val="18"/>
                <w:szCs w:val="20"/>
              </w:rPr>
            </w:pPr>
            <w:r w:rsidRPr="000F350A">
              <w:rPr>
                <w:rFonts w:ascii="Source Han Serif SC" w:eastAsia="Source Han Serif SC" w:hAnsi="Source Han Serif SC"/>
                <w:sz w:val="18"/>
                <w:szCs w:val="20"/>
              </w:rPr>
              <w:t>1.05***</w:t>
            </w:r>
          </w:p>
        </w:tc>
        <w:tc>
          <w:tcPr>
            <w:tcW w:w="2766" w:type="dxa"/>
          </w:tcPr>
          <w:p w14:paraId="685AF49E" w14:textId="77777777" w:rsidR="000F350A" w:rsidRPr="000F350A" w:rsidRDefault="000F350A" w:rsidP="00E45F0F">
            <w:pPr>
              <w:spacing w:line="200" w:lineRule="exact"/>
              <w:jc w:val="center"/>
              <w:cnfStyle w:val="000000000000" w:firstRow="0" w:lastRow="0" w:firstColumn="0" w:lastColumn="0" w:oddVBand="0" w:evenVBand="0" w:oddHBand="0" w:evenHBand="0" w:firstRowFirstColumn="0" w:firstRowLastColumn="0" w:lastRowFirstColumn="0" w:lastRowLastColumn="0"/>
              <w:rPr>
                <w:rFonts w:ascii="Source Han Serif SC" w:eastAsia="Source Han Serif SC" w:hAnsi="Source Han Serif SC"/>
                <w:sz w:val="18"/>
                <w:szCs w:val="20"/>
              </w:rPr>
            </w:pPr>
            <w:r w:rsidRPr="000F350A">
              <w:rPr>
                <w:rFonts w:ascii="Source Han Serif SC" w:eastAsia="Source Han Serif SC" w:hAnsi="Source Han Serif SC" w:hint="eastAsia"/>
                <w:sz w:val="18"/>
                <w:szCs w:val="20"/>
              </w:rPr>
              <w:t>6.12</w:t>
            </w:r>
          </w:p>
        </w:tc>
      </w:tr>
      <w:tr w:rsidR="000F350A" w:rsidRPr="000F350A" w14:paraId="75F9AA57" w14:textId="77777777" w:rsidTr="000F3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578F5" w14:textId="77777777" w:rsidR="000F350A" w:rsidRPr="000F350A" w:rsidRDefault="000F350A" w:rsidP="000F350A">
            <w:pPr>
              <w:spacing w:line="200" w:lineRule="exact"/>
              <w:jc w:val="center"/>
              <w:rPr>
                <w:rFonts w:ascii="Source Han Serif SC" w:eastAsia="Source Han Serif SC" w:hAnsi="Source Han Serif SC"/>
                <w:b w:val="0"/>
                <w:bCs w:val="0"/>
                <w:sz w:val="18"/>
                <w:szCs w:val="20"/>
              </w:rPr>
            </w:pPr>
            <w:r w:rsidRPr="000F350A">
              <w:rPr>
                <w:rFonts w:ascii="Source Han Serif SC" w:eastAsia="Source Han Serif SC" w:hAnsi="Source Han Serif SC" w:hint="eastAsia"/>
                <w:b w:val="0"/>
                <w:bCs w:val="0"/>
                <w:sz w:val="18"/>
                <w:szCs w:val="20"/>
              </w:rPr>
              <w:t xml:space="preserve">Shandong × </w:t>
            </w:r>
            <w:proofErr w:type="spellStart"/>
            <w:r w:rsidRPr="000F350A">
              <w:rPr>
                <w:rFonts w:ascii="Source Han Serif SC" w:eastAsia="Source Han Serif SC" w:hAnsi="Source Han Serif SC" w:hint="eastAsia"/>
                <w:b w:val="0"/>
                <w:bCs w:val="0"/>
                <w:sz w:val="18"/>
                <w:szCs w:val="20"/>
              </w:rPr>
              <w:t>TeacherCert</w:t>
            </w:r>
            <w:proofErr w:type="spellEnd"/>
          </w:p>
        </w:tc>
        <w:tc>
          <w:tcPr>
            <w:tcW w:w="2765" w:type="dxa"/>
          </w:tcPr>
          <w:p w14:paraId="5A9E0C25" w14:textId="77777777" w:rsidR="000F350A" w:rsidRPr="000F350A" w:rsidRDefault="000F350A" w:rsidP="000F350A">
            <w:pPr>
              <w:spacing w:line="200" w:lineRule="exact"/>
              <w:jc w:val="center"/>
              <w:cnfStyle w:val="000000100000" w:firstRow="0" w:lastRow="0" w:firstColumn="0" w:lastColumn="0" w:oddVBand="0" w:evenVBand="0" w:oddHBand="1" w:evenHBand="0" w:firstRowFirstColumn="0" w:firstRowLastColumn="0" w:lastRowFirstColumn="0" w:lastRowLastColumn="0"/>
              <w:rPr>
                <w:rFonts w:ascii="Source Han Serif SC" w:eastAsia="Source Han Serif SC" w:hAnsi="Source Han Serif SC"/>
                <w:sz w:val="18"/>
                <w:szCs w:val="20"/>
              </w:rPr>
            </w:pPr>
            <w:r w:rsidRPr="000F350A">
              <w:rPr>
                <w:rFonts w:ascii="Source Han Serif SC" w:eastAsia="Source Han Serif SC" w:hAnsi="Source Han Serif SC"/>
                <w:sz w:val="18"/>
                <w:szCs w:val="20"/>
              </w:rPr>
              <w:t>0.67**</w:t>
            </w:r>
          </w:p>
        </w:tc>
        <w:tc>
          <w:tcPr>
            <w:tcW w:w="2766" w:type="dxa"/>
          </w:tcPr>
          <w:p w14:paraId="7C44C9AB" w14:textId="77777777" w:rsidR="000F350A" w:rsidRPr="000F350A" w:rsidRDefault="000F350A" w:rsidP="00E45F0F">
            <w:pPr>
              <w:spacing w:line="200" w:lineRule="exact"/>
              <w:jc w:val="center"/>
              <w:cnfStyle w:val="000000100000" w:firstRow="0" w:lastRow="0" w:firstColumn="0" w:lastColumn="0" w:oddVBand="0" w:evenVBand="0" w:oddHBand="1" w:evenHBand="0" w:firstRowFirstColumn="0" w:firstRowLastColumn="0" w:lastRowFirstColumn="0" w:lastRowLastColumn="0"/>
              <w:rPr>
                <w:rFonts w:ascii="Source Han Serif SC" w:eastAsia="Source Han Serif SC" w:hAnsi="Source Han Serif SC"/>
                <w:sz w:val="18"/>
                <w:szCs w:val="20"/>
              </w:rPr>
            </w:pPr>
            <w:r w:rsidRPr="000F350A">
              <w:rPr>
                <w:rFonts w:ascii="Source Han Serif SC" w:eastAsia="Source Han Serif SC" w:hAnsi="Source Han Serif SC"/>
                <w:sz w:val="18"/>
                <w:szCs w:val="20"/>
              </w:rPr>
              <w:t>2.98</w:t>
            </w:r>
          </w:p>
        </w:tc>
      </w:tr>
    </w:tbl>
    <w:p w14:paraId="0608CA2A" w14:textId="77777777" w:rsidR="000F350A" w:rsidRPr="000F350A" w:rsidRDefault="000F350A" w:rsidP="000F350A">
      <w:pPr>
        <w:tabs>
          <w:tab w:val="left" w:pos="2717"/>
        </w:tabs>
        <w:spacing w:after="100"/>
        <w:rPr>
          <w:rFonts w:ascii="Graphik Regular" w:eastAsia="Heiti TC Medium" w:hAnsi="Graphik Regular" w:cs="Microsoft YaHei"/>
          <w:color w:val="242424"/>
          <w:sz w:val="18"/>
          <w:szCs w:val="18"/>
        </w:rPr>
      </w:pPr>
      <w:r w:rsidRPr="000F350A">
        <w:rPr>
          <w:rFonts w:ascii="Graphik Regular" w:eastAsia="Heiti TC Medium" w:hAnsi="Graphik Regular" w:cs="Microsoft YaHei" w:hint="eastAsia"/>
          <w:color w:val="242424"/>
          <w:sz w:val="18"/>
          <w:szCs w:val="18"/>
        </w:rPr>
        <w:t>注：</w:t>
      </w:r>
      <w:r w:rsidRPr="000F350A">
        <w:rPr>
          <w:rFonts w:ascii="Graphik Regular" w:eastAsia="Heiti TC Medium" w:hAnsi="Graphik Regular" w:cs="Microsoft YaHei" w:hint="eastAsia"/>
          <w:color w:val="242424"/>
          <w:sz w:val="18"/>
          <w:szCs w:val="18"/>
        </w:rPr>
        <w:t>*** p&lt;0.01</w:t>
      </w:r>
      <w:r w:rsidRPr="000F350A">
        <w:rPr>
          <w:rFonts w:ascii="Graphik Regular" w:eastAsia="Heiti TC Medium" w:hAnsi="Graphik Regular" w:cs="Microsoft YaHei" w:hint="eastAsia"/>
          <w:color w:val="242424"/>
          <w:sz w:val="18"/>
          <w:szCs w:val="18"/>
        </w:rPr>
        <w:t>，</w:t>
      </w:r>
      <w:r w:rsidRPr="000F350A">
        <w:rPr>
          <w:rFonts w:ascii="Graphik Regular" w:eastAsia="Heiti TC Medium" w:hAnsi="Graphik Regular" w:cs="Microsoft YaHei" w:hint="eastAsia"/>
          <w:color w:val="242424"/>
          <w:sz w:val="18"/>
          <w:szCs w:val="18"/>
        </w:rPr>
        <w:t>** p&lt;0.05</w:t>
      </w:r>
    </w:p>
    <w:p w14:paraId="6123D55C" w14:textId="77777777" w:rsidR="000F350A" w:rsidRDefault="000F350A" w:rsidP="000F350A">
      <w:pPr>
        <w:tabs>
          <w:tab w:val="left" w:pos="2717"/>
        </w:tabs>
        <w:spacing w:after="100"/>
        <w:rPr>
          <w:rFonts w:ascii="Graphik Regular" w:eastAsia="Heiti TC Medium" w:hAnsi="Graphik Regular" w:cs="Microsoft YaHei" w:hint="eastAsia"/>
          <w:color w:val="242424"/>
          <w:sz w:val="22"/>
          <w:szCs w:val="22"/>
        </w:rPr>
      </w:pPr>
    </w:p>
    <w:p w14:paraId="570AF631" w14:textId="0FAC29BC" w:rsidR="000F350A" w:rsidRPr="000F350A" w:rsidRDefault="000F350A" w:rsidP="000F350A">
      <w:pPr>
        <w:tabs>
          <w:tab w:val="left" w:pos="2717"/>
        </w:tabs>
        <w:spacing w:after="120" w:line="360" w:lineRule="exact"/>
        <w:rPr>
          <w:rFonts w:ascii="Source Han Serif SC Heavy" w:eastAsia="Source Han Serif SC Heavy" w:hAnsi="Source Han Serif SC Heavy"/>
          <w:b/>
          <w:bCs/>
          <w:color w:val="3869B6"/>
          <w:sz w:val="32"/>
          <w:szCs w:val="32"/>
        </w:rPr>
      </w:pPr>
      <w:r w:rsidRPr="000F350A">
        <w:rPr>
          <w:rFonts w:ascii="Source Han Serif SC Heavy" w:eastAsia="Source Han Serif SC Heavy" w:hAnsi="Source Han Serif SC Heavy" w:hint="eastAsia"/>
          <w:b/>
          <w:bCs/>
          <w:color w:val="3869B6"/>
          <w:sz w:val="32"/>
          <w:szCs w:val="32"/>
        </w:rPr>
        <w:t>机制与异质性分析</w:t>
      </w:r>
    </w:p>
    <w:p w14:paraId="69D7D9CD" w14:textId="136503F1"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（一）道德边界敏感度中介</w:t>
      </w:r>
      <w:r w:rsidRPr="000F350A">
        <w:rPr>
          <w:rFonts w:ascii="Graphik Regular" w:eastAsia="Heiti TC Medium" w:hAnsi="Graphik Regular" w:cs="Microsoft YaHei" w:hint="eastAsia"/>
          <w:color w:val="242424"/>
          <w:sz w:val="22"/>
          <w:szCs w:val="22"/>
        </w:rPr>
        <w:t>：</w:t>
      </w:r>
      <w:r w:rsidRPr="000F350A">
        <w:rPr>
          <w:rFonts w:ascii="Graphik Regular" w:eastAsia="Heiti TC Medium" w:hAnsi="Graphik Regular" w:cs="Microsoft YaHei" w:hint="eastAsia"/>
          <w:color w:val="242424"/>
          <w:sz w:val="22"/>
          <w:szCs w:val="22"/>
        </w:rPr>
        <w:t>加入“师生伦理冲突评分”变量后，主效应系数下降约</w:t>
      </w:r>
      <w:r w:rsidRPr="000F350A">
        <w:rPr>
          <w:rFonts w:ascii="Graphik Regular" w:eastAsia="Heiti TC Medium" w:hAnsi="Graphik Regular" w:cs="Microsoft YaHei" w:hint="eastAsia"/>
          <w:color w:val="242424"/>
          <w:sz w:val="22"/>
          <w:szCs w:val="22"/>
        </w:rPr>
        <w:t>30%</w:t>
      </w:r>
      <w:r w:rsidRPr="000F350A">
        <w:rPr>
          <w:rFonts w:ascii="Graphik Regular" w:eastAsia="Heiti TC Medium" w:hAnsi="Graphik Regular" w:cs="Microsoft YaHei" w:hint="eastAsia"/>
          <w:color w:val="242424"/>
          <w:sz w:val="22"/>
          <w:szCs w:val="22"/>
        </w:rPr>
        <w:t>，中介效应显著，说明机制部分成立。</w:t>
      </w:r>
    </w:p>
    <w:p w14:paraId="4FDF675F" w14:textId="0706F524"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（二）异质性分析</w:t>
      </w:r>
      <w:r w:rsidRPr="000F350A">
        <w:rPr>
          <w:rFonts w:ascii="Graphik Regular" w:eastAsia="Heiti TC Medium" w:hAnsi="Graphik Regular" w:cs="Microsoft YaHei" w:hint="eastAsia"/>
          <w:color w:val="242424"/>
          <w:sz w:val="22"/>
          <w:szCs w:val="22"/>
        </w:rPr>
        <w:t>：</w:t>
      </w:r>
      <w:r w:rsidRPr="000F350A">
        <w:rPr>
          <w:rFonts w:ascii="Graphik Regular" w:eastAsia="Heiti TC Medium" w:hAnsi="Graphik Regular" w:cs="Microsoft YaHei" w:hint="eastAsia"/>
          <w:color w:val="242424"/>
          <w:sz w:val="22"/>
          <w:szCs w:val="22"/>
        </w:rPr>
        <w:t>文学阅读频率高者，效应减弱。年龄越小者，效应更强。男性样本分组统计不显著。</w:t>
      </w:r>
    </w:p>
    <w:p w14:paraId="76213CF4" w14:textId="078650AE" w:rsidR="000F350A" w:rsidRPr="000F350A" w:rsidRDefault="000F350A" w:rsidP="000F350A">
      <w:pPr>
        <w:tabs>
          <w:tab w:val="left" w:pos="2717"/>
        </w:tabs>
        <w:spacing w:after="100"/>
        <w:rPr>
          <w:rFonts w:ascii="Graphik Regular" w:eastAsia="Heiti TC Medium" w:hAnsi="Graphik Regular" w:cs="Microsoft YaHei"/>
          <w:color w:val="242424"/>
          <w:sz w:val="22"/>
          <w:szCs w:val="2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（三）稳健性检验</w:t>
      </w:r>
      <w:r w:rsidRPr="000F350A">
        <w:rPr>
          <w:rFonts w:ascii="Graphik Regular" w:eastAsia="Heiti TC Medium" w:hAnsi="Graphik Regular" w:cs="Microsoft YaHei" w:hint="eastAsia"/>
          <w:color w:val="242424"/>
          <w:sz w:val="22"/>
          <w:szCs w:val="22"/>
        </w:rPr>
        <w:t>：</w:t>
      </w:r>
      <w:r w:rsidRPr="000F350A">
        <w:rPr>
          <w:rFonts w:ascii="Graphik Regular" w:eastAsia="Heiti TC Medium" w:hAnsi="Graphik Regular" w:cs="Microsoft YaHei" w:hint="eastAsia"/>
          <w:color w:val="242424"/>
          <w:sz w:val="22"/>
          <w:szCs w:val="22"/>
        </w:rPr>
        <w:t>更换因变量位阅读至</w:t>
      </w:r>
      <w:r w:rsidRPr="000F350A">
        <w:rPr>
          <w:rFonts w:ascii="Graphik Regular" w:eastAsia="Heiti TC Medium" w:hAnsi="Graphik Regular" w:cs="Microsoft YaHei" w:hint="eastAsia"/>
          <w:color w:val="242424"/>
          <w:sz w:val="22"/>
          <w:szCs w:val="22"/>
        </w:rPr>
        <w:t>50%</w:t>
      </w:r>
      <w:r w:rsidRPr="000F350A">
        <w:rPr>
          <w:rFonts w:ascii="Graphik Regular" w:eastAsia="Heiti TC Medium" w:hAnsi="Graphik Regular" w:cs="Microsoft YaHei" w:hint="eastAsia"/>
          <w:color w:val="242424"/>
          <w:sz w:val="22"/>
          <w:szCs w:val="22"/>
        </w:rPr>
        <w:t>是否退出，结果一致。排除了公务员备考群体，结果仍显著。使用</w:t>
      </w:r>
      <w:r w:rsidRPr="000F350A">
        <w:rPr>
          <w:rFonts w:ascii="Graphik Regular" w:eastAsia="Heiti TC Medium" w:hAnsi="Graphik Regular" w:cs="Microsoft YaHei" w:hint="eastAsia"/>
          <w:color w:val="242424"/>
          <w:sz w:val="22"/>
          <w:szCs w:val="22"/>
        </w:rPr>
        <w:t>Probit</w:t>
      </w:r>
      <w:r w:rsidRPr="000F350A">
        <w:rPr>
          <w:rFonts w:ascii="Graphik Regular" w:eastAsia="Heiti TC Medium" w:hAnsi="Graphik Regular" w:cs="Microsoft YaHei" w:hint="eastAsia"/>
          <w:color w:val="242424"/>
          <w:sz w:val="22"/>
          <w:szCs w:val="22"/>
        </w:rPr>
        <w:t>模型检验，结论方向一致。</w:t>
      </w:r>
    </w:p>
    <w:p w14:paraId="742C4D68" w14:textId="77777777" w:rsidR="000F350A" w:rsidRDefault="000F350A" w:rsidP="000F350A">
      <w:pPr>
        <w:rPr>
          <w:rFonts w:ascii="SimSun" w:eastAsia="SimSun" w:hAnsi="SimSun"/>
          <w:sz w:val="22"/>
        </w:rPr>
      </w:pPr>
    </w:p>
    <w:p w14:paraId="62A276DB" w14:textId="5A4DE91D" w:rsidR="000F350A" w:rsidRPr="000F350A" w:rsidRDefault="000F350A" w:rsidP="000F350A">
      <w:pPr>
        <w:tabs>
          <w:tab w:val="left" w:pos="2717"/>
        </w:tabs>
        <w:spacing w:after="120" w:line="360" w:lineRule="exact"/>
        <w:rPr>
          <w:rFonts w:ascii="Source Han Serif SC Heavy" w:eastAsia="Source Han Serif SC Heavy" w:hAnsi="Source Han Serif SC Heavy"/>
          <w:b/>
          <w:bCs/>
          <w:color w:val="3869B6"/>
          <w:sz w:val="32"/>
          <w:szCs w:val="32"/>
        </w:rPr>
      </w:pPr>
      <w:r w:rsidRPr="000F350A">
        <w:rPr>
          <w:rFonts w:ascii="Source Han Serif SC Heavy" w:eastAsia="Source Han Serif SC Heavy" w:hAnsi="Source Han Serif SC Heavy" w:hint="eastAsia"/>
          <w:b/>
          <w:bCs/>
          <w:color w:val="3869B6"/>
          <w:sz w:val="32"/>
          <w:szCs w:val="32"/>
        </w:rPr>
        <w:t>讨论</w:t>
      </w:r>
    </w:p>
    <w:p w14:paraId="0DB694F1" w14:textId="7A01FBCC" w:rsidR="000F350A" w:rsidRDefault="000F350A" w:rsidP="000F350A">
      <w:pPr>
        <w:tabs>
          <w:tab w:val="left" w:pos="2717"/>
        </w:tabs>
        <w:spacing w:after="100"/>
        <w:rPr>
          <w:rFonts w:ascii="Graphik Regular" w:eastAsia="Heiti TC Medium" w:hAnsi="Graphik Regular" w:cs="Microsoft YaHei"/>
          <w:color w:val="242424"/>
          <w:sz w:val="22"/>
          <w:szCs w:val="22"/>
        </w:rPr>
      </w:pPr>
      <w:r w:rsidRPr="000F350A">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结果支持以下解释路径：山东籍贯可能作为“高规范文化代理变量”，强化对师徒关系伦理边界的心理敏感度。教师资格证持有者则因职业身份认同产生更强的伦理投射效应，从而提高阅读退出概率。二者叠加形成“规范过载效应”。</w:t>
      </w:r>
    </w:p>
    <w:p w14:paraId="62E8048F" w14:textId="77777777" w:rsidR="000F350A" w:rsidRPr="000F350A" w:rsidRDefault="000F350A" w:rsidP="000F350A">
      <w:pPr>
        <w:tabs>
          <w:tab w:val="left" w:pos="2717"/>
        </w:tabs>
        <w:spacing w:after="100"/>
        <w:rPr>
          <w:rFonts w:ascii="Graphik Regular" w:eastAsia="Heiti TC Medium" w:hAnsi="Graphik Regular" w:cs="Microsoft YaHei" w:hint="eastAsia"/>
          <w:color w:val="242424"/>
          <w:sz w:val="22"/>
          <w:szCs w:val="22"/>
        </w:rPr>
      </w:pPr>
    </w:p>
    <w:p w14:paraId="307C8BD0" w14:textId="6BB25805" w:rsidR="000F350A" w:rsidRPr="000F350A" w:rsidRDefault="000F350A" w:rsidP="000F350A">
      <w:pPr>
        <w:tabs>
          <w:tab w:val="left" w:pos="2717"/>
        </w:tabs>
        <w:spacing w:after="120" w:line="360" w:lineRule="exact"/>
        <w:rPr>
          <w:rFonts w:ascii="Source Han Serif SC Heavy" w:eastAsia="Source Han Serif SC Heavy" w:hAnsi="Source Han Serif SC Heavy"/>
          <w:b/>
          <w:bCs/>
          <w:color w:val="3869B6"/>
          <w:sz w:val="32"/>
          <w:szCs w:val="32"/>
        </w:rPr>
      </w:pPr>
      <w:r w:rsidRPr="000F350A">
        <w:rPr>
          <w:rFonts w:ascii="Source Han Serif SC Heavy" w:eastAsia="Source Han Serif SC Heavy" w:hAnsi="Source Han Serif SC Heavy" w:hint="eastAsia"/>
          <w:b/>
          <w:bCs/>
          <w:color w:val="3869B6"/>
          <w:sz w:val="32"/>
          <w:szCs w:val="32"/>
        </w:rPr>
        <w:t>结论</w:t>
      </w:r>
    </w:p>
    <w:p w14:paraId="350C6F1F" w14:textId="78ED5AA5" w:rsidR="000F350A" w:rsidRPr="000F350A" w:rsidRDefault="000F350A" w:rsidP="000F350A">
      <w:pPr>
        <w:rPr>
          <w:rFonts w:ascii="Source Han Serif SC Heavy" w:eastAsia="Source Han Serif SC Heavy" w:hAnsi="Source Han Serif SC Heavy"/>
          <w:b/>
          <w:bCs/>
          <w:color w:val="3869B6"/>
          <w:sz w:val="32"/>
          <w:szCs w:val="32"/>
        </w:rPr>
      </w:pPr>
      <w:r>
        <w:rPr>
          <w:rFonts w:ascii="Graphik Regular" w:eastAsia="Heiti TC Medium" w:hAnsi="Graphik Regular" w:cs="Microsoft YaHei" w:hint="eastAsia"/>
          <w:color w:val="242424"/>
          <w:sz w:val="22"/>
          <w:szCs w:val="22"/>
        </w:rPr>
        <w:t xml:space="preserve">        </w:t>
      </w:r>
      <w:r w:rsidRPr="000F350A">
        <w:rPr>
          <w:rFonts w:ascii="Graphik Regular" w:eastAsia="Heiti TC Medium" w:hAnsi="Graphik Regular" w:cs="Microsoft YaHei" w:hint="eastAsia"/>
          <w:color w:val="242424"/>
          <w:sz w:val="22"/>
          <w:szCs w:val="22"/>
        </w:rPr>
        <w:t>本文基于虚拟数据分析发现：师徒文学阅读崩溃概率与山东籍贯及教师资格证持有情况显著相关。这一结果说明，文本接受并非纯粹审美问题，而是深层文化规范与职业身份结构的函数。</w:t>
      </w:r>
      <w:r w:rsidRPr="000F350A">
        <w:rPr>
          <w:rFonts w:ascii="Graphik Regular" w:eastAsia="Heiti TC Medium" w:hAnsi="Graphik Regular" w:cs="Microsoft YaHei"/>
          <w:color w:val="242424"/>
          <w:sz w:val="22"/>
          <w:szCs w:val="22"/>
        </w:rPr>
        <w:br/>
      </w:r>
      <w:r>
        <w:rPr>
          <w:rFonts w:ascii="SimSun" w:eastAsia="SimSun" w:hAnsi="SimSun"/>
          <w:sz w:val="22"/>
        </w:rPr>
        <w:br/>
      </w:r>
      <w:r w:rsidRPr="000F350A">
        <w:rPr>
          <w:rFonts w:ascii="Source Han Serif SC Heavy" w:eastAsia="Source Han Serif SC Heavy" w:hAnsi="Source Han Serif SC Heavy" w:hint="eastAsia"/>
          <w:b/>
          <w:bCs/>
          <w:color w:val="3869B6"/>
          <w:sz w:val="32"/>
          <w:szCs w:val="32"/>
        </w:rPr>
        <w:t>参考文献</w:t>
      </w:r>
    </w:p>
    <w:p w14:paraId="390FD9D2" w14:textId="77777777" w:rsidR="000F350A" w:rsidRPr="000F350A" w:rsidRDefault="000F350A" w:rsidP="000F350A">
      <w:pPr>
        <w:rPr>
          <w:rFonts w:ascii="Graphik Regular" w:eastAsia="Heiti TC Medium" w:hAnsi="Graphik Regular" w:cs="Microsoft YaHei"/>
          <w:color w:val="242424"/>
          <w:sz w:val="22"/>
          <w:szCs w:val="22"/>
        </w:rPr>
      </w:pPr>
      <w:r w:rsidRPr="000F350A">
        <w:rPr>
          <w:rFonts w:ascii="Graphik Regular" w:eastAsia="Heiti TC Medium" w:hAnsi="Graphik Regular" w:cs="Microsoft YaHei" w:hint="eastAsia"/>
          <w:color w:val="242424"/>
          <w:sz w:val="22"/>
          <w:szCs w:val="22"/>
        </w:rPr>
        <w:t>[1]</w:t>
      </w:r>
      <w:r w:rsidRPr="000F350A">
        <w:rPr>
          <w:rFonts w:ascii="Graphik Regular" w:eastAsia="Heiti TC Medium" w:hAnsi="Graphik Regular" w:cs="Microsoft YaHei"/>
          <w:color w:val="242424"/>
          <w:sz w:val="22"/>
          <w:szCs w:val="22"/>
        </w:rPr>
        <w:t>卜志明</w:t>
      </w:r>
      <w:r w:rsidRPr="000F350A">
        <w:rPr>
          <w:rFonts w:ascii="Graphik Regular" w:eastAsia="Heiti TC Medium" w:hAnsi="Graphik Regular" w:cs="Microsoft YaHei"/>
          <w:color w:val="242424"/>
          <w:sz w:val="22"/>
          <w:szCs w:val="22"/>
        </w:rPr>
        <w:t>,</w:t>
      </w:r>
      <w:r w:rsidRPr="000F350A">
        <w:rPr>
          <w:rFonts w:ascii="Graphik Regular" w:eastAsia="Heiti TC Medium" w:hAnsi="Graphik Regular" w:cs="Microsoft YaHei"/>
          <w:color w:val="242424"/>
          <w:sz w:val="22"/>
          <w:szCs w:val="22"/>
        </w:rPr>
        <w:t>卜志明</w:t>
      </w:r>
      <w:r w:rsidRPr="000F350A">
        <w:rPr>
          <w:rFonts w:ascii="Graphik Regular" w:eastAsia="Heiti TC Medium" w:hAnsi="Graphik Regular" w:cs="Microsoft YaHei"/>
          <w:color w:val="242424"/>
          <w:sz w:val="22"/>
          <w:szCs w:val="22"/>
        </w:rPr>
        <w:t xml:space="preserve">. 2026. </w:t>
      </w:r>
      <w:r w:rsidRPr="000F350A">
        <w:rPr>
          <w:rFonts w:ascii="Graphik Regular" w:eastAsia="Heiti TC Medium" w:hAnsi="Graphik Regular" w:cs="Microsoft YaHei"/>
          <w:color w:val="242424"/>
          <w:sz w:val="22"/>
          <w:szCs w:val="22"/>
        </w:rPr>
        <w:t>师尊的困境：修仙界男性师徒组合的教师权益保障与教学效率研究</w:t>
      </w:r>
      <w:r w:rsidRPr="000F350A">
        <w:rPr>
          <w:rFonts w:ascii="Graphik Regular" w:eastAsia="Heiti TC Medium" w:hAnsi="Graphik Regular" w:cs="Microsoft YaHei"/>
          <w:color w:val="242424"/>
          <w:sz w:val="22"/>
          <w:szCs w:val="22"/>
        </w:rPr>
        <w:t>. Litter Human Behaviour. Article. 10.N0/2026.A.0101.667C59909C1A</w:t>
      </w:r>
    </w:p>
    <w:p w14:paraId="13DC4E5D" w14:textId="6D7E5C81" w:rsidR="00A11868" w:rsidRPr="00865790" w:rsidRDefault="00865790" w:rsidP="00865790">
      <w:pPr>
        <w:tabs>
          <w:tab w:val="left" w:pos="2717"/>
        </w:tabs>
        <w:spacing w:after="120" w:line="360" w:lineRule="exact"/>
        <w:rPr>
          <w:rFonts w:ascii="Source Han Serif SC Heavy" w:eastAsia="Source Han Serif SC Heavy" w:hAnsi="Source Han Serif SC Heavy"/>
          <w:b/>
          <w:bCs/>
          <w:color w:val="3869B6"/>
          <w:sz w:val="32"/>
          <w:szCs w:val="32"/>
        </w:rPr>
      </w:pPr>
      <w:r>
        <w:rPr>
          <w:rFonts w:ascii="Source Han Serif SC Heavy" w:eastAsia="Source Han Serif SC Heavy" w:hAnsi="Source Han Serif SC Heavy" w:hint="eastAsia"/>
          <w:b/>
          <w:bCs/>
          <w:color w:val="3869B6"/>
          <w:sz w:val="32"/>
          <w:szCs w:val="32"/>
        </w:rPr>
        <w:lastRenderedPageBreak/>
        <w:t>补充信息</w:t>
      </w:r>
    </w:p>
    <w:p w14:paraId="2317A12F" w14:textId="55ADBE7F" w:rsidR="00E45F0F" w:rsidRDefault="00E45F0F" w:rsidP="00A11868">
      <w:pPr>
        <w:tabs>
          <w:tab w:val="left" w:pos="2717"/>
        </w:tabs>
        <w:spacing w:after="100"/>
        <w:rPr>
          <w:rFonts w:ascii="Graphik Regular" w:eastAsia="Heiti TC Medium" w:hAnsi="Graphik Regular" w:cs="Microsoft YaHei" w:hint="eastAsia"/>
          <w:b/>
          <w:bCs/>
          <w:color w:val="242424"/>
          <w:sz w:val="22"/>
          <w:szCs w:val="22"/>
        </w:rPr>
      </w:pPr>
      <w:r>
        <w:rPr>
          <w:rFonts w:ascii="Graphik Regular" w:eastAsia="Heiti TC Medium" w:hAnsi="Graphik Regular" w:cs="Microsoft YaHei" w:hint="eastAsia"/>
          <w:b/>
          <w:bCs/>
          <w:color w:val="242424"/>
          <w:sz w:val="22"/>
          <w:szCs w:val="22"/>
        </w:rPr>
        <w:t>资助信息：</w:t>
      </w:r>
      <w:r w:rsidRPr="00E45F0F">
        <w:rPr>
          <w:rFonts w:ascii="Graphik Regular" w:eastAsia="Heiti TC Medium" w:hAnsi="Graphik Regular" w:cs="Microsoft YaHei" w:hint="eastAsia"/>
          <w:color w:val="242424"/>
          <w:sz w:val="22"/>
          <w:szCs w:val="22"/>
        </w:rPr>
        <w:t>本研究由</w:t>
      </w:r>
      <w:r w:rsidRPr="00E45F0F">
        <w:rPr>
          <w:rFonts w:ascii="Graphik Regular" w:eastAsia="Heiti TC Medium" w:hAnsi="Graphik Regular" w:cs="Microsoft YaHei" w:hint="eastAsia"/>
          <w:color w:val="242424"/>
          <w:sz w:val="22"/>
          <w:szCs w:val="22"/>
        </w:rPr>
        <w:t>国</w:t>
      </w:r>
      <w:r w:rsidRPr="00E45F0F">
        <w:rPr>
          <w:rFonts w:ascii="Graphik Regular" w:eastAsia="Heiti TC Medium" w:hAnsi="Graphik Regular" w:cs="Microsoft YaHei" w:hint="eastAsia"/>
          <w:color w:val="242424"/>
          <w:sz w:val="22"/>
          <w:szCs w:val="22"/>
        </w:rPr>
        <w:t>家</w:t>
      </w:r>
      <w:r w:rsidRPr="00E45F0F">
        <w:rPr>
          <w:rFonts w:ascii="Graphik Regular" w:eastAsia="Heiti TC Medium" w:hAnsi="Graphik Regular" w:cs="Microsoft YaHei" w:hint="eastAsia"/>
          <w:color w:val="242424"/>
          <w:sz w:val="22"/>
          <w:szCs w:val="22"/>
        </w:rPr>
        <w:t>自燃</w:t>
      </w:r>
      <w:r w:rsidRPr="00E45F0F">
        <w:rPr>
          <w:rFonts w:ascii="Graphik Regular" w:eastAsia="Heiti TC Medium" w:hAnsi="Graphik Regular" w:cs="Microsoft YaHei" w:hint="eastAsia"/>
          <w:color w:val="242424"/>
          <w:sz w:val="22"/>
          <w:szCs w:val="22"/>
        </w:rPr>
        <w:t>科学鸡精自助，鸡精编号：</w:t>
      </w:r>
      <w:r w:rsidRPr="00E45F0F">
        <w:rPr>
          <w:rFonts w:ascii="Graphik Regular" w:eastAsia="Heiti TC Medium" w:hAnsi="Graphik Regular" w:cs="Microsoft YaHei"/>
          <w:color w:val="242424"/>
          <w:sz w:val="22"/>
          <w:szCs w:val="22"/>
        </w:rPr>
        <w:t>72626051</w:t>
      </w:r>
      <w:r w:rsidRPr="00E45F0F">
        <w:rPr>
          <w:rFonts w:ascii="Graphik Regular" w:eastAsia="Heiti TC Medium" w:hAnsi="Graphik Regular" w:cs="Microsoft YaHei" w:hint="eastAsia"/>
          <w:color w:val="242424"/>
          <w:sz w:val="22"/>
          <w:szCs w:val="22"/>
        </w:rPr>
        <w:t>。</w:t>
      </w:r>
    </w:p>
    <w:p w14:paraId="05B70DCC" w14:textId="159C2A83" w:rsidR="00A11868" w:rsidRDefault="00A11868" w:rsidP="00A11868">
      <w:pPr>
        <w:tabs>
          <w:tab w:val="left" w:pos="2717"/>
        </w:tabs>
        <w:spacing w:after="100"/>
        <w:rPr>
          <w:rFonts w:ascii="Graphik Regular" w:eastAsia="Heiti TC Medium" w:hAnsi="Graphik Regular" w:cs="Microsoft YaHei"/>
          <w:color w:val="242424"/>
          <w:sz w:val="22"/>
          <w:szCs w:val="22"/>
          <w:lang w:val="en-US"/>
        </w:rPr>
      </w:pPr>
      <w:r w:rsidRPr="00A11868">
        <w:rPr>
          <w:rFonts w:ascii="Graphik Regular" w:eastAsia="Heiti TC Medium" w:hAnsi="Graphik Regular" w:cs="Microsoft YaHei" w:hint="eastAsia"/>
          <w:b/>
          <w:bCs/>
          <w:color w:val="242424"/>
          <w:sz w:val="22"/>
          <w:szCs w:val="22"/>
        </w:rPr>
        <w:t>出版商注：</w:t>
      </w:r>
      <w:r w:rsidRPr="00865790">
        <w:rPr>
          <w:rFonts w:ascii="Graphik Regular" w:eastAsia="Heiti TC Medium" w:hAnsi="Graphik Regular" w:cs="Microsoft YaHei" w:hint="eastAsia"/>
          <w:i/>
          <w:iCs/>
          <w:color w:val="242424"/>
          <w:sz w:val="22"/>
          <w:szCs w:val="22"/>
        </w:rPr>
        <w:t>Litter Human Behaviour</w:t>
      </w:r>
      <w:r w:rsidRPr="00A11868">
        <w:rPr>
          <w:rFonts w:ascii="Graphik Regular" w:eastAsia="Heiti TC Medium" w:hAnsi="Graphik Regular" w:cs="Microsoft YaHei" w:hint="eastAsia"/>
          <w:color w:val="242424"/>
          <w:sz w:val="22"/>
          <w:szCs w:val="22"/>
        </w:rPr>
        <w:t>对已出版地图</w:t>
      </w:r>
      <w:r>
        <w:rPr>
          <w:rFonts w:ascii="Graphik Regular" w:eastAsia="Heiti TC Medium" w:hAnsi="Graphik Regular" w:cs="Microsoft YaHei" w:hint="eastAsia"/>
          <w:color w:val="242424"/>
          <w:sz w:val="22"/>
          <w:szCs w:val="22"/>
        </w:rPr>
        <w:t>、</w:t>
      </w:r>
      <w:r w:rsidRPr="00A11868">
        <w:rPr>
          <w:rFonts w:ascii="Graphik Regular" w:eastAsia="Heiti TC Medium" w:hAnsi="Graphik Regular" w:cs="Microsoft YaHei" w:hint="eastAsia"/>
          <w:color w:val="242424"/>
          <w:sz w:val="22"/>
          <w:szCs w:val="22"/>
        </w:rPr>
        <w:t>机构隶属关系中的管辖权主张</w:t>
      </w:r>
      <w:r>
        <w:rPr>
          <w:rFonts w:ascii="Graphik Regular" w:eastAsia="Heiti TC Medium" w:hAnsi="Graphik Regular" w:cs="Microsoft YaHei" w:hint="eastAsia"/>
          <w:color w:val="242424"/>
          <w:sz w:val="22"/>
          <w:szCs w:val="22"/>
        </w:rPr>
        <w:t>及文中具体观点</w:t>
      </w:r>
      <w:r w:rsidRPr="00A11868">
        <w:rPr>
          <w:rFonts w:ascii="Graphik Regular" w:eastAsia="Heiti TC Medium" w:hAnsi="Graphik Regular" w:cs="Microsoft YaHei" w:hint="eastAsia"/>
          <w:color w:val="242424"/>
          <w:sz w:val="22"/>
          <w:szCs w:val="22"/>
        </w:rPr>
        <w:t>保持中立。</w:t>
      </w:r>
    </w:p>
    <w:p w14:paraId="7C3C6537" w14:textId="77777777" w:rsidR="00E72A0E" w:rsidRDefault="00E72A0E" w:rsidP="00A11868">
      <w:pPr>
        <w:tabs>
          <w:tab w:val="left" w:pos="2717"/>
        </w:tabs>
        <w:spacing w:after="100"/>
        <w:rPr>
          <w:rFonts w:ascii="Graphik Regular" w:eastAsia="Heiti TC Medium" w:hAnsi="Graphik Regular" w:cs="Microsoft YaHei"/>
          <w:color w:val="242424"/>
          <w:sz w:val="22"/>
          <w:szCs w:val="22"/>
          <w:lang w:val="en-US"/>
        </w:rPr>
      </w:pPr>
    </w:p>
    <w:p w14:paraId="7D72D846" w14:textId="77777777" w:rsidR="00E45F0F" w:rsidRDefault="00E45F0F" w:rsidP="00A11868">
      <w:pPr>
        <w:tabs>
          <w:tab w:val="left" w:pos="2717"/>
        </w:tabs>
        <w:spacing w:after="100"/>
        <w:rPr>
          <w:rFonts w:ascii="Graphik Regular" w:eastAsia="Heiti TC Medium" w:hAnsi="Graphik Regular" w:cs="Microsoft YaHei" w:hint="eastAsia"/>
          <w:color w:val="242424"/>
          <w:sz w:val="22"/>
          <w:szCs w:val="22"/>
          <w:lang w:val="en-US"/>
        </w:rPr>
      </w:pPr>
    </w:p>
    <w:p w14:paraId="2888BB2F"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65CC4A3B" w14:textId="77777777" w:rsidR="000F350A" w:rsidRDefault="000F350A" w:rsidP="00A11868">
      <w:pPr>
        <w:tabs>
          <w:tab w:val="left" w:pos="2717"/>
        </w:tabs>
        <w:spacing w:after="100"/>
        <w:rPr>
          <w:rFonts w:ascii="Graphik Regular" w:eastAsia="Heiti TC Medium" w:hAnsi="Graphik Regular" w:cs="Microsoft YaHei"/>
          <w:color w:val="242424"/>
          <w:sz w:val="22"/>
          <w:szCs w:val="22"/>
          <w:lang w:val="en-US"/>
        </w:rPr>
      </w:pPr>
    </w:p>
    <w:p w14:paraId="247F857A" w14:textId="77777777" w:rsidR="000F350A" w:rsidRDefault="000F350A" w:rsidP="00A11868">
      <w:pPr>
        <w:tabs>
          <w:tab w:val="left" w:pos="2717"/>
        </w:tabs>
        <w:spacing w:after="100"/>
        <w:rPr>
          <w:rFonts w:ascii="Graphik Regular" w:eastAsia="Heiti TC Medium" w:hAnsi="Graphik Regular" w:cs="Microsoft YaHei"/>
          <w:color w:val="242424"/>
          <w:sz w:val="22"/>
          <w:szCs w:val="22"/>
          <w:lang w:val="en-US"/>
        </w:rPr>
      </w:pPr>
    </w:p>
    <w:p w14:paraId="1A6E9836" w14:textId="77777777" w:rsidR="000F350A" w:rsidRDefault="000F350A" w:rsidP="00A11868">
      <w:pPr>
        <w:tabs>
          <w:tab w:val="left" w:pos="2717"/>
        </w:tabs>
        <w:spacing w:after="100"/>
        <w:rPr>
          <w:rFonts w:ascii="Graphik Regular" w:eastAsia="Heiti TC Medium" w:hAnsi="Graphik Regular" w:cs="Microsoft YaHei"/>
          <w:color w:val="242424"/>
          <w:sz w:val="22"/>
          <w:szCs w:val="22"/>
          <w:lang w:val="en-US"/>
        </w:rPr>
      </w:pPr>
    </w:p>
    <w:p w14:paraId="5779F9A1" w14:textId="7A5CD73B" w:rsidR="000F350A" w:rsidRDefault="000F350A" w:rsidP="00A11868">
      <w:pPr>
        <w:tabs>
          <w:tab w:val="left" w:pos="2717"/>
        </w:tabs>
        <w:spacing w:after="100"/>
        <w:rPr>
          <w:rFonts w:ascii="Graphik Regular" w:eastAsia="Heiti TC Medium" w:hAnsi="Graphik Regular" w:cs="Microsoft YaHei" w:hint="eastAsia"/>
          <w:color w:val="242424"/>
          <w:sz w:val="22"/>
          <w:szCs w:val="22"/>
          <w:lang w:val="en-US"/>
        </w:rPr>
      </w:pPr>
    </w:p>
    <w:p w14:paraId="2C22126B"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793C7F4C"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2A64A91C"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27B1FED3"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2872040D"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0B18B370"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55A86953"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23004C0D" w14:textId="77777777" w:rsidR="00865790" w:rsidRDefault="00865790" w:rsidP="00A11868">
      <w:pPr>
        <w:tabs>
          <w:tab w:val="left" w:pos="2717"/>
        </w:tabs>
        <w:spacing w:after="100"/>
        <w:rPr>
          <w:rFonts w:ascii="Graphik Regular" w:eastAsia="Heiti TC Medium" w:hAnsi="Graphik Regular" w:cs="Microsoft YaHei"/>
          <w:color w:val="242424"/>
          <w:sz w:val="22"/>
          <w:szCs w:val="22"/>
          <w:lang w:val="en-US"/>
        </w:rPr>
      </w:pPr>
    </w:p>
    <w:p w14:paraId="5283C80D" w14:textId="7FB91186" w:rsidR="00865790" w:rsidRPr="001A122D" w:rsidRDefault="00865790" w:rsidP="001A122D">
      <w:pPr>
        <w:tabs>
          <w:tab w:val="left" w:pos="2717"/>
        </w:tabs>
        <w:spacing w:after="100"/>
        <w:rPr>
          <w:rFonts w:ascii="Graphik Regular" w:eastAsia="Heiti TC Medium" w:hAnsi="Graphik Regular" w:cs="Microsoft YaHei"/>
          <w:color w:val="242424"/>
          <w:sz w:val="22"/>
          <w:szCs w:val="22"/>
        </w:rPr>
        <w:sectPr w:rsidR="00865790" w:rsidRPr="001A122D" w:rsidSect="001F70F8">
          <w:type w:val="continuous"/>
          <w:pgSz w:w="12240" w:h="15840"/>
          <w:pgMar w:top="1440" w:right="1080" w:bottom="1440" w:left="1080" w:header="708" w:footer="708" w:gutter="0"/>
          <w:cols w:num="2" w:space="708"/>
          <w:titlePg/>
          <w:docGrid w:linePitch="360"/>
        </w:sectPr>
      </w:pPr>
    </w:p>
    <w:p w14:paraId="2BBE2A5E" w14:textId="77777777" w:rsidR="001A122D" w:rsidRDefault="001A122D" w:rsidP="00847C23">
      <w:pPr>
        <w:textAlignment w:val="baseline"/>
        <w:rPr>
          <w:rFonts w:ascii="Graphik Regular" w:eastAsia="Heiti TC Medium" w:hAnsi="Graphik Regular" w:cs="Microsoft YaHei"/>
          <w:color w:val="242424"/>
          <w:sz w:val="22"/>
          <w:szCs w:val="22"/>
        </w:rPr>
        <w:sectPr w:rsidR="001A122D" w:rsidSect="001F70F8">
          <w:type w:val="continuous"/>
          <w:pgSz w:w="12240" w:h="15840"/>
          <w:pgMar w:top="1440" w:right="1080" w:bottom="1440" w:left="1080" w:header="708" w:footer="708" w:gutter="0"/>
          <w:cols w:num="2" w:space="708"/>
          <w:docGrid w:linePitch="360"/>
        </w:sectPr>
      </w:pPr>
    </w:p>
    <w:p w14:paraId="4549D620" w14:textId="7E2066CE" w:rsidR="00495881" w:rsidRPr="00C6420F" w:rsidRDefault="00495881" w:rsidP="00865790">
      <w:pPr>
        <w:textAlignment w:val="baseline"/>
        <w:rPr>
          <w:rFonts w:ascii="Graphik Regular" w:eastAsia="Heiti TC Medium" w:hAnsi="Graphik Regular" w:cs="Microsoft YaHei"/>
          <w:color w:val="242424"/>
          <w:sz w:val="22"/>
          <w:szCs w:val="22"/>
        </w:rPr>
      </w:pPr>
    </w:p>
    <w:sectPr w:rsidR="00495881" w:rsidRPr="00C6420F" w:rsidSect="001F70F8">
      <w:type w:val="continuous"/>
      <w:pgSz w:w="12240" w:h="15840"/>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0D43" w14:textId="77777777" w:rsidR="009722D2" w:rsidRDefault="009722D2" w:rsidP="00217A9F">
      <w:r>
        <w:separator/>
      </w:r>
    </w:p>
  </w:endnote>
  <w:endnote w:type="continuationSeparator" w:id="0">
    <w:p w14:paraId="51184F5D" w14:textId="77777777" w:rsidR="009722D2" w:rsidRDefault="009722D2" w:rsidP="00217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Graphik Regular">
    <w:panose1 w:val="020B0503030202060203"/>
    <w:charset w:val="4D"/>
    <w:family w:val="swiss"/>
    <w:pitch w:val="variable"/>
    <w:sig w:usb0="00000007" w:usb1="00000000" w:usb2="00000000" w:usb3="00000000" w:csb0="00000093" w:csb1="00000000"/>
  </w:font>
  <w:font w:name="Times New Roman (Body C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ource Han Serif SC">
    <w:panose1 w:val="02020400000000000000"/>
    <w:charset w:val="80"/>
    <w:family w:val="roman"/>
    <w:notTrueType/>
    <w:pitch w:val="variable"/>
    <w:sig w:usb0="30000083" w:usb1="2BDF3C10" w:usb2="00000016" w:usb3="00000000" w:csb0="002E0107" w:csb1="00000000"/>
  </w:font>
  <w:font w:name="Harding Text Web Bold">
    <w:panose1 w:val="020B0604020202020204"/>
    <w:charset w:val="00"/>
    <w:family w:val="auto"/>
    <w:pitch w:val="variable"/>
    <w:sig w:usb0="A00000AF" w:usb1="5800C47B" w:usb2="00000000" w:usb3="00000000" w:csb0="0000009B" w:csb1="00000000"/>
  </w:font>
  <w:font w:name="Heiti TC Medium">
    <w:altName w:val="HEITI TC MEDIUM"/>
    <w:panose1 w:val="00000000000000000000"/>
    <w:charset w:val="80"/>
    <w:family w:val="auto"/>
    <w:pitch w:val="variable"/>
    <w:sig w:usb0="8000002F" w:usb1="0807004A" w:usb2="00000010" w:usb3="00000000" w:csb0="003E0001" w:csb1="00000000"/>
  </w:font>
  <w:font w:name="Harding Text Web Regular">
    <w:panose1 w:val="00000000000000000000"/>
    <w:charset w:val="00"/>
    <w:family w:val="auto"/>
    <w:pitch w:val="variable"/>
    <w:sig w:usb0="A00000AF" w:usb1="5800C47B" w:usb2="00000000" w:usb3="00000000" w:csb0="0000009B" w:csb1="00000000"/>
  </w:font>
  <w:font w:name="Source Han Serif SC Heavy">
    <w:panose1 w:val="02020900000000000000"/>
    <w:charset w:val="80"/>
    <w:family w:val="roman"/>
    <w:notTrueType/>
    <w:pitch w:val="variable"/>
    <w:sig w:usb0="30000083" w:usb1="2BDF3C10" w:usb2="00000016" w:usb3="00000000" w:csb0="002E0107"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CDF2" w14:textId="2B932D46" w:rsidR="007C21D2" w:rsidRPr="00A94148" w:rsidRDefault="00A94148" w:rsidP="00A94148">
    <w:pPr>
      <w:pStyle w:val="Footer"/>
      <w:ind w:right="400"/>
      <w:rPr>
        <w:rFonts w:ascii="Graphik Regular" w:hAnsi="Graphik Regular"/>
        <w:sz w:val="20"/>
        <w:szCs w:val="20"/>
        <w:lang w:val="en-US"/>
      </w:rPr>
    </w:pPr>
    <w:r>
      <w:rPr>
        <w:rFonts w:ascii="Harding Text Web Regular" w:hAnsi="Harding Text Web Regular"/>
        <w:sz w:val="20"/>
        <w:szCs w:val="20"/>
        <w:lang w:val="en-US"/>
      </w:rPr>
      <w:t>l</w:t>
    </w:r>
    <w:r w:rsidRPr="007C21D2">
      <w:rPr>
        <w:rFonts w:ascii="Harding Text Web Regular" w:hAnsi="Harding Text Web Regular"/>
        <w:sz w:val="20"/>
        <w:szCs w:val="20"/>
        <w:lang w:val="en-US"/>
      </w:rPr>
      <w:t xml:space="preserve">itter </w:t>
    </w:r>
    <w:r>
      <w:rPr>
        <w:rFonts w:ascii="Harding Text Web Regular" w:hAnsi="Harding Text Web Regular"/>
        <w:sz w:val="20"/>
        <w:szCs w:val="20"/>
        <w:lang w:val="en-US"/>
      </w:rPr>
      <w:t>h</w:t>
    </w:r>
    <w:r w:rsidRPr="007C21D2">
      <w:rPr>
        <w:rFonts w:ascii="Harding Text Web Regular" w:hAnsi="Harding Text Web Regular"/>
        <w:sz w:val="20"/>
        <w:szCs w:val="20"/>
        <w:lang w:val="en-US"/>
      </w:rPr>
      <w:t xml:space="preserve">uman </w:t>
    </w:r>
    <w:proofErr w:type="spellStart"/>
    <w:r>
      <w:rPr>
        <w:rFonts w:ascii="Harding Text Web Regular" w:hAnsi="Harding Text Web Regular"/>
        <w:sz w:val="20"/>
        <w:szCs w:val="20"/>
        <w:lang w:val="en-US"/>
      </w:rPr>
      <w:t>b</w:t>
    </w:r>
    <w:r w:rsidRPr="007C21D2">
      <w:rPr>
        <w:rFonts w:ascii="Harding Text Web Regular" w:hAnsi="Harding Text Web Regular"/>
        <w:sz w:val="20"/>
        <w:szCs w:val="20"/>
        <w:lang w:val="en-US"/>
      </w:rPr>
      <w:t>ehaviour</w:t>
    </w:r>
    <w:proofErr w:type="spellEnd"/>
    <w:r>
      <w:rPr>
        <w:rFonts w:ascii="Graphik Regular" w:hAnsi="Graphik Regular"/>
        <w:sz w:val="20"/>
        <w:szCs w:val="20"/>
        <w:lang w:val="en-US"/>
      </w:rPr>
      <w:t xml:space="preserve">    2026    Vol. </w:t>
    </w:r>
    <w:r w:rsidR="00164DBA">
      <w:rPr>
        <w:rFonts w:ascii="Graphik Regular" w:hAnsi="Graphik Regular" w:hint="eastAsia"/>
        <w:sz w:val="20"/>
        <w:szCs w:val="20"/>
        <w:lang w:val="en-US"/>
      </w:rPr>
      <w:t>2</w:t>
    </w:r>
    <w:r>
      <w:rPr>
        <w:rFonts w:ascii="Graphik Regular" w:hAnsi="Graphik Regular"/>
        <w:sz w:val="20"/>
        <w:szCs w:val="20"/>
        <w:lang w:val="en-US"/>
      </w:rPr>
      <w:t xml:space="preserve">    No. </w:t>
    </w:r>
    <w:r w:rsidR="00164DBA">
      <w:rPr>
        <w:rFonts w:ascii="Graphik Regular" w:hAnsi="Graphik Regular" w:hint="eastAsia"/>
        <w:sz w:val="20"/>
        <w:szCs w:val="20"/>
        <w:lang w:val="en-US"/>
      </w:rPr>
      <w:t>1</w:t>
    </w:r>
    <w:r w:rsidR="00BB5849">
      <w:rPr>
        <w:rFonts w:ascii="Graphik Regular" w:hAnsi="Graphik Regular" w:hint="eastAsia"/>
        <w:sz w:val="20"/>
        <w:szCs w:val="20"/>
        <w:lang w:val="en-US"/>
      </w:rPr>
      <w:t>2</w:t>
    </w:r>
    <w:r>
      <w:rPr>
        <w:rFonts w:ascii="Graphik Regular" w:hAnsi="Graphik Regular"/>
        <w:sz w:val="20"/>
        <w:szCs w:val="20"/>
        <w:lang w:val="en-US"/>
      </w:rPr>
      <w:t xml:space="preserve">    </w:t>
    </w:r>
    <w:r w:rsidRPr="007C21D2">
      <w:rPr>
        <w:rFonts w:ascii="Graphik Regular" w:hAnsi="Graphik Regular"/>
        <w:sz w:val="20"/>
        <w:szCs w:val="20"/>
        <w:lang w:val="en-US"/>
      </w:rPr>
      <w:t>NOI:</w:t>
    </w:r>
    <w:r w:rsidR="007553FD">
      <w:rPr>
        <w:rFonts w:ascii="Graphik Regular" w:hAnsi="Graphik Regular"/>
        <w:sz w:val="20"/>
        <w:szCs w:val="20"/>
        <w:lang w:val="en-US"/>
      </w:rPr>
      <w:t xml:space="preserve"> </w:t>
    </w:r>
    <w:r w:rsidR="00DA17DE" w:rsidRPr="00DA17DE">
      <w:rPr>
        <w:rFonts w:ascii="Graphik Regular" w:hAnsi="Graphik Regular"/>
        <w:sz w:val="20"/>
        <w:szCs w:val="20"/>
        <w:lang w:val="en-US"/>
      </w:rPr>
      <w:t>10.N0/2026.A.0303.94052A46EC1E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173A" w14:textId="26AF9250" w:rsidR="001A122D" w:rsidRPr="00B2496D" w:rsidRDefault="00B2496D" w:rsidP="00B2496D">
    <w:pPr>
      <w:pStyle w:val="Footer"/>
      <w:ind w:right="400"/>
      <w:rPr>
        <w:rFonts w:ascii="Graphik Regular" w:hAnsi="Graphik Regular"/>
        <w:sz w:val="20"/>
        <w:szCs w:val="20"/>
        <w:lang w:val="en-US"/>
      </w:rPr>
    </w:pPr>
    <w:r>
      <w:rPr>
        <w:rFonts w:ascii="Harding Text Web Regular" w:hAnsi="Harding Text Web Regular"/>
        <w:sz w:val="20"/>
        <w:szCs w:val="20"/>
        <w:lang w:val="en-US"/>
      </w:rPr>
      <w:t>l</w:t>
    </w:r>
    <w:r w:rsidRPr="007C21D2">
      <w:rPr>
        <w:rFonts w:ascii="Harding Text Web Regular" w:hAnsi="Harding Text Web Regular"/>
        <w:sz w:val="20"/>
        <w:szCs w:val="20"/>
        <w:lang w:val="en-US"/>
      </w:rPr>
      <w:t xml:space="preserve">itter </w:t>
    </w:r>
    <w:r>
      <w:rPr>
        <w:rFonts w:ascii="Harding Text Web Regular" w:hAnsi="Harding Text Web Regular"/>
        <w:sz w:val="20"/>
        <w:szCs w:val="20"/>
        <w:lang w:val="en-US"/>
      </w:rPr>
      <w:t>h</w:t>
    </w:r>
    <w:r w:rsidRPr="007C21D2">
      <w:rPr>
        <w:rFonts w:ascii="Harding Text Web Regular" w:hAnsi="Harding Text Web Regular"/>
        <w:sz w:val="20"/>
        <w:szCs w:val="20"/>
        <w:lang w:val="en-US"/>
      </w:rPr>
      <w:t xml:space="preserve">uman </w:t>
    </w:r>
    <w:proofErr w:type="spellStart"/>
    <w:r>
      <w:rPr>
        <w:rFonts w:ascii="Harding Text Web Regular" w:hAnsi="Harding Text Web Regular"/>
        <w:sz w:val="20"/>
        <w:szCs w:val="20"/>
        <w:lang w:val="en-US"/>
      </w:rPr>
      <w:t>b</w:t>
    </w:r>
    <w:r w:rsidRPr="007C21D2">
      <w:rPr>
        <w:rFonts w:ascii="Harding Text Web Regular" w:hAnsi="Harding Text Web Regular"/>
        <w:sz w:val="20"/>
        <w:szCs w:val="20"/>
        <w:lang w:val="en-US"/>
      </w:rPr>
      <w:t>ehaviour</w:t>
    </w:r>
    <w:proofErr w:type="spellEnd"/>
    <w:r>
      <w:rPr>
        <w:rFonts w:ascii="Graphik Regular" w:hAnsi="Graphik Regular"/>
        <w:sz w:val="20"/>
        <w:szCs w:val="20"/>
        <w:lang w:val="en-US"/>
      </w:rPr>
      <w:t xml:space="preserve">    2026    Vol. </w:t>
    </w:r>
    <w:r w:rsidR="00E50961">
      <w:rPr>
        <w:rFonts w:ascii="Graphik Regular" w:hAnsi="Graphik Regular" w:hint="eastAsia"/>
        <w:sz w:val="20"/>
        <w:szCs w:val="20"/>
        <w:lang w:val="en-US"/>
      </w:rPr>
      <w:t>2</w:t>
    </w:r>
    <w:r>
      <w:rPr>
        <w:rFonts w:ascii="Graphik Regular" w:hAnsi="Graphik Regular"/>
        <w:sz w:val="20"/>
        <w:szCs w:val="20"/>
        <w:lang w:val="en-US"/>
      </w:rPr>
      <w:t xml:space="preserve">    No. </w:t>
    </w:r>
    <w:r w:rsidR="00865790">
      <w:rPr>
        <w:rFonts w:ascii="Graphik Regular" w:hAnsi="Graphik Regular" w:hint="eastAsia"/>
        <w:sz w:val="20"/>
        <w:szCs w:val="20"/>
        <w:lang w:val="en-US"/>
      </w:rPr>
      <w:t>1</w:t>
    </w:r>
    <w:r w:rsidR="000F350A">
      <w:rPr>
        <w:rFonts w:ascii="Graphik Regular" w:hAnsi="Graphik Regular" w:hint="eastAsia"/>
        <w:sz w:val="20"/>
        <w:szCs w:val="20"/>
        <w:lang w:val="en-US"/>
      </w:rPr>
      <w:t>2</w:t>
    </w:r>
    <w:r>
      <w:rPr>
        <w:rFonts w:ascii="Graphik Regular" w:hAnsi="Graphik Regular"/>
        <w:sz w:val="20"/>
        <w:szCs w:val="20"/>
        <w:lang w:val="en-US"/>
      </w:rPr>
      <w:t xml:space="preserve">    </w:t>
    </w:r>
    <w:r w:rsidRPr="007C21D2">
      <w:rPr>
        <w:rFonts w:ascii="Graphik Regular" w:hAnsi="Graphik Regular"/>
        <w:sz w:val="20"/>
        <w:szCs w:val="20"/>
        <w:lang w:val="en-US"/>
      </w:rPr>
      <w:t>NOI:</w:t>
    </w:r>
    <w:r w:rsidR="007553FD">
      <w:rPr>
        <w:rFonts w:ascii="Graphik Regular" w:hAnsi="Graphik Regular"/>
        <w:sz w:val="20"/>
        <w:szCs w:val="20"/>
        <w:lang w:val="en-US"/>
      </w:rPr>
      <w:t xml:space="preserve"> </w:t>
    </w:r>
    <w:r w:rsidR="00DA17DE" w:rsidRPr="00DA17DE">
      <w:rPr>
        <w:rFonts w:ascii="Graphik Regular" w:hAnsi="Graphik Regular"/>
        <w:sz w:val="20"/>
        <w:szCs w:val="20"/>
        <w:lang w:val="en-US"/>
      </w:rPr>
      <w:t>10.N0/2026.A.0303.94052A46EC1E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9B42F" w14:textId="77777777" w:rsidR="009722D2" w:rsidRDefault="009722D2" w:rsidP="00217A9F">
      <w:r>
        <w:separator/>
      </w:r>
    </w:p>
  </w:footnote>
  <w:footnote w:type="continuationSeparator" w:id="0">
    <w:p w14:paraId="76C2A618" w14:textId="77777777" w:rsidR="009722D2" w:rsidRDefault="009722D2" w:rsidP="00217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84F" w14:textId="27472F7A" w:rsidR="00217A9F" w:rsidRDefault="001A122D" w:rsidP="001A122D">
    <w:pPr>
      <w:pStyle w:val="Header"/>
      <w:jc w:val="right"/>
    </w:pPr>
    <w:r w:rsidRPr="00A52C92">
      <w:rPr>
        <w:rFonts w:ascii="Graphik Regular" w:hAnsi="Graphik Regular" w:cs="Times New Roman (Body CS)"/>
        <w:b/>
        <w:bCs/>
        <w:noProof/>
        <w:color w:val="3869B5"/>
        <w:spacing w:val="-20"/>
        <w:sz w:val="40"/>
        <w:szCs w:val="40"/>
      </w:rPr>
      <w:drawing>
        <wp:inline distT="0" distB="0" distL="0" distR="0" wp14:anchorId="70F532E9" wp14:editId="09AEFB73">
          <wp:extent cx="1842770" cy="233693"/>
          <wp:effectExtent l="0" t="0" r="0" b="0"/>
          <wp:docPr id="108031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86404" name="Picture 717186404"/>
                  <pic:cNvPicPr/>
                </pic:nvPicPr>
                <pic:blipFill>
                  <a:blip r:embed="rId1"/>
                  <a:stretch>
                    <a:fillRect/>
                  </a:stretch>
                </pic:blipFill>
                <pic:spPr>
                  <a:xfrm>
                    <a:off x="0" y="0"/>
                    <a:ext cx="2285301" cy="289813"/>
                  </a:xfrm>
                  <a:prstGeom prst="rect">
                    <a:avLst/>
                  </a:prstGeom>
                </pic:spPr>
              </pic:pic>
            </a:graphicData>
          </a:graphic>
        </wp:inline>
      </w:drawing>
    </w:r>
  </w:p>
  <w:p w14:paraId="4B90843D" w14:textId="77777777" w:rsidR="00217A9F" w:rsidRDefault="00217A9F" w:rsidP="00217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65B58"/>
    <w:multiLevelType w:val="hybridMultilevel"/>
    <w:tmpl w:val="0A96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71436F"/>
    <w:multiLevelType w:val="multilevel"/>
    <w:tmpl w:val="8B665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755240"/>
    <w:multiLevelType w:val="hybridMultilevel"/>
    <w:tmpl w:val="417A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310691">
    <w:abstractNumId w:val="0"/>
  </w:num>
  <w:num w:numId="2" w16cid:durableId="983703193">
    <w:abstractNumId w:val="2"/>
  </w:num>
  <w:num w:numId="3" w16cid:durableId="1909532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9F"/>
    <w:rsid w:val="00006E80"/>
    <w:rsid w:val="00023C9D"/>
    <w:rsid w:val="00026832"/>
    <w:rsid w:val="00071BB6"/>
    <w:rsid w:val="000A1E03"/>
    <w:rsid w:val="000C176F"/>
    <w:rsid w:val="000F350A"/>
    <w:rsid w:val="00102CB4"/>
    <w:rsid w:val="001258DE"/>
    <w:rsid w:val="00164DBA"/>
    <w:rsid w:val="001800B8"/>
    <w:rsid w:val="0019197C"/>
    <w:rsid w:val="001A122D"/>
    <w:rsid w:val="001A618B"/>
    <w:rsid w:val="001C6E6F"/>
    <w:rsid w:val="001F5FD9"/>
    <w:rsid w:val="001F70F8"/>
    <w:rsid w:val="00217A9F"/>
    <w:rsid w:val="002349EC"/>
    <w:rsid w:val="002B4B37"/>
    <w:rsid w:val="002E7ACA"/>
    <w:rsid w:val="003E4051"/>
    <w:rsid w:val="004305D4"/>
    <w:rsid w:val="004309C9"/>
    <w:rsid w:val="00437A2D"/>
    <w:rsid w:val="00495881"/>
    <w:rsid w:val="004A6AE6"/>
    <w:rsid w:val="004F4DF4"/>
    <w:rsid w:val="00520BFB"/>
    <w:rsid w:val="00520CFB"/>
    <w:rsid w:val="005224CB"/>
    <w:rsid w:val="00541365"/>
    <w:rsid w:val="00561E0B"/>
    <w:rsid w:val="005A440B"/>
    <w:rsid w:val="005C4506"/>
    <w:rsid w:val="005E557E"/>
    <w:rsid w:val="005F0DD0"/>
    <w:rsid w:val="00626033"/>
    <w:rsid w:val="00637FAA"/>
    <w:rsid w:val="006664C6"/>
    <w:rsid w:val="00691F0E"/>
    <w:rsid w:val="006942B0"/>
    <w:rsid w:val="006A6A9D"/>
    <w:rsid w:val="006C1B05"/>
    <w:rsid w:val="006E2AB7"/>
    <w:rsid w:val="006F7D3C"/>
    <w:rsid w:val="0070001A"/>
    <w:rsid w:val="00700E53"/>
    <w:rsid w:val="007070E6"/>
    <w:rsid w:val="00733527"/>
    <w:rsid w:val="007553FD"/>
    <w:rsid w:val="00766009"/>
    <w:rsid w:val="007A1063"/>
    <w:rsid w:val="007C184B"/>
    <w:rsid w:val="007C21D2"/>
    <w:rsid w:val="007E2532"/>
    <w:rsid w:val="007E78AF"/>
    <w:rsid w:val="007F5170"/>
    <w:rsid w:val="00804066"/>
    <w:rsid w:val="00814B88"/>
    <w:rsid w:val="008336A9"/>
    <w:rsid w:val="008339FF"/>
    <w:rsid w:val="00835DE6"/>
    <w:rsid w:val="00847946"/>
    <w:rsid w:val="00847C23"/>
    <w:rsid w:val="00861483"/>
    <w:rsid w:val="00865790"/>
    <w:rsid w:val="008A46B6"/>
    <w:rsid w:val="008B1648"/>
    <w:rsid w:val="008B6F12"/>
    <w:rsid w:val="00933512"/>
    <w:rsid w:val="009722D2"/>
    <w:rsid w:val="00996B4D"/>
    <w:rsid w:val="009A3BC1"/>
    <w:rsid w:val="009C1680"/>
    <w:rsid w:val="009E1D25"/>
    <w:rsid w:val="009F5281"/>
    <w:rsid w:val="00A11868"/>
    <w:rsid w:val="00A52C92"/>
    <w:rsid w:val="00A5465E"/>
    <w:rsid w:val="00A564A0"/>
    <w:rsid w:val="00A94148"/>
    <w:rsid w:val="00AA11DA"/>
    <w:rsid w:val="00AD3F73"/>
    <w:rsid w:val="00AD495E"/>
    <w:rsid w:val="00B061EC"/>
    <w:rsid w:val="00B16973"/>
    <w:rsid w:val="00B2496D"/>
    <w:rsid w:val="00B477D2"/>
    <w:rsid w:val="00B7441E"/>
    <w:rsid w:val="00B77C73"/>
    <w:rsid w:val="00B905AD"/>
    <w:rsid w:val="00B96F50"/>
    <w:rsid w:val="00BB5849"/>
    <w:rsid w:val="00BC6C0B"/>
    <w:rsid w:val="00BF1C03"/>
    <w:rsid w:val="00C143FA"/>
    <w:rsid w:val="00C201C5"/>
    <w:rsid w:val="00C201D7"/>
    <w:rsid w:val="00C606AB"/>
    <w:rsid w:val="00C6420F"/>
    <w:rsid w:val="00CB4144"/>
    <w:rsid w:val="00CE5064"/>
    <w:rsid w:val="00D06728"/>
    <w:rsid w:val="00D35F3E"/>
    <w:rsid w:val="00D50971"/>
    <w:rsid w:val="00D52353"/>
    <w:rsid w:val="00D57F69"/>
    <w:rsid w:val="00D60375"/>
    <w:rsid w:val="00D93A20"/>
    <w:rsid w:val="00DA17DE"/>
    <w:rsid w:val="00DC1E61"/>
    <w:rsid w:val="00DD6F0B"/>
    <w:rsid w:val="00DE47E0"/>
    <w:rsid w:val="00E021EA"/>
    <w:rsid w:val="00E02F7F"/>
    <w:rsid w:val="00E36008"/>
    <w:rsid w:val="00E45F0F"/>
    <w:rsid w:val="00E50961"/>
    <w:rsid w:val="00E5389D"/>
    <w:rsid w:val="00E53D99"/>
    <w:rsid w:val="00E57DD5"/>
    <w:rsid w:val="00E72A0E"/>
    <w:rsid w:val="00EA5BFB"/>
    <w:rsid w:val="00ED54EC"/>
    <w:rsid w:val="00EE7907"/>
    <w:rsid w:val="00F71607"/>
    <w:rsid w:val="00F77802"/>
    <w:rsid w:val="00FB1934"/>
    <w:rsid w:val="00FE3F74"/>
    <w:rsid w:val="00FE65D4"/>
    <w:rsid w:val="00FF2BA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39A9"/>
  <w15:chartTrackingRefBased/>
  <w15:docId w15:val="{6EC1DAE4-BF91-BF40-9DE2-2B62B300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C2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17A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7A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17A9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17A9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17A9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17A9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17A9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17A9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17A9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7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A9F"/>
    <w:rPr>
      <w:rFonts w:eastAsiaTheme="majorEastAsia" w:cstheme="majorBidi"/>
      <w:color w:val="272727" w:themeColor="text1" w:themeTint="D8"/>
    </w:rPr>
  </w:style>
  <w:style w:type="paragraph" w:styleId="Title">
    <w:name w:val="Title"/>
    <w:basedOn w:val="Normal"/>
    <w:next w:val="Normal"/>
    <w:link w:val="TitleChar"/>
    <w:uiPriority w:val="10"/>
    <w:qFormat/>
    <w:rsid w:val="00217A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17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A9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7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A9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17A9F"/>
    <w:rPr>
      <w:i/>
      <w:iCs/>
      <w:color w:val="404040" w:themeColor="text1" w:themeTint="BF"/>
    </w:rPr>
  </w:style>
  <w:style w:type="paragraph" w:styleId="ListParagraph">
    <w:name w:val="List Paragraph"/>
    <w:basedOn w:val="Normal"/>
    <w:uiPriority w:val="34"/>
    <w:qFormat/>
    <w:rsid w:val="00217A9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17A9F"/>
    <w:rPr>
      <w:i/>
      <w:iCs/>
      <w:color w:val="0F4761" w:themeColor="accent1" w:themeShade="BF"/>
    </w:rPr>
  </w:style>
  <w:style w:type="paragraph" w:styleId="IntenseQuote">
    <w:name w:val="Intense Quote"/>
    <w:basedOn w:val="Normal"/>
    <w:next w:val="Normal"/>
    <w:link w:val="IntenseQuoteChar"/>
    <w:uiPriority w:val="30"/>
    <w:qFormat/>
    <w:rsid w:val="00217A9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17A9F"/>
    <w:rPr>
      <w:i/>
      <w:iCs/>
      <w:color w:val="0F4761" w:themeColor="accent1" w:themeShade="BF"/>
    </w:rPr>
  </w:style>
  <w:style w:type="character" w:styleId="IntenseReference">
    <w:name w:val="Intense Reference"/>
    <w:basedOn w:val="DefaultParagraphFont"/>
    <w:uiPriority w:val="32"/>
    <w:qFormat/>
    <w:rsid w:val="00217A9F"/>
    <w:rPr>
      <w:b/>
      <w:bCs/>
      <w:smallCaps/>
      <w:color w:val="0F4761" w:themeColor="accent1" w:themeShade="BF"/>
      <w:spacing w:val="5"/>
    </w:rPr>
  </w:style>
  <w:style w:type="paragraph" w:styleId="Header">
    <w:name w:val="header"/>
    <w:basedOn w:val="Normal"/>
    <w:link w:val="HeaderChar"/>
    <w:uiPriority w:val="99"/>
    <w:unhideWhenUsed/>
    <w:rsid w:val="00217A9F"/>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217A9F"/>
  </w:style>
  <w:style w:type="paragraph" w:styleId="Footer">
    <w:name w:val="footer"/>
    <w:basedOn w:val="Normal"/>
    <w:link w:val="FooterChar"/>
    <w:uiPriority w:val="99"/>
    <w:unhideWhenUsed/>
    <w:rsid w:val="00217A9F"/>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217A9F"/>
  </w:style>
  <w:style w:type="table" w:styleId="TableGrid">
    <w:name w:val="Table Grid"/>
    <w:basedOn w:val="TableNormal"/>
    <w:uiPriority w:val="59"/>
    <w:rsid w:val="00A52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7C23"/>
    <w:rPr>
      <w:color w:val="666666"/>
    </w:rPr>
  </w:style>
  <w:style w:type="character" w:styleId="Strong">
    <w:name w:val="Strong"/>
    <w:basedOn w:val="DefaultParagraphFont"/>
    <w:uiPriority w:val="22"/>
    <w:qFormat/>
    <w:rsid w:val="00C6420F"/>
    <w:rPr>
      <w:b/>
      <w:bCs/>
    </w:rPr>
  </w:style>
  <w:style w:type="paragraph" w:customStyle="1" w:styleId="p1">
    <w:name w:val="p1"/>
    <w:basedOn w:val="Normal"/>
    <w:rsid w:val="005224CB"/>
    <w:rPr>
      <w:rFonts w:ascii="Helvetica Neue" w:hAnsi="Helvetica Neue"/>
      <w:color w:val="000000"/>
      <w:sz w:val="21"/>
      <w:szCs w:val="21"/>
    </w:rPr>
  </w:style>
  <w:style w:type="table" w:styleId="GridTable2-Accent4">
    <w:name w:val="Grid Table 2 Accent 4"/>
    <w:basedOn w:val="TableNormal"/>
    <w:uiPriority w:val="47"/>
    <w:rsid w:val="00D06728"/>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p2">
    <w:name w:val="p2"/>
    <w:basedOn w:val="Normal"/>
    <w:rsid w:val="00E72A0E"/>
    <w:rPr>
      <w:rFonts w:ascii="Helvetica Neue" w:hAnsi="Helvetica Neue"/>
      <w:color w:val="000000"/>
      <w:sz w:val="21"/>
      <w:szCs w:val="21"/>
    </w:rPr>
  </w:style>
  <w:style w:type="character" w:customStyle="1" w:styleId="apple-tab-span">
    <w:name w:val="apple-tab-span"/>
    <w:basedOn w:val="DefaultParagraphFont"/>
    <w:rsid w:val="00E72A0E"/>
  </w:style>
  <w:style w:type="character" w:customStyle="1" w:styleId="apple-converted-space">
    <w:name w:val="apple-converted-space"/>
    <w:basedOn w:val="DefaultParagraphFont"/>
    <w:rsid w:val="00E72A0E"/>
  </w:style>
  <w:style w:type="table" w:styleId="GridTable2-Accent1">
    <w:name w:val="Grid Table 2 Accent 1"/>
    <w:basedOn w:val="TableNormal"/>
    <w:uiPriority w:val="47"/>
    <w:rsid w:val="0086579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0F350A"/>
    <w:pPr>
      <w:spacing w:after="0" w:line="240" w:lineRule="auto"/>
    </w:pPr>
    <w:rPr>
      <w:sz w:val="21"/>
      <w:szCs w:val="22"/>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BE1F3-BF8D-E644-9607-DF8502459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Toronto</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Zonghan L. (3rd revision)</dc:creator>
  <cp:keywords/>
  <dc:description/>
  <cp:lastModifiedBy>Zonghan L. (3rd revision)</cp:lastModifiedBy>
  <cp:revision>3</cp:revision>
  <cp:lastPrinted>2026-03-02T17:58:00Z</cp:lastPrinted>
  <dcterms:created xsi:type="dcterms:W3CDTF">2026-03-02T17:58:00Z</dcterms:created>
  <dcterms:modified xsi:type="dcterms:W3CDTF">2026-03-02T17:59:00Z</dcterms:modified>
</cp:coreProperties>
</file>