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APPENDIX C: Approval Authority Matrix</w:t>
      </w:r>
    </w:p>
    <w:p>
      <w:pPr>
        <w:spacing w:after="200"/>
        <w:jc w:val="center"/>
      </w:pPr>
      <w:r>
        <w:rPr>
          <w:rFonts w:ascii="Arial" w:cs="Arial" w:eastAsia="Arial" w:hAnsi="Arial"/>
          <w:sz w:val="24"/>
          <w:szCs w:val="24"/>
        </w:rPr>
        <w:t xml:space="preserve">DMIS Requirements Specification v4.0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Updated: February 2025</w:t>
      </w:r>
    </w:p>
    <w:p>
      <w:pPr>
        <w:shd w:fill="FFF3CD" w:val="clear"/>
        <w:spacing w:after="3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This appendix defines WHO can approve WHAT actions at WHICH thresholds. All approvals must follow these authorities. Any deviation requires documented override with audit trail.</w:t>
      </w:r>
    </w:p>
    <w:p>
      <w:pPr>
        <w:pStyle w:val="Heading2"/>
      </w:pPr>
      <w:r>
        <w:t xml:space="preserve">Legend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✓ Approve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 can approve this action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57C00"/>
                <w:sz w:val="20"/>
                <w:szCs w:val="20"/>
              </w:rPr>
              <w:t xml:space="preserve">↑ Escalate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 escalate to higher authority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20"/>
                <w:szCs w:val="20"/>
              </w:rPr>
              <w:t xml:space="preserve">--- N/A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applicable to this role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✗ Cannot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 cannot perform this action</w:t>
            </w:r>
          </w:p>
        </w:tc>
      </w:tr>
    </w:tbl>
    <w:p>
      <w:pPr>
        <w:pStyle w:val="Heading1"/>
      </w:pPr>
      <w:r>
        <w:t xml:space="preserve">C.1 Horizon-Based Approval Workflows (Needs Lists)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Needs List approvals are determined by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replenishment method (horizon)</w:t>
      </w:r>
      <w:r>
        <w:rPr>
          <w:rFonts w:ascii="Arial" w:cs="Arial" w:eastAsia="Arial" w:hAnsi="Arial"/>
          <w:sz w:val="22"/>
          <w:szCs w:val="22"/>
        </w:rPr>
        <w:t xml:space="preserve">, not just cost value. Each horizon has its own approval chain.</w:t>
      </w:r>
    </w:p>
    <w:p>
      <w:pPr>
        <w:pStyle w:val="Heading2"/>
      </w:pPr>
      <w:r>
        <w:t xml:space="preserve">C.1.1 Transfer Requests (Inter-Warehouse Movements)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Scope: </w:t>
      </w:r>
      <w:r>
        <w:rPr>
          <w:rFonts w:ascii="Arial" w:cs="Arial" w:eastAsia="Arial" w:hAnsi="Arial"/>
          <w:sz w:val="22"/>
          <w:szCs w:val="22"/>
        </w:rPr>
        <w:t xml:space="preserve">Any phase (SURGE / STABILIZED / BASELINE)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Processing: </w:t>
      </w:r>
      <w:r>
        <w:rPr>
          <w:rFonts w:ascii="Arial" w:cs="Arial" w:eastAsia="Arial" w:hAnsi="Arial"/>
          <w:color w:val="2E7D32"/>
          <w:sz w:val="22"/>
          <w:szCs w:val="22"/>
        </w:rPr>
        <w:t xml:space="preserve">Fully within DMIS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3500"/>
        <w:gridCol w:w="2080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Approver Role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Step 1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Logistics Manager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approver for all inter-warehouse transfers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min - 1 hr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C00"/>
                <w:sz w:val="20"/>
                <w:szCs w:val="20"/>
              </w:rPr>
              <w:t xml:space="preserve">Step 2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Senior Director PEOD (or delegate)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Escalation if Logistics Manager is unavailable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hour</w:t>
            </w:r>
          </w:p>
        </w:tc>
      </w:tr>
    </w:tbl>
    <w:p>
      <w:pPr>
        <w:pStyle w:val="Heading2"/>
      </w:pPr>
      <w:r>
        <w:t xml:space="preserve">C.1.2 Donation Requests (Allocation of Donated Goods)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Scope: </w:t>
      </w:r>
      <w:r>
        <w:rPr>
          <w:rFonts w:ascii="Arial" w:cs="Arial" w:eastAsia="Arial" w:hAnsi="Arial"/>
          <w:sz w:val="22"/>
          <w:szCs w:val="22"/>
        </w:rPr>
        <w:t xml:space="preserve">Any phase (SURGE / STABILIZED / BASELINE)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Processing: </w:t>
      </w:r>
      <w:r>
        <w:rPr>
          <w:rFonts w:ascii="Arial" w:cs="Arial" w:eastAsia="Arial" w:hAnsi="Arial"/>
          <w:color w:val="2E7D32"/>
          <w:sz w:val="22"/>
          <w:szCs w:val="22"/>
        </w:rPr>
        <w:t xml:space="preserve">Fully within DMIS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3500"/>
        <w:gridCol w:w="2080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Approver Role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Step 1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Senior Personnel (Donations) or delegate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approver for donation allocations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C00"/>
                <w:sz w:val="20"/>
                <w:szCs w:val="20"/>
              </w:rPr>
              <w:t xml:space="preserve">Step 2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Senior Director PEOD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additional authorization is required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hours</w:t>
            </w:r>
          </w:p>
        </w:tc>
      </w:tr>
    </w:tbl>
    <w:p>
      <w:pPr>
        <w:pStyle w:val="Heading2"/>
      </w:pPr>
      <w:r>
        <w:t xml:space="preserve">C.1.3 Procurement Requests (Purchasing New Stock)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Scope: </w:t>
      </w:r>
      <w:r>
        <w:rPr>
          <w:rFonts w:ascii="Arial" w:cs="Arial" w:eastAsia="Arial" w:hAnsi="Arial"/>
          <w:sz w:val="22"/>
          <w:szCs w:val="22"/>
        </w:rPr>
        <w:t xml:space="preserve">Any phase (SURGE / STABILIZED / BASELINE)</w:t>
      </w:r>
    </w:p>
    <w:p>
      <w:pPr>
        <w:shd w:fill="FFF3CD" w:val="clear"/>
        <w:spacing w:after="10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⚠ Processing: </w:t>
      </w:r>
      <w:r>
        <w:rPr>
          <w:rFonts w:ascii="Arial" w:cs="Arial" w:eastAsia="Arial" w:hAnsi="Arial"/>
          <w:color w:val="E65100"/>
          <w:sz w:val="22"/>
          <w:szCs w:val="22"/>
        </w:rPr>
        <w:t xml:space="preserve">EXTERNAL TO DMIS - Final approval occurs outside the system through government procurement processes (Public Procurement Act 2015)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3500"/>
        <w:gridCol w:w="2080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Approver Role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Step 1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Senior Director PEOD or delegate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ODPEM approval for procurement request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hours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Step 2 (Final)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Director General (or Deputy DG)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 approval - External to DMIS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 procurement rules</w:t>
            </w:r>
          </w:p>
        </w:tc>
      </w:tr>
    </w:tbl>
    <w:p>
      <w:pPr>
        <w:pStyle w:val="Heading2"/>
      </w:pPr>
      <w:r>
        <w:t xml:space="preserve">C.1.4 Approval Workflow Summary by Horizon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800"/>
        <w:gridCol w:w="1340"/>
        <w:gridCol w:w="134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Horizon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1 (Primary)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2 (Escalation/Final)</w:t>
            </w:r>
          </w:p>
        </w:tc>
        <w:tc>
          <w:tcPr>
            <w:tcW w:type="dxa" w:w="1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DMIS?</w:t>
            </w:r>
          </w:p>
        </w:tc>
        <w:tc>
          <w:tcPr>
            <w:tcW w:type="dxa" w:w="1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976D2"/>
                <w:sz w:val="20"/>
                <w:szCs w:val="20"/>
              </w:rPr>
              <w:t xml:space="preserve">TRANSFER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Logistics Manager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Senior Director PEOD (or delegate)</w:t>
            </w:r>
          </w:p>
        </w:tc>
        <w:tc>
          <w:tcPr>
            <w:tcW w:type="dxa" w:w="1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✓ Yes</w:t>
            </w:r>
          </w:p>
        </w:tc>
        <w:tc>
          <w:tcPr>
            <w:tcW w:type="dxa" w:w="1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1FA2"/>
                <w:sz w:val="20"/>
                <w:szCs w:val="20"/>
              </w:rPr>
              <w:t xml:space="preserve">DONATION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Senior Personnel (Donations) or delegate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Senior Director PEOD (if needed)</w:t>
            </w:r>
          </w:p>
        </w:tc>
        <w:tc>
          <w:tcPr>
            <w:tcW w:type="dxa" w:w="1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✓ Yes</w:t>
            </w:r>
          </w:p>
        </w:tc>
        <w:tc>
          <w:tcPr>
            <w:tcW w:type="dxa" w:w="1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PROCUREMENT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Senior Director PEOD or delegate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Director General (or Deputy DG)</w:t>
            </w:r>
          </w:p>
        </w:tc>
        <w:tc>
          <w:tcPr>
            <w:tcW w:type="dxa" w:w="1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0"/>
                <w:szCs w:val="20"/>
              </w:rPr>
              <w:t xml:space="preserve">⚠ External</w:t>
            </w:r>
          </w:p>
        </w:tc>
        <w:tc>
          <w:tcPr>
            <w:tcW w:type="dxa" w:w="1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</w:t>
            </w:r>
          </w:p>
        </w:tc>
      </w:tr>
    </w:tbl>
    <w:p>
      <w:pPr>
        <w:pStyle w:val="Heading1"/>
      </w:pPr>
      <w:r>
        <w:t xml:space="preserve">C.2 Cost-Based Approval Thresholds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In addition to horizon-based workflows, high-value transactions may require additional approval based on cost thresholds.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Threshold (JMD)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Approver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Additional Approver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</w:t>
            </w:r>
          </w:p>
        </w:tc>
      </w:tr>
      <w:tr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≤ $500,000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 horizon workflow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57575"/>
                <w:sz w:val="20"/>
                <w:szCs w:val="20"/>
              </w:rPr>
              <w:t xml:space="preserve">--- N/A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 horizon</w:t>
            </w:r>
          </w:p>
        </w:tc>
      </w:tr>
      <w:tr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$500,001 - $2,000,000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 horizon workflow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Director PEOD review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hours</w:t>
            </w:r>
          </w:p>
        </w:tc>
      </w:tr>
      <w:tr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$2,000,001 - $10,000,000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Director PEOD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Deputy DG approval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 hours</w:t>
            </w:r>
          </w:p>
        </w:tc>
      </w:tr>
      <w:tr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$10,000,000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Deputy DG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Director General approval</w:t>
            </w:r>
          </w:p>
        </w:tc>
        <w:tc>
          <w:tcPr>
            <w:tcW w:type="dxa" w:w="25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48 hours</w:t>
            </w:r>
          </w:p>
        </w:tc>
      </w:tr>
    </w:tbl>
    <w:p>
      <w:pPr>
        <w:pStyle w:val="Heading1"/>
      </w:pPr>
      <w:r>
        <w:t xml:space="preserve">C.3 Inter-Warehouse Transfer Approval Details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Transfer approvals follow the horizon workflow (C.1.1) with additional considerations for parish boundaries and item criticality.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360"/>
        <w:gridCol w:w="236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Transfer Type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Approver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Escalation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Time</w:t>
            </w:r>
          </w:p>
        </w:tc>
      </w:tr>
      <w:tr>
        <w:tc>
          <w:tcPr>
            <w:tcW w:type="dxa" w:w="10080"/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Same Parish Transfers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 items, any quantity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Logistics Manager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Sr. Director PEOD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minutes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 items (water, medical, tarps)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Logistics Manager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Sr. Director PEOD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minutes</w:t>
            </w:r>
          </w:p>
        </w:tc>
      </w:tr>
      <w:tr>
        <w:tc>
          <w:tcPr>
            <w:tcW w:type="dxa" w:w="10080"/>
            <w:gridSpan w:val="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Cross-Parish Transfers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 items, ≤500 units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Logistics Manager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Sr. Director PEOD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 items, &gt;500 units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Logistics Manager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Sr. Director PEOD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hours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 items, any quantity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Logistics Manager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Sr. Director PEOD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hour</w:t>
            </w:r>
          </w:p>
        </w:tc>
      </w:tr>
    </w:tbl>
    <w:p>
      <w:pPr>
        <w:pStyle w:val="Heading1"/>
      </w:pPr>
      <w:r>
        <w:t xml:space="preserve">C.4 Key Approval Principles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Separation of Duties: </w:t>
      </w:r>
      <w:r>
        <w:rPr>
          <w:rFonts w:ascii="Arial" w:cs="Arial" w:eastAsia="Arial" w:hAnsi="Arial"/>
          <w:sz w:val="22"/>
          <w:szCs w:val="22"/>
        </w:rPr>
        <w:t xml:space="preserve">No user can both request AND approve the same transaction.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Four-Eyes Principle: </w:t>
      </w:r>
      <w:r>
        <w:rPr>
          <w:rFonts w:ascii="Arial" w:cs="Arial" w:eastAsia="Arial" w:hAnsi="Arial"/>
          <w:sz w:val="22"/>
          <w:szCs w:val="22"/>
        </w:rPr>
        <w:t xml:space="preserve">High-value transactions require at least two approvals.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Escalation Path: </w:t>
      </w:r>
      <w:r>
        <w:rPr>
          <w:rFonts w:ascii="Arial" w:cs="Arial" w:eastAsia="Arial" w:hAnsi="Arial"/>
          <w:sz w:val="22"/>
          <w:szCs w:val="22"/>
        </w:rPr>
        <w:t xml:space="preserve">Primary Approver → Senior Director PEOD → Deputy DG → Director General. If unavailable, escalate to next level or use delegate.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Audit Trail: </w:t>
      </w:r>
      <w:r>
        <w:rPr>
          <w:rFonts w:ascii="Arial" w:cs="Arial" w:eastAsia="Arial" w:hAnsi="Arial"/>
          <w:sz w:val="22"/>
          <w:szCs w:val="22"/>
        </w:rPr>
        <w:t xml:space="preserve">ALL approvals logged with who/what/when/why. Override reasons mandatory.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SURGE Exception: </w:t>
      </w:r>
      <w:r>
        <w:rPr>
          <w:rFonts w:ascii="Arial" w:cs="Arial" w:eastAsia="Arial" w:hAnsi="Arial"/>
          <w:sz w:val="22"/>
          <w:szCs w:val="22"/>
        </w:rPr>
        <w:t xml:space="preserve">During SURGE phase, SLAs are accelerated and emergency overrides permitted with documentation.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Auto-Execution: </w:t>
      </w:r>
      <w:r>
        <w:rPr>
          <w:rFonts w:ascii="Arial" w:cs="Arial" w:eastAsia="Arial" w:hAnsi="Arial"/>
          <w:sz w:val="22"/>
          <w:szCs w:val="22"/>
        </w:rPr>
        <w:t xml:space="preserve">System generates recommendations only. Human approval required before any resource movement.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Delegate Authority: </w:t>
      </w:r>
      <w:r>
        <w:rPr>
          <w:rFonts w:ascii="Arial" w:cs="Arial" w:eastAsia="Arial" w:hAnsi="Arial"/>
          <w:sz w:val="22"/>
          <w:szCs w:val="22"/>
        </w:rPr>
        <w:t xml:space="preserve">Delegates may act when primary approver is unavailable. Delegation must be documented.</w:t>
      </w:r>
    </w:p>
    <w:p>
      <w:pPr>
        <w:shd w:fill="FFF3CD" w:val="clear"/>
        <w:spacing w:before="200" w:after="10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Procurement External Processing: </w:t>
      </w:r>
      <w:r>
        <w:rPr>
          <w:rFonts w:ascii="Arial" w:cs="Arial" w:eastAsia="Arial" w:hAnsi="Arial"/>
          <w:color w:val="E65100"/>
          <w:sz w:val="22"/>
          <w:szCs w:val="22"/>
        </w:rPr>
        <w:t xml:space="preserve">Final procurement approval occurs outside DMIS through government procurement processes per Jamaica's Public Procurement Act 2015.</w:t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--- End of Appendix C ---</w:t>
      </w:r>
    </w:p>
    <w:sectPr>
      <w:headerReference w:type="default" r:id="rId6"/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DMIS Requirements Specification v4.0 - Appendix 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2026-02-07T03:13:52.970Z</dcterms:created>
  <dcterms:modified xsi:type="dcterms:W3CDTF">2026-02-07T03:13:52.971Z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