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63.png" ContentType="image/png"/>
  <Override PartName="/word/media/rId160.png" ContentType="image/png"/>
  <Override PartName="/word/media/rId29.png" ContentType="image/png"/>
  <Override PartName="/word/media/rId35.png" ContentType="image/png"/>
  <Override PartName="/word/media/rId172.png" ContentType="image/png"/>
  <Override PartName="/word/media/rId38.png" ContentType="image/png"/>
  <Override PartName="/word/media/rId127.png" ContentType="image/png"/>
  <Override PartName="/word/media/rId135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1.png" ContentType="image/png"/>
  <Override PartName="/word/media/rId123.png" ContentType="image/png"/>
  <Override PartName="/word/media/rId131.png" ContentType="image/png"/>
  <Override PartName="/word/media/rId142.png" ContentType="image/png"/>
  <Override PartName="/word/media/rId116.png" ContentType="image/png"/>
  <Override PartName="/word/media/rId149.png" ContentType="image/png"/>
  <Override PartName="/word/media/rId166.png" ContentType="image/png"/>
  <Override PartName="/word/media/rId156.png" ContentType="image/png"/>
  <Override PartName="/word/media/rId15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September 2026 · Version 1d01e46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„Ausbaulücke”)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Vergleichsmaßstab”).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Vergleichsmaßstab”),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PV-Potenzial”).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Vergleichsmaßstab”).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sowie die Schaltflächen</w:t>
      </w:r>
      <w:r>
        <w:t xml:space="preserve"> </w:t>
      </w:r>
      <w:r>
        <w:rPr>
          <w:b/>
          <w:bCs/>
        </w:rPr>
        <w:t xml:space="preserve">„Anmelden”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„Konto erstellen”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 Einzugeben</w:t>
      </w:r>
      <w:r>
        <w:t xml:space="preserve"> </w:t>
      </w:r>
      <w:r>
        <w:t xml:space="preserve">ist die Adresse des Anbieters – nicht Ihre E-Mail-Adresse und nicht Ihre</w:t>
      </w:r>
      <w:r>
        <w:t xml:space="preserve"> </w:t>
      </w:r>
      <w:r>
        <w:t xml:space="preserve">WebID. Bereits genutzte Anbieter bietet die App unter</w:t>
      </w:r>
      <w:r>
        <w:t xml:space="preserve"> </w:t>
      </w:r>
      <w:r>
        <w:rPr>
          <w:b/>
          <w:bCs/>
        </w:rPr>
        <w:t xml:space="preserve">„Zuletzt verwendet”</w:t>
      </w:r>
      <w:r>
        <w:t xml:space="preserve"> </w:t>
      </w:r>
      <w:r>
        <w:t xml:space="preserve">direkt an.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„Sitzung abgelaufen — bitte melde dich erneut</w:t>
      </w:r>
      <w:r>
        <w:t xml:space="preserve"> </w:t>
      </w:r>
      <w:r>
        <w:t xml:space="preserve">an” und meldet Sie ab. Melden Sie sich danach einfach erneut an – Ihre Daten</w:t>
      </w:r>
      <w:r>
        <w:t xml:space="preserve"> </w:t>
      </w:r>
      <w:r>
        <w:t xml:space="preserve">sind davon nicht betroffen. Schlägt die Anmeldung wiederholt fehl, hilft auf</w:t>
      </w:r>
      <w:r>
        <w:t xml:space="preserve"> </w:t>
      </w:r>
      <w:r>
        <w:t xml:space="preserve">der Anmeldeseite</w:t>
      </w:r>
      <w:r>
        <w:t xml:space="preserve"> </w:t>
      </w:r>
      <w:r>
        <w:rPr>
          <w:b/>
          <w:bCs/>
        </w:rPr>
        <w:t xml:space="preserve">„Probleme bei der Anmeldung? Lokale Daten löschen”</w:t>
      </w:r>
      <w:r>
        <w:t xml:space="preserve">: Das</w:t>
      </w:r>
      <w:r>
        <w:t xml:space="preserve"> </w:t>
      </w:r>
      <w:r>
        <w:t xml:space="preserve">entfernt nur die im Browser gespeicherten Anmeldedaten, nicht die Daten in</w:t>
      </w:r>
      <w:r>
        <w:t xml:space="preserve"> </w:t>
      </w:r>
      <w:r>
        <w:t xml:space="preserve">Ihrem Pod.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Bestand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liegen der Anwendung</w:t>
      </w:r>
      <w:r>
        <w:t xml:space="preserve"> </w:t>
      </w:r>
      <w:r>
        <w:rPr>
          <w:b/>
          <w:bCs/>
        </w:rPr>
        <w:t xml:space="preserve">Beispieldateien</w:t>
      </w:r>
      <w:r>
        <w:t xml:space="preserve"> </w:t>
      </w:r>
      <w:r>
        <w:t xml:space="preserve">bei: Öffnen Sie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„Aus Datei ausfüllen” und wählen Sie unter</w:t>
      </w:r>
      <w:r>
        <w:t xml:space="preserve"> </w:t>
      </w:r>
      <w:r>
        <w:t xml:space="preserve">„…oder eine der mitgelieferten Beispieldateien ausprobieren” eine davon aus. Sie</w:t>
      </w:r>
      <w:r>
        <w:t xml:space="preserve"> </w:t>
      </w:r>
      <w:r>
        <w:t xml:space="preserve">werden genauso eingelesen wie eine eigene Excel-Datei – Sie sehen die erkannten</w:t>
      </w:r>
      <w:r>
        <w:t xml:space="preserve"> </w:t>
      </w:r>
      <w:r>
        <w:t xml:space="preserve">Gebäude also vor dem Speichern und bestätigen mit dem Hinzufügen-Knopf, der die</w:t>
      </w:r>
      <w:r>
        <w:t xml:space="preserve"> </w:t>
      </w:r>
      <w:r>
        <w:t xml:space="preserve">Zahl der Gebäude nennt. Zur Wahl stehen ein</w:t>
      </w:r>
      <w:r>
        <w:t xml:space="preserve"> </w:t>
      </w:r>
      <w:r>
        <w:rPr>
          <w:b/>
          <w:bCs/>
        </w:rPr>
        <w:t xml:space="preserve">Logistikportfolio</w:t>
      </w:r>
      <w:r>
        <w:rPr>
          <w:b/>
          <w:bCs/>
        </w:rPr>
        <w:t xml:space="preserve"> </w:t>
      </w:r>
      <w:r>
        <w:rPr>
          <w:b/>
          <w:bCs/>
        </w:rPr>
        <w:t xml:space="preserve">Nürnberg</w:t>
      </w:r>
      <w:r>
        <w:t xml:space="preserve"> </w:t>
      </w:r>
      <w:r>
        <w:t xml:space="preserve">(37 reale Logistikgebäude mit Jahreswerten 2022–2024), ein</w:t>
      </w:r>
      <w:r>
        <w:t xml:space="preserve"> </w:t>
      </w:r>
      <w:r>
        <w:rPr>
          <w:b/>
          <w:bCs/>
        </w:rPr>
        <w:t xml:space="preserve">Beispiel-Portfolio</w:t>
      </w:r>
      <w:r>
        <w:t xml:space="preserve"> </w:t>
      </w:r>
      <w:r>
        <w:t xml:space="preserve">aus vier fiktiven Gebäuden im Zeilenbeschriftungs-Format</w:t>
      </w:r>
      <w:r>
        <w:t xml:space="preserve"> </w:t>
      </w:r>
      <w:r>
        <w:t xml:space="preserve">(ohne Koordinaten – die Anwendung ermittelt sie beim Import) und ein</w:t>
      </w:r>
      <w:r>
        <w:t xml:space="preserve"> </w:t>
      </w:r>
      <w:r>
        <w:rPr>
          <w:b/>
          <w:bCs/>
        </w:rPr>
        <w:t xml:space="preserve">15-Minuten-Lastgang</w:t>
      </w:r>
      <w:r>
        <w:t xml:space="preserve">. Die Abbildungen in diesem Handbuch zeigen genau diese</w:t>
      </w:r>
      <w:r>
        <w:t xml:space="preserve"> </w:t>
      </w:r>
      <w:r>
        <w:t xml:space="preserve">Beispielgebäude.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BodyText"/>
      </w:pPr>
      <w:r>
        <w:t xml:space="preserve">Die Anwendung gliedert sich in sechs Tabs: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(Ihr Bestand als Liste</w:t>
      </w:r>
      <w:r>
        <w:t xml:space="preserve"> </w:t>
      </w:r>
      <w:r>
        <w:t xml:space="preserve">oder Karte),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(Energiedaten, Energie-Linse und Zeitverlauf),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(Ihr Adressbuch),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(Auswertungen über mehrere</w:t>
      </w:r>
      <w:r>
        <w:t xml:space="preserve"> </w:t>
      </w:r>
      <w:r>
        <w:t xml:space="preserve">Gebäude),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(was mit Ihnen geteilt wurde) und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(Datenzimmer). Über das Avatar-Symbol oben rechts erreichen Sie die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,</w:t>
      </w:r>
      <w:r>
        <w:t xml:space="preserve"> </w:t>
      </w:r>
      <w:r>
        <w:rPr>
          <w:b/>
          <w:bCs/>
        </w:rPr>
        <w:t xml:space="preserve">„Datenquellen und Lizenzen”</w:t>
      </w:r>
      <w:r>
        <w:t xml:space="preserve">, die</w:t>
      </w:r>
      <w:r>
        <w:t xml:space="preserve"> </w:t>
      </w:r>
      <w:r>
        <w:rPr>
          <w:b/>
          <w:bCs/>
        </w:rPr>
        <w:t xml:space="preserve">Sprache</w:t>
      </w:r>
      <w:r>
        <w:t xml:space="preserve"> </w:t>
      </w:r>
      <w:r>
        <w:t xml:space="preserve">der Oberfläche</w:t>
      </w:r>
      <w:r>
        <w:t xml:space="preserve"> </w:t>
      </w:r>
      <w:r>
        <w:t xml:space="preserve">(Deutsch, Englisch, Französisch) und das Abmelden.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im Tab „Gebäude”; auf einem leeren Pod ist er noch leer – der Einstieg beginnt mit dem Anlegen oder Einles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im Tab „Gebäude”; auf einem leeren Pod ist er noch leer – der Einstieg beginnt mit dem Anlegen oder Einlesen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Eintrag</w:t>
      </w:r>
      <w:r>
        <w:t xml:space="preserve"> </w:t>
      </w:r>
      <w:r>
        <w:rPr>
          <w:b/>
          <w:bCs/>
        </w:rPr>
        <w:t xml:space="preserve">„Organisation…“</w:t>
      </w:r>
      <w:r>
        <w:t xml:space="preserve">.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„Bearbeiten”</w:t>
      </w:r>
      <w:r>
        <w:t xml:space="preserve"> </w:t>
      </w:r>
      <w:r>
        <w:t xml:space="preserve">und füllen die 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Firmenname:</w:t>
      </w:r>
      <w:r>
        <w:t xml:space="preserve"> </w:t>
      </w:r>
      <w:r>
        <w:t xml:space="preserve">der Name Ihres Unternehmens – etwa 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(„Logo wählen…“): wählen Sie eine Bilddatei (PNG, JPG, SVG,</w:t>
      </w:r>
      <w:r>
        <w:t xml:space="preserve"> </w:t>
      </w:r>
      <w:r>
        <w:t xml:space="preserve">WEBP 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Homepage-URI</w:t>
      </w:r>
      <w:r>
        <w:t xml:space="preserve"> </w:t>
      </w:r>
      <w:r>
        <w:t xml:space="preserve">(optional):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(optional): besitzt Ihr Unternehmen eine eigene</w:t>
      </w:r>
      <w:r>
        <w:t xml:space="preserve"> </w:t>
      </w:r>
      <w:r>
        <w:t xml:space="preserve">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„Speichern”.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Die App kennt überhaupt keine Rollen – wer Sie sind,</w:t>
      </w:r>
      <w:r>
        <w:t xml:space="preserve"> </w:t>
      </w:r>
      <w:r>
        <w:t xml:space="preserve">sagt Ihre WebID. Das Formular „Gebäude erstellen”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von der</w:t>
      </w:r>
      <w:r>
        <w:t xml:space="preserve"> </w:t>
      </w:r>
      <w:r>
        <w:t xml:space="preserve">Seite Organisation.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zeigt die Energieseite jedes Gebäudes bereits die Messwerte der</w:t>
      </w:r>
      <w:r>
        <w:t xml:space="preserve"> </w:t>
      </w:r>
      <w:r>
        <w:t xml:space="preserve">nächstgelegenen Station des Deutschen Wetterdienstes (Abschnitt</w:t>
      </w:r>
      <w:r>
        <w:t xml:space="preserve"> </w:t>
      </w:r>
      <w:r>
        <w:rPr>
          <w:b/>
          <w:bCs/>
        </w:rPr>
        <w:t xml:space="preserve">Wetter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(„Datenquelle”)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281f121eaba919283ac5d8908b9b09fc550d04f"/>
    <w:p>
      <w:pPr>
        <w:pStyle w:val="Heading3"/>
      </w:pPr>
      <w:r>
        <w:t xml:space="preserve">Wer mit einem Gebäude verbunden ist: Akteure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Akteure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„Datenquelle”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Akteure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Akteure,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Akteure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Akteur: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Akteur</w:t>
      </w:r>
      <w:r>
        <w:t xml:space="preserve"> </w:t>
      </w:r>
      <w:r>
        <w:t xml:space="preserve">– keine feste Eigenschaft des Akteurs.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nicht.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Akteure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bündelt eine Aktionsleiste über der Liste bzw. Karte alle</w:t>
      </w:r>
      <w:r>
        <w:t xml:space="preserve"> </w:t>
      </w:r>
      <w:r>
        <w:t xml:space="preserve">Aktionen, die den Bestand betreffen. Über den Umschalter</w:t>
      </w:r>
      <w:r>
        <w:t xml:space="preserve"> </w:t>
      </w:r>
      <w:r>
        <w:rPr>
          <w:b/>
          <w:bCs/>
        </w:rPr>
        <w:t xml:space="preserve">Karte | Liste</w:t>
      </w:r>
      <w:r>
        <w:t xml:space="preserve"> </w:t>
      </w:r>
      <w:r>
        <w:t xml:space="preserve">wechseln Sie zwischen den beiden Darstellungen.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Gebäude erstellen:</w:t>
      </w:r>
      <w:r>
        <w:t xml:space="preserve"> </w:t>
      </w:r>
      <w:r>
        <w:t xml:space="preserve">Ein einzelnes Gebäude über das Formular erfassen</w:t>
      </w:r>
      <w:r>
        <w:t xml:space="preserve"> </w:t>
      </w:r>
      <w:r>
        <w:t xml:space="preserve">(Adresse, Koordinaten, Fläche usw.). Für alle Gebäude erscheint dieselbe,</w:t>
      </w:r>
      <w:r>
        <w:t xml:space="preserve"> </w:t>
      </w:r>
      <w:r>
        <w:t xml:space="preserve">einheitliche Eingabemaske – es gibt keine Rollen- oder Vorlagenauswahl. Über</w:t>
      </w:r>
      <w:r>
        <w:t xml:space="preserve"> </w:t>
      </w:r>
      <w:r>
        <w:t xml:space="preserve">„Koordinaten ermitteln” bestimmt die App die Koordinaten aus der Adresse; dazu</w:t>
      </w:r>
      <w:r>
        <w:t xml:space="preserve"> </w:t>
      </w:r>
      <w:r>
        <w:t xml:space="preserve">gleicht sie die Adresse mit dem amtlichen Adressregister ab. Angegeben sein</w:t>
      </w:r>
      <w:r>
        <w:t xml:space="preserve"> </w:t>
      </w:r>
      <w:r>
        <w:t xml:space="preserve">müssen Straße und Hausnummer sowie Postleitzahl oder Ort – eine unvollständige</w:t>
      </w:r>
      <w:r>
        <w:t xml:space="preserve"> </w:t>
      </w:r>
      <w:r>
        <w:t xml:space="preserve">Adresse liefert keine Koordinaten.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Aus Datei ausfüllen: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„Dateiformat”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 dem Speichern</w:t>
      </w:r>
      <w:r>
        <w:t xml:space="preserve"> </w:t>
      </w:r>
      <w:r>
        <w:t xml:space="preserve">prüfen und anpassen; fehlende Koordinaten ergänzt die App, sofern die Adresse</w:t>
      </w:r>
      <w:r>
        <w:t xml:space="preserve"> </w:t>
      </w:r>
      <w:r>
        <w:t xml:space="preserve">dafür vollständig genug ist.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„Alle herunterladen (Excel)“</w:t>
      </w:r>
      <w:r>
        <w:t xml:space="preserve">: Damit laden</w:t>
      </w:r>
      <w:r>
        <w:t xml:space="preserve"> </w:t>
      </w:r>
      <w:r>
        <w:t xml:space="preserve">Sie 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„Gebäudedaten herunterladen (Excel)” herunter – diese Datei lässt</w:t>
      </w:r>
      <w:r>
        <w:t xml:space="preserve"> </w:t>
      </w:r>
      <w:r>
        <w:t xml:space="preserve">sich (auch ausgefüllt mit eigenen Werten) über „Aus Datei ausfüllen” wieder</w:t>
      </w:r>
      <w:r>
        <w:t xml:space="preserve"> </w:t>
      </w:r>
      <w:r>
        <w:t xml:space="preserve">einlesen und dient damit zugleich als Vorlage. Für einen schnellen Start eignen</w:t>
      </w:r>
      <w:r>
        <w:t xml:space="preserve"> </w:t>
      </w:r>
      <w:r>
        <w:t xml:space="preserve">sich auch die mitgelieferten Beispieldateien, die „Aus Datei ausfüllen” direkt</w:t>
      </w:r>
      <w:r>
        <w:t xml:space="preserve"> </w:t>
      </w:r>
      <w:r>
        <w:t xml:space="preserve">zum Ausprobieren anbietet.</w:t>
      </w:r>
    </w:p>
    <w:p>
      <w:pPr>
        <w:pStyle w:val="BodyText"/>
      </w:pPr>
      <w:r>
        <w:t xml:space="preserve">Nachdem Sie die Felder ausgefüllt bzw. die Datei eingelesen haben, bestätigen Sie</w:t>
      </w:r>
      <w:r>
        <w:t xml:space="preserve"> </w:t>
      </w:r>
      <w:r>
        <w:t xml:space="preserve">mit „Gebäude erstellen” (bei einer Datei mit dem Hinzufügen-Knopf, der die Zahl</w:t>
      </w:r>
      <w:r>
        <w:t xml:space="preserve"> </w:t>
      </w:r>
      <w:r>
        <w:t xml:space="preserve">der erkannten Gebäude nennt). Die eingegebenen Daten werden automatisch in das</w:t>
      </w:r>
      <w:r>
        <w:t xml:space="preserve"> </w:t>
      </w:r>
      <w:r>
        <w:t xml:space="preserve">richtige Format (RDF) überführt und in Ihrem Solid Pod gespeichert; anschließend</w:t>
      </w:r>
      <w:r>
        <w:t xml:space="preserve"> </w:t>
      </w:r>
      <w:r>
        <w:t xml:space="preserve">erscheint das 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Gebäude”: das Formular „Gebäude erstellen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„Gebäude”: das Formular „Gebäude erstellen”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0394c28fcccf6990737ff9e75328a419005064b"/>
    <w:p>
      <w:pPr>
        <w:pStyle w:val="Heading2"/>
      </w:pPr>
      <w:r>
        <w:t xml:space="preserve">Die Gebäudeseite: bearbeiten, Dateien verwalten und löschen</w:t>
      </w:r>
    </w:p>
    <w:p>
      <w:pPr>
        <w:pStyle w:val="FirstParagraph"/>
      </w:pPr>
      <w:r>
        <w:t xml:space="preserve">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bietet jede Zeile zwei Symbole: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(siehe Kapitel „Daten gemeinsam nutzen und Mehrwerte schaffen”) und</w:t>
      </w:r>
      <w:r>
        <w:t xml:space="preserve"> </w:t>
      </w:r>
      <w:r>
        <w:rPr>
          <w:b/>
          <w:bCs/>
        </w:rPr>
        <w:t xml:space="preserve">Gebäude</w:t>
      </w:r>
      <w:r>
        <w:rPr>
          <w:b/>
          <w:bCs/>
        </w:rPr>
        <w:t xml:space="preserve"> </w:t>
      </w:r>
      <w:r>
        <w:rPr>
          <w:b/>
          <w:bCs/>
        </w:rPr>
        <w:t xml:space="preserve">löschen</w:t>
      </w:r>
      <w:r>
        <w:t xml:space="preserve">. Beim Löschen werden nach einer Sicherheitsabfrage die Gebäudedatei</w:t>
      </w:r>
      <w:r>
        <w:t xml:space="preserve"> </w:t>
      </w:r>
      <w:r>
        <w:t xml:space="preserve">sowie die zugehörigen Energie- und Freigabedaten aus Ihrem Pod entfernt.</w:t>
      </w:r>
    </w:p>
    <w:p>
      <w:pPr>
        <w:pStyle w:val="BodyText"/>
      </w:pPr>
      <w:r>
        <w:t xml:space="preserve">Alles Weitere erledigen Sie auf der</w:t>
      </w:r>
      <w:r>
        <w:t xml:space="preserve"> </w:t>
      </w:r>
      <w:r>
        <w:rPr>
          <w:b/>
          <w:bCs/>
        </w:rPr>
        <w:t xml:space="preserve">Gebäudeseite</w:t>
      </w:r>
      <w:r>
        <w:t xml:space="preserve">: Ein Klick auf den</w:t>
      </w:r>
      <w:r>
        <w:t xml:space="preserve"> </w:t>
      </w:r>
      <w:r>
        <w:t xml:space="preserve">Gebäudenamen in der Liste oder auf einen Marker in der Karte öffnet sie. Die</w:t>
      </w:r>
      <w:r>
        <w:t xml:space="preserve"> </w:t>
      </w:r>
      <w:r>
        <w:t xml:space="preserve">Seite ist eine durchgehende Ansicht mit folgenden Abschnitten: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Kopfbereich:</w:t>
      </w:r>
      <w:r>
        <w:t xml:space="preserve"> </w:t>
      </w:r>
      <w:r>
        <w:t xml:space="preserve">Name, Adresse und Koordinaten des Gebäudes sowie das Symbol</w:t>
      </w:r>
      <w:r>
        <w:t xml:space="preserve"> </w:t>
      </w:r>
      <w:r>
        <w:rPr>
          <w:b/>
          <w:bCs/>
        </w:rPr>
        <w:t xml:space="preserve">„Gebäudedaten herunterladen (Excel)“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Freigabe:</w:t>
      </w:r>
      <w:r>
        <w:t xml:space="preserve"> </w:t>
      </w:r>
      <w:r>
        <w:t xml:space="preserve">mit wem das Gebäude geteilt ist („Geteilt mit:“) und die</w:t>
      </w:r>
      <w:r>
        <w:t xml:space="preserve"> </w:t>
      </w:r>
      <w:r>
        <w:t xml:space="preserve">Schaltfläche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Stammdaten:</w:t>
      </w:r>
      <w:r>
        <w:t xml:space="preserve"> </w:t>
      </w:r>
      <w:r>
        <w:t xml:space="preserve">Adresse, Lage, Gebäudedetails, Betriebskosten und</w:t>
      </w:r>
      <w:r>
        <w:t xml:space="preserve"> </w:t>
      </w:r>
      <w:r>
        <w:t xml:space="preserve">Zertifizierungen. Über</w:t>
      </w:r>
      <w:r>
        <w:t xml:space="preserve"> </w:t>
      </w:r>
      <w:r>
        <w:rPr>
          <w:b/>
          <w:bCs/>
        </w:rPr>
        <w:t xml:space="preserve">„Bearbeiten”</w:t>
      </w:r>
      <w:r>
        <w:t xml:space="preserve"> </w:t>
      </w:r>
      <w:r>
        <w:t xml:space="preserve">ändern oder ergänzen Sie die Angaben</w:t>
      </w:r>
      <w:r>
        <w:t xml:space="preserve"> </w:t>
      </w:r>
      <w:r>
        <w:t xml:space="preserve">nachträglich.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Dateien:</w:t>
      </w:r>
      <w:r>
        <w:t xml:space="preserve"> </w:t>
      </w:r>
      <w:r>
        <w:t xml:space="preserve">Beliebige Dateien jeden Typs zum Gebäude hinterlegen („Dateien</w:t>
      </w:r>
      <w:r>
        <w:t xml:space="preserve"> </w:t>
      </w:r>
      <w:r>
        <w:t xml:space="preserve">hinzufügen”) – etwa PDFs, Word-Dokumente, Pläne oder Fotos –, herunterladen und</w:t>
      </w:r>
      <w:r>
        <w:t xml:space="preserve"> </w:t>
      </w:r>
      <w:r>
        <w:t xml:space="preserve">wieder löschen. Genau eine Datei können Sie über „Als Ausweis festlegen”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markieren. Angehängte Dateien werden beim Teilen des</w:t>
      </w:r>
      <w:r>
        <w:t xml:space="preserve"> </w:t>
      </w:r>
      <w:r>
        <w:t xml:space="preserve">Gebäudes standardmäßig mitgeteilt.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Energieanlagen und Wärmeerzeugung:</w:t>
      </w:r>
      <w:r>
        <w:t xml:space="preserve"> </w:t>
      </w:r>
      <w:r>
        <w:t xml:space="preserve">die technischen Anlagen des Gebäudes,</w:t>
      </w:r>
      <w:r>
        <w:t xml:space="preserve"> </w:t>
      </w:r>
      <w:r>
        <w:t xml:space="preserve">etwa PV-Anlage, Batteriespeicher, BHKW, Wärmepumpe oder Fernwärme, jeweils mit</w:t>
      </w:r>
      <w:r>
        <w:t xml:space="preserve"> </w:t>
      </w:r>
      <w:r>
        <w:t xml:space="preserve">Betreiber.</w:t>
      </w:r>
    </w:p>
    <w:p>
      <w:pPr>
        <w:pStyle w:val="Compact"/>
        <w:numPr>
          <w:ilvl w:val="0"/>
          <w:numId w:val="1012"/>
        </w:numPr>
      </w:pPr>
      <w:r>
        <w:t xml:space="preserve">**„Beobachtungen ansehen →</w:t>
      </w:r>
      <w:r>
        <w:t xml:space="preserve">“</w:t>
      </w:r>
      <w:r>
        <w:t xml:space="preserve">** führt zur Energieseite des Gebäudes (siehe</w:t>
      </w:r>
      <w:r>
        <w:t xml:space="preserve"> </w:t>
      </w:r>
      <w:r>
        <w:t xml:space="preserve">„Daten ansehen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Dachfläche und Umgebung:</w:t>
      </w:r>
      <w:r>
        <w:t xml:space="preserve"> </w:t>
      </w:r>
      <w:r>
        <w:t xml:space="preserve">der Grundriss des Dachs aus dem amtlichen</w:t>
      </w:r>
      <w:r>
        <w:t xml:space="preserve"> </w:t>
      </w:r>
      <w:r>
        <w:t xml:space="preserve">3D-Gebäudemodell (LoD2, Bayern), das daraus berechnete</w:t>
      </w:r>
      <w:r>
        <w:t xml:space="preserve"> </w:t>
      </w:r>
      <w:r>
        <w:rPr>
          <w:b/>
          <w:bCs/>
        </w:rPr>
        <w:t xml:space="preserve">Photovoltaik-Potenzial</w:t>
      </w:r>
      <w:r>
        <w:t xml:space="preserve"> </w:t>
      </w:r>
      <w:r>
        <w:t xml:space="preserve">des Dachs sowie im Abschnitt</w:t>
      </w:r>
      <w:r>
        <w:t xml:space="preserve"> </w:t>
      </w:r>
      <w:r>
        <w:rPr>
          <w:b/>
          <w:bCs/>
        </w:rPr>
        <w:t xml:space="preserve">Umgebung</w:t>
      </w:r>
      <w:r>
        <w:t xml:space="preserve"> </w:t>
      </w:r>
      <w:r>
        <w:t xml:space="preserve">die</w:t>
      </w:r>
      <w:r>
        <w:t xml:space="preserve"> </w:t>
      </w:r>
      <w:r>
        <w:t xml:space="preserve">Erzeugungsanlagen und Dachpotenziale in der Nachbarschaft.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: Freigabe, Stammdaten, Dateien und Anlagen in einer durchgehenden Ansicht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Gebäudeseite: Freigabe, Stammdaten, Dateien und Anlagen in einer durchgehenden Ansicht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die</w:t>
      </w:r>
      <w:r>
        <w:t xml:space="preserve"> </w:t>
      </w:r>
      <w:r>
        <w:t xml:space="preserve">Energieseite des Gebäudes (auf der Gebäudeseite „Beobachtungen ansehen →“)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. Der Jahres-Editor öffnet sich</w:t>
      </w:r>
      <w:r>
        <w:t xml:space="preserve"> </w:t>
      </w:r>
      <w:r>
        <w:t xml:space="preserve">direkt auf der Seite anstelle der Diagramme; der Kopfbereich nennt weiterhin</w:t>
      </w:r>
      <w:r>
        <w:t xml:space="preserve"> </w:t>
      </w:r>
      <w:r>
        <w:rPr>
          <w:b/>
          <w:bCs/>
        </w:rPr>
        <w:t xml:space="preserve">Name und Anschrift des Gebäudes</w:t>
      </w:r>
      <w:r>
        <w:t xml:space="preserve">, sodass Sie stets sehen, wessen Daten Sie</w:t>
      </w:r>
      <w:r>
        <w:t xml:space="preserve"> </w:t>
      </w:r>
      <w:r>
        <w:t xml:space="preserve">gerade bearbeiten. Die Tabelle</w:t>
      </w:r>
      <w:r>
        <w:t xml:space="preserve"> </w:t>
      </w:r>
      <w:r>
        <w:rPr>
          <w:b/>
          <w:bCs/>
        </w:rPr>
        <w:t xml:space="preserve">„Gespeicherte Jahre”</w:t>
      </w:r>
      <w:r>
        <w:t xml:space="preserve"> </w:t>
      </w:r>
      <w:r>
        <w:t xml:space="preserve">listet alle bereits</w:t>
      </w:r>
      <w:r>
        <w:t xml:space="preserve"> </w:t>
      </w:r>
      <w:r>
        <w:t xml:space="preserve">erfassten Jahre mit ihren Werten auf;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Tragen Sie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und die Verbrauchswerte ein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„Speichern”</w:t>
      </w:r>
      <w:r>
        <w:t xml:space="preserve"> </w:t>
      </w:r>
      <w:r>
        <w:t xml:space="preserve">(Meldung „Energiedaten gespeichert”). Das neue</w:t>
      </w:r>
      <w:r>
        <w:t xml:space="preserve"> </w:t>
      </w:r>
      <w:r>
        <w:t xml:space="preserve">Jahr erscheint sofort in der Tabelle;</w:t>
      </w:r>
      <w:r>
        <w:t xml:space="preserve"> </w:t>
      </w:r>
      <w:r>
        <w:rPr>
          <w:b/>
          <w:bCs/>
        </w:rPr>
        <w:t xml:space="preserve">„Schließen”</w:t>
      </w:r>
      <w:r>
        <w:t xml:space="preserve"> </w:t>
      </w:r>
      <w:r>
        <w:t xml:space="preserve">kehrt zu den Diagrammen</w:t>
      </w:r>
      <w:r>
        <w:t xml:space="preserve"> </w:t>
      </w:r>
      <w:r>
        <w:t xml:space="preserve">zurück. Welche Kennzahlen das Formular anbietet, richtet sich nach den</w:t>
      </w:r>
      <w:r>
        <w:t xml:space="preserve"> </w:t>
      </w:r>
      <w:r>
        <w:t xml:space="preserve">Anlagen, die für das Gebäude hinterlegt sind; bei mehreren Anlagen (z. B.</w:t>
      </w:r>
      <w:r>
        <w:t xml:space="preserve"> </w:t>
      </w:r>
      <w:r>
        <w:t xml:space="preserve">PV-Anlage, Batteriespeicher, BHKW) wählen Sie unter</w:t>
      </w:r>
      <w:r>
        <w:t xml:space="preserve"> </w:t>
      </w:r>
      <w:r>
        <w:rPr>
          <w:b/>
          <w:bCs/>
        </w:rPr>
        <w:t xml:space="preserve">„Beobachten für”</w:t>
      </w:r>
      <w:r>
        <w:t xml:space="preserve">, ob</w:t>
      </w:r>
      <w:r>
        <w:t xml:space="preserve"> </w:t>
      </w:r>
      <w:r>
        <w:t xml:space="preserve">ein Wert das Gebäude insgesamt oder eine bestimmte Anlage betrifft.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-Werte. In der Jahresübersicht</w:t>
      </w:r>
      <w:r>
        <w:t xml:space="preserve"> </w:t>
      </w:r>
      <w:r>
        <w:t xml:space="preserve">werden Soll 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auf der Gebäudeseite im Abschnitt</w:t>
      </w:r>
      <w:r>
        <w:t xml:space="preserve"> </w:t>
      </w:r>
      <w:r>
        <w:rPr>
          <w:b/>
          <w:bCs/>
        </w:rPr>
        <w:t xml:space="preserve">Dateien</w:t>
      </w:r>
      <w:r>
        <w:t xml:space="preserve"> </w:t>
      </w:r>
      <w:r>
        <w:t xml:space="preserve">hoch und markieren Sie ihn dort</w:t>
      </w:r>
      <w:r>
        <w:t xml:space="preserve"> </w:t>
      </w:r>
      <w:r>
        <w:t xml:space="preserve">über „Als Ausweis festlegen” (siehe „Die Gebäudeseite”).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Energiejahre bearbeiten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„Energiejahre bearbeiten”: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unterscheidet die Farbe der Markierung</w:t>
      </w:r>
      <w:r>
        <w:t xml:space="preserve"> </w:t>
      </w:r>
      <w:r>
        <w:t xml:space="preserve">eigene Gebäude (blau) von mit Ihnen geteilten (orange). Beim Überfahren eines</w:t>
      </w:r>
      <w:r>
        <w:t xml:space="preserve"> </w:t>
      </w:r>
      <w:r>
        <w:t xml:space="preserve">Markers mit der Maus zeigt ein Hinweisfenster Name und Adresse des Gebäudes sowie</w:t>
      </w:r>
      <w:r>
        <w:t xml:space="preserve"> </w:t>
      </w:r>
      <w:r>
        <w:t xml:space="preserve">Firmenname und -logo des jeweiligen Datenproduzenten, sofern diese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 Ein Klick auf den Marker öffnet die</w:t>
      </w:r>
      <w:r>
        <w:t xml:space="preserve"> </w:t>
      </w:r>
      <w:r>
        <w:t xml:space="preserve">Gebäudeseite. Über den Filter</w:t>
      </w:r>
      <w:r>
        <w:t xml:space="preserve"> </w:t>
      </w:r>
      <w:r>
        <w:rPr>
          <w:b/>
          <w:bCs/>
        </w:rPr>
        <w:t xml:space="preserve">Meine | Mit mir geteilt | Offene Daten</w:t>
      </w:r>
      <w:r>
        <w:t xml:space="preserve"> </w:t>
      </w:r>
      <w:r>
        <w:t xml:space="preserve">blenden</w:t>
      </w:r>
      <w:r>
        <w:t xml:space="preserve"> </w:t>
      </w:r>
      <w:r>
        <w:t xml:space="preserve">Sie ein, welche Gebäude die Karte zeigt;</w:t>
      </w:r>
      <w:r>
        <w:t xml:space="preserve"> </w:t>
      </w:r>
      <w:r>
        <w:rPr>
          <w:b/>
          <w:bCs/>
        </w:rPr>
        <w:t xml:space="preserve">Offene Daten</w:t>
      </w:r>
      <w:r>
        <w:t xml:space="preserve"> </w:t>
      </w:r>
      <w:r>
        <w:t xml:space="preserve">ergänzt Gebäude aus dem</w:t>
      </w:r>
      <w:r>
        <w:t xml:space="preserve"> </w:t>
      </w:r>
      <w:r>
        <w:t xml:space="preserve">amtlichen 3D-Gebäudemodell rund um Ihre eigenen Objekte (nur lesbar), und</w:t>
      </w:r>
      <w:r>
        <w:t xml:space="preserve"> </w:t>
      </w:r>
      <w:r>
        <w:rPr>
          <w:b/>
          <w:bCs/>
        </w:rPr>
        <w:t xml:space="preserve">„Diesen Bereich erkunden”</w:t>
      </w:r>
      <w:r>
        <w:t xml:space="preserve"> </w:t>
      </w:r>
      <w:r>
        <w:t xml:space="preserve">lädt sie für einen frei gewählten Kartenausschnitt.</w:t>
      </w:r>
      <w:r>
        <w:t xml:space="preserve"> </w:t>
      </w:r>
      <w:r>
        <w:t xml:space="preserve">Weit herausgezoomt fasst die Karte die Gebäude zu eingefärbten Regionen</w:t>
      </w:r>
      <w:r>
        <w:t xml:space="preserve"> </w:t>
      </w:r>
      <w:r>
        <w:t xml:space="preserve">zusammen.</w:t>
      </w:r>
    </w:p>
    <w:p>
      <w:pPr>
        <w:pStyle w:val="BodyText"/>
      </w:pPr>
      <w:r>
        <w:t xml:space="preserve">Die Verbrauchsdaten eines Gebäudes zeigt seine</w:t>
      </w:r>
      <w:r>
        <w:t xml:space="preserve"> </w:t>
      </w:r>
      <w:r>
        <w:rPr>
          <w:b/>
          <w:bCs/>
        </w:rPr>
        <w:t xml:space="preserve">Energieseite</w:t>
      </w:r>
      <w:r>
        <w:t xml:space="preserve"> </w:t>
      </w:r>
      <w:r>
        <w:t xml:space="preserve">(auf der</w:t>
      </w:r>
      <w:r>
        <w:t xml:space="preserve"> </w:t>
      </w:r>
      <w:r>
        <w:t xml:space="preserve">Gebäudeseite „Beobachtungen ansehen →“, oder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Jahresübersicht: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</w:t>
      </w:r>
      <w:r>
        <w:t xml:space="preserve"> </w:t>
      </w:r>
      <w:r>
        <w:t xml:space="preserve">werden 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(Soll-Ist-Vergleich). Gibt es</w:t>
      </w:r>
      <w:r>
        <w:t xml:space="preserve"> </w:t>
      </w:r>
      <w:r>
        <w:rPr>
          <w:b/>
          <w:bCs/>
        </w:rPr>
        <w:t xml:space="preserve">mindestens ein weiteres Gebäude mit demselben Betreiber</w:t>
      </w:r>
      <w:r>
        <w:t xml:space="preserve"> </w:t>
      </w:r>
      <w:r>
        <w:t xml:space="preserve">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„Betreiber-Durchschnitt”</w:t>
      </w:r>
      <w:r>
        <w:t xml:space="preserve"> </w:t>
      </w:r>
      <w:r>
        <w:t xml:space="preserve">als Benchmark. In den Durchschnitt geht jedes</w:t>
      </w:r>
      <w:r>
        <w:t xml:space="preserve"> </w:t>
      </w:r>
      <w:r>
        <w:t xml:space="preserve">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 Jahre müssen also nicht</w:t>
      </w:r>
      <w:r>
        <w:t xml:space="preserve"> </w:t>
      </w:r>
      <w:r>
        <w:t xml:space="preserve">übereinstimmen. Maßgeblich ist allein der eingetragene Betreiber, nicht etwa</w:t>
      </w:r>
      <w:r>
        <w:t xml:space="preserve"> </w:t>
      </w:r>
      <w:r>
        <w:t xml:space="preserve">gleiche Fläche oder gleiches Baujahr.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Zeitreihe:</w:t>
      </w:r>
      <w:r>
        <w:t xml:space="preserve"> </w:t>
      </w:r>
      <w:r>
        <w:t xml:space="preserve">Trägt ein Gebäude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</w:t>
      </w:r>
      <w:r>
        <w:t xml:space="preserve"> </w:t>
      </w:r>
      <w:r>
        <w:t xml:space="preserve">einem Lastgang-Import), zeigt die Seite Zeitreihen-Diagramme: Tagessummen und</w:t>
      </w:r>
      <w:r>
        <w:t xml:space="preserve"> </w:t>
      </w:r>
      <w:r>
        <w:t xml:space="preserve">ein durchschnittliches Tagesprofil. 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, schalten Sie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Jährlich | Zeitreihe</w:t>
      </w:r>
      <w:r>
        <w:t xml:space="preserve"> </w:t>
      </w:r>
      <w:r>
        <w:t xml:space="preserve">zwischen den Darstellungen um.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Wetter:</w:t>
      </w:r>
      <w:r>
        <w:t xml:space="preserve"> </w:t>
      </w:r>
      <w:r>
        <w:t xml:space="preserve">die Messwerte der nächstgelegenen Station des Deutschen</w:t>
      </w:r>
      <w:r>
        <w:t xml:space="preserve"> </w:t>
      </w:r>
      <w:r>
        <w:t xml:space="preserve">Wetterdienstes (offene DWD-Daten) samt Entfernung zum Gebäude. Mit</w:t>
      </w:r>
      <w:r>
        <w:t xml:space="preserve"> </w:t>
      </w:r>
      <w:r>
        <w:rPr>
          <w:b/>
          <w:bCs/>
        </w:rPr>
        <w:t xml:space="preserve">„Wetter</w:t>
      </w:r>
      <w:r>
        <w:rPr>
          <w:b/>
          <w:bCs/>
        </w:rPr>
        <w:t xml:space="preserve"> </w:t>
      </w:r>
      <w:r>
        <w:rPr>
          <w:b/>
          <w:bCs/>
        </w:rPr>
        <w:t xml:space="preserve">überlagern”</w:t>
      </w:r>
      <w:r>
        <w:t xml:space="preserve"> </w:t>
      </w:r>
      <w:r>
        <w:t xml:space="preserve">legen Sie die Jahresmitteltemperatur zur Einordnung des</w:t>
      </w:r>
      <w:r>
        <w:t xml:space="preserve"> </w:t>
      </w:r>
      <w:r>
        <w:t xml:space="preserve">Verbrauchs direkt über das Jahresdiagramm.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Standort-Energieprofil:</w:t>
      </w:r>
      <w:r>
        <w:t xml:space="preserve"> </w:t>
      </w:r>
      <w:r>
        <w:t xml:space="preserve">Kennzahlen der Gemeinde zu erneuerbarer Erzeugung</w:t>
      </w:r>
      <w:r>
        <w:t xml:space="preserve"> </w:t>
      </w:r>
      <w:r>
        <w:t xml:space="preserve">(Energie-Atlas Bayern), dazu eine Karte der Erzeugungsanlagen in der</w:t>
      </w:r>
      <w:r>
        <w:t xml:space="preserve"> </w:t>
      </w:r>
      <w:r>
        <w:t xml:space="preserve">Nachbarschaft und die regionalen Statistiken (siehe „Regionale Statistiken</w:t>
      </w:r>
      <w:r>
        <w:t xml:space="preserve"> </w:t>
      </w:r>
      <w:r>
        <w:t xml:space="preserve">als Vergleichsmaßstab”).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, geöffnet über einen Marker im Tab „Gebäude”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Gebäudeseite, geöffnet über einen Marker im Tab „Gebäude”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Jahresübersicht mit Soll-Eintrag und Portfolio-Durchschnitt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Jahresübersicht mit Soll-Eintrag und Portfolio-Durchschnitt</w:t>
      </w:r>
    </w:p>
    <w:bookmarkStart w:id="101" w:name="vergleichswerte-auf-der-energieseite"/>
    <w:p>
      <w:pPr>
        <w:pStyle w:val="Heading3"/>
      </w:pPr>
      <w:r>
        <w:t xml:space="preserve">Vergleichswerte auf der Energieseite</w:t>
      </w:r>
    </w:p>
    <w:p>
      <w:pPr>
        <w:pStyle w:val="FirstParagraph"/>
      </w:pPr>
      <w:r>
        <w:t xml:space="preserve">Die Energieseite hat eine eigene Adresse (</w:t>
      </w:r>
      <w:r>
        <w:rPr>
          <w:rStyle w:val="VerbatimChar"/>
        </w:rPr>
        <w:t xml:space="preserve">…/observation?ref=&lt;Gebäude-Referenz&gt;</w:t>
      </w:r>
      <w:r>
        <w:t xml:space="preserve">),</w:t>
      </w:r>
      <w:r>
        <w:t xml:space="preserve"> </w:t>
      </w:r>
      <w:r>
        <w:t xml:space="preserve">die Sie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können; am einfachsten kopieren Sie sie aus</w:t>
      </w:r>
      <w:r>
        <w:t xml:space="preserve"> </w:t>
      </w:r>
      <w:r>
        <w:t xml:space="preserve">der Adresszeile des Browsers. Die Übersichtstabelle stellt jedem Wert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bis zu drei Vergleichswerte gegenüber: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Portfolio-Durchschnitt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Betreiber-Durchschnitt</w:t>
      </w:r>
      <w:r>
        <w:t xml:space="preserve"> </w:t>
      </w:r>
      <w:r>
        <w:t xml:space="preserve">– Gebäude desselben Betreibers, jedes mit seinem</w:t>
      </w:r>
      <w:r>
        <w:t xml:space="preserve"> </w:t>
      </w:r>
      <w:r>
        <w:t xml:space="preserve">aktuellsten Ist-Jahr (siehe oben).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Aggregation mit Ihnen geteilt hat; der Hinweis</w:t>
      </w:r>
      <w:r>
        <w:t xml:space="preserve"> </w:t>
      </w:r>
      <w:r>
        <w:t xml:space="preserve">„Benchmark bereitgestellt von …” nennt den Dienstleister.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beiden Karten färben die Gebäude-Marker unterschiedlich ein: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unterscheidet farblich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</w:t>
      </w:r>
      <w:r>
        <w:t xml:space="preserve"> </w:t>
      </w:r>
      <w:r>
        <w:t xml:space="preserve">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(die</w:t>
      </w:r>
      <w:r>
        <w:t xml:space="preserve"> </w:t>
      </w:r>
      <w:r>
        <w:rPr>
          <w:b/>
          <w:bCs/>
        </w:rPr>
        <w:t xml:space="preserve">Energie-Linse</w:t>
      </w:r>
      <w:r>
        <w:t xml:space="preserve">) – von „Effizienter” über</w:t>
      </w:r>
      <w:r>
        <w:t xml:space="preserve"> </w:t>
      </w:r>
      <w:r>
        <w:t xml:space="preserve">„Typisch” bis „Weniger effizient”; Gebäude ohne auswertbare Energiedaten</w:t>
      </w:r>
      <w:r>
        <w:t xml:space="preserve"> </w:t>
      </w:r>
      <w:r>
        <w:t xml:space="preserve">bleiben neutral („Keine Daten”). Ein Schieberegler wählt das Jahr, das die</w:t>
      </w:r>
      <w:r>
        <w:t xml:space="preserve"> </w:t>
      </w:r>
      <w:r>
        <w:t xml:space="preserve">Karte zeigt; die Wiedergabe-Taste lässt die Jahre nacheinander ablaufen. Damit</w:t>
      </w:r>
      <w:r>
        <w:t xml:space="preserve"> </w:t>
      </w:r>
      <w:r>
        <w:t xml:space="preserve">setzt die Karte den Anwendungsfall „Vertriebsunterstützung” um: Ein Objekt ist</w:t>
      </w:r>
      <w:r>
        <w:t xml:space="preserve"> </w:t>
      </w:r>
      <w:r>
        <w:t xml:space="preserve">auf einen Blick als energieeffizienter oder -ineffizienter als seine Nachbarn</w:t>
      </w:r>
      <w:r>
        <w:t xml:space="preserve"> </w:t>
      </w:r>
      <w:r>
        <w:t xml:space="preserve">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 Jahreswert des gewählten Jahres;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Beobachtungen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„Beobachtungen”: die Karte mit aktiver Energie-Linse – die Marker sind nach Energieintensität eingefärbt, die Legende zeigt die Kategorien</w:t>
      </w:r>
    </w:p>
    <w:bookmarkEnd w:id="106"/>
    <w:bookmarkStart w:id="110" w:name="Xef6a279b9530bf340c8855c6358ef17f03b22fb"/>
    <w:p>
      <w:pPr>
        <w:pStyle w:val="Heading2"/>
      </w:pPr>
      <w:r>
        <w:t xml:space="preserve">Die Entwicklung über die Jahre lesen (Ansicht „Im Zeitverlauf”)</w:t>
      </w:r>
    </w:p>
    <w:p>
      <w:pPr>
        <w:pStyle w:val="FirstParagraph"/>
      </w:pPr>
      <w:r>
        <w:t xml:space="preserve">Die Karte zeigt den gesamten Bestand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Jahr. Die Ansicht</w:t>
      </w:r>
      <w:r>
        <w:t xml:space="preserve"> </w:t>
      </w:r>
      <w:r>
        <w:rPr>
          <w:b/>
          <w:bCs/>
        </w:rPr>
        <w:t xml:space="preserve">Im</w:t>
      </w:r>
      <w:r>
        <w:rPr>
          <w:b/>
          <w:bCs/>
        </w:rPr>
        <w:t xml:space="preserve"> </w:t>
      </w:r>
      <w:r>
        <w:rPr>
          <w:b/>
          <w:bCs/>
        </w:rPr>
        <w:t xml:space="preserve">Zeitverlauf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dreht dieselben Daten um 90 Grad: Zeilen</w:t>
      </w:r>
      <w:r>
        <w:t xml:space="preserve"> </w:t>
      </w:r>
      <w:r>
        <w:t xml:space="preserve">sind die Gebäude, Spalten die erfassten Jahre, und jede Zelle steht für ein</w:t>
      </w:r>
      <w:r>
        <w:t xml:space="preserve"> </w:t>
      </w:r>
      <w:r>
        <w:t xml:space="preserve">Gebäude in einem Jahr. Eine abschließende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fasst die Richtung</w:t>
      </w:r>
      <w:r>
        <w:t xml:space="preserve"> </w:t>
      </w:r>
      <w:r>
        <w:t xml:space="preserve">zusammen. So lesen Sie die gesamte zeitliche Entwicklung Ihres Portfolios auf</w:t>
      </w:r>
      <w:r>
        <w:t xml:space="preserve"> </w:t>
      </w:r>
      <w:r>
        <w:t xml:space="preserve">einmal. Ein Klick auf eine Zelle führt zur Energie-Detailseite des Gebäudes.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Zellfarbe</w:t>
      </w:r>
      <w:r>
        <w:t xml:space="preserve"> </w:t>
      </w:r>
      <w:r>
        <w:t xml:space="preserve">benutzt dieselben Kategorien wie die Energie-Linse („Effizienter”,</w:t>
      </w:r>
      <w:r>
        <w:t xml:space="preserve"> </w:t>
      </w:r>
      <w:r>
        <w:t xml:space="preserve">„Typisch”, „Weniger effizient”), berechnet sie aber</w:t>
      </w:r>
      <w:r>
        <w:t xml:space="preserve"> </w:t>
      </w:r>
      <w:r>
        <w:rPr>
          <w:b/>
          <w:bCs/>
        </w:rPr>
        <w:t xml:space="preserve">je Spalte neu</w:t>
      </w:r>
      <w:r>
        <w:t xml:space="preserve">:</w:t>
      </w:r>
      <w:r>
        <w:t xml:space="preserve"> </w:t>
      </w:r>
      <w:r>
        <w:t xml:space="preserve">Ein Gebäude wird gegen die</w:t>
      </w:r>
      <w:r>
        <w:t xml:space="preserve"> </w:t>
      </w:r>
      <w:r>
        <w:rPr>
          <w:b/>
          <w:bCs/>
        </w:rPr>
        <w:t xml:space="preserve">im selben Jahr angezeigten</w:t>
      </w:r>
      <w:r>
        <w:t xml:space="preserve"> </w:t>
      </w:r>
      <w:r>
        <w:t xml:space="preserve">Gebäude eingeordnet.</w:t>
      </w:r>
      <w:r>
        <w:t xml:space="preserve"> </w:t>
      </w:r>
      <w:r>
        <w:t xml:space="preserve">Maßgeblich ist wie auf der Karte die</w:t>
      </w:r>
      <w:r>
        <w:t xml:space="preserve"> </w:t>
      </w:r>
      <w:r>
        <w:rPr>
          <w:b/>
          <w:bCs/>
        </w:rPr>
        <w:t xml:space="preserve">Intensität</w:t>
      </w:r>
      <w:r>
        <w:t xml:space="preserve"> </w:t>
      </w:r>
      <w:r>
        <w:t xml:space="preserve">(kWh/m²/a bzw. m³/m²/a),</w:t>
      </w:r>
      <w:r>
        <w:t xml:space="preserve"> </w:t>
      </w:r>
      <w:r>
        <w:t xml:space="preserve">nicht der absolute Verbrauch. Daraus folgt eine Eigenschaft, die man kennen</w:t>
      </w:r>
      <w:r>
        <w:t xml:space="preserve"> </w:t>
      </w:r>
      <w:r>
        <w:t xml:space="preserve">muss:</w:t>
      </w:r>
      <w:r>
        <w:t xml:space="preserve"> </w:t>
      </w:r>
      <w:r>
        <w:rPr>
          <w:b/>
          <w:bCs/>
        </w:rPr>
        <w:t xml:space="preserve">Suchen oder Filtern verschiebt den Vergleichsmaßstab</w:t>
      </w:r>
      <w:r>
        <w:t xml:space="preserve"> </w:t>
      </w:r>
      <w:r>
        <w:t xml:space="preserve">und damit die</w:t>
      </w:r>
      <w:r>
        <w:t xml:space="preserve"> </w:t>
      </w:r>
      <w:r>
        <w:t xml:space="preserve">Farben. Eine Farbe ist eine Aussage über die Nachbarschaft in genau diesem Jahr,</w:t>
      </w:r>
      <w:r>
        <w:t xml:space="preserve"> </w:t>
      </w:r>
      <w:r>
        <w:t xml:space="preserve">kein absolutes Gütesiegel. Fehlt ein Jahreswert oder die Fläche, bleibt die</w:t>
      </w:r>
      <w:r>
        <w:t xml:space="preserve"> </w:t>
      </w:r>
      <w:r>
        <w:t xml:space="preserve">Zelle als gestrichelte Lücke stehen – ein Loch bleibt ein Loch und wird nicht</w:t>
      </w:r>
      <w:r>
        <w:t xml:space="preserve"> </w:t>
      </w:r>
      <w:r>
        <w:t xml:space="preserve">als Null dargestellt.</w:t>
      </w:r>
    </w:p>
    <w:p>
      <w:pPr>
        <w:pStyle w:val="BodyText"/>
      </w:pPr>
      <w:r>
        <w:t xml:space="preserve">Wählen Sie als Kennzahl die</w:t>
      </w:r>
      <w:r>
        <w:t xml:space="preserve"> </w:t>
      </w:r>
      <w:r>
        <w:rPr>
          <w:b/>
          <w:bCs/>
        </w:rPr>
        <w:t xml:space="preserve">Stromerzeugung</w:t>
      </w:r>
      <w:r>
        <w:t xml:space="preserve">, wechselt die Skala auf eine</w:t>
      </w:r>
      <w:r>
        <w:t xml:space="preserve"> </w:t>
      </w:r>
      <w:r>
        <w:rPr>
          <w:b/>
          <w:bCs/>
        </w:rPr>
        <w:t xml:space="preserve">neutrale</w:t>
      </w:r>
      <w:r>
        <w:t xml:space="preserve"> </w:t>
      </w:r>
      <w:r>
        <w:t xml:space="preserve">Rampe („Niedriger”, „Mittel”, „Höher”). Mehr Ertrag aus einer</w:t>
      </w:r>
      <w:r>
        <w:t xml:space="preserve"> </w:t>
      </w:r>
      <w:r>
        <w:t xml:space="preserve">PV-Anlage ist nicht „ineffizient”; eine Effizienznote wäre hier sinnlos.</w:t>
      </w:r>
    </w:p>
    <w:p>
      <w:pPr>
        <w:pStyle w:val="BodyText"/>
      </w:pPr>
      <w:r>
        <w:t xml:space="preserve">Die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vergleicht jedes Gebäude dagegen</w:t>
      </w:r>
      <w:r>
        <w:t xml:space="preserve"> </w:t>
      </w:r>
      <w:r>
        <w:rPr>
          <w:b/>
          <w:bCs/>
        </w:rPr>
        <w:t xml:space="preserve">mit sich selbst</w:t>
      </w:r>
      <w:r>
        <w:t xml:space="preserve">:</w:t>
      </w:r>
      <w:r>
        <w:t xml:space="preserve"> </w:t>
      </w:r>
      <w:r>
        <w:t xml:space="preserve">herangezogen werden die beiden</w:t>
      </w:r>
      <w:r>
        <w:t xml:space="preserve"> </w:t>
      </w:r>
      <w:r>
        <w:rPr>
          <w:b/>
          <w:bCs/>
        </w:rPr>
        <w:t xml:space="preserve">jüngsten vergleichbaren Jahre</w:t>
      </w:r>
      <w:r>
        <w:t xml:space="preserve">. Jahre ohne</w:t>
      </w:r>
      <w:r>
        <w:t xml:space="preserve"> </w:t>
      </w:r>
      <w:r>
        <w:t xml:space="preserve">auswertbaren Wert werden dabei übersprungen – es sind also nicht zwingend die</w:t>
      </w:r>
      <w:r>
        <w:t xml:space="preserve"> </w:t>
      </w:r>
      <w:r>
        <w:t xml:space="preserve">beiden letzten Kalenderjahre. Eine Veränderung von</w:t>
      </w:r>
      <w:r>
        <w:t xml:space="preserve"> </w:t>
      </w:r>
      <w:r>
        <w:rPr>
          <w:b/>
          <w:bCs/>
        </w:rPr>
        <w:t xml:space="preserve">höchstens ±5 %</w:t>
      </w:r>
      <w:r>
        <w:t xml:space="preserve"> </w:t>
      </w:r>
      <w:r>
        <w:t xml:space="preserve">gilt als</w:t>
      </w:r>
      <w:r>
        <w:t xml:space="preserve"> </w:t>
      </w:r>
      <w:r>
        <w:t xml:space="preserve">„Kaum Veränderung”, damit Ablese- und Rundungsrauschen nicht als Trend</w:t>
      </w:r>
      <w:r>
        <w:t xml:space="preserve"> </w:t>
      </w:r>
      <w:r>
        <w:t xml:space="preserve">erscheint. Eine sinkende Intensität bedeutet „Verbessert sich”; bei der</w:t>
      </w:r>
      <w:r>
        <w:t xml:space="preserve"> </w:t>
      </w:r>
      <w:r>
        <w:t xml:space="preserve">Erzeugung ist es umgekehrt, dort ist mehr Ertrag die Verbesserung. Liegen</w:t>
      </w:r>
      <w:r>
        <w:t xml:space="preserve"> </w:t>
      </w:r>
      <w:r>
        <w:t xml:space="preserve">weniger als zwei vergleichbare Jahre vor, steht dort „Noch kein Trend”. Weil der</w:t>
      </w:r>
      <w:r>
        <w:t xml:space="preserve"> </w:t>
      </w:r>
      <w:r>
        <w:t xml:space="preserve">Trend selbstbezogen ist,</w:t>
      </w:r>
      <w:r>
        <w:t xml:space="preserve"> </w:t>
      </w:r>
      <w:r>
        <w:rPr>
          <w:b/>
          <w:bCs/>
        </w:rPr>
        <w:t xml:space="preserve">ändert er sich beim Filtern nicht</w:t>
      </w:r>
      <w:r>
        <w:t xml:space="preserve"> </w:t>
      </w:r>
      <w:r>
        <w:t xml:space="preserve">– anders als die</w:t>
      </w:r>
      <w:r>
        <w:t xml:space="preserve"> </w:t>
      </w:r>
      <w:r>
        <w:t xml:space="preserve">Zellfarbe. Welche beiden Jahre verglichen wurden und wie groß die Veränderung</w:t>
      </w:r>
      <w:r>
        <w:t xml:space="preserve"> </w:t>
      </w:r>
      <w:r>
        <w:t xml:space="preserve">tatsächlich ausfiel, nennt der Tooltip auf dem Trend-Punkt.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Zellwert und Zellfarbe stammen aus denselben Bausteinen wie die Karte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energyTimeCut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energyMatrix</w:t>
      </w:r>
      <w:r>
        <w:t xml:space="preserve">); Karte und Heatmap färben ein Paar aus</w:t>
      </w:r>
      <w:r>
        <w:t xml:space="preserve"> </w:t>
      </w:r>
      <w:r>
        <w:t xml:space="preserve">Gebäude und Jahr daher identisch ein. Die Terzil-Grenzen werden</w:t>
      </w:r>
      <w:r>
        <w:t xml:space="preserve"> </w:t>
      </w:r>
      <w:r>
        <w:rPr>
          <w:b/>
          <w:bCs/>
        </w:rPr>
        <w:t xml:space="preserve">je</w:t>
      </w:r>
      <w:r>
        <w:rPr>
          <w:b/>
          <w:bCs/>
        </w:rPr>
        <w:t xml:space="preserve"> </w:t>
      </w:r>
      <w:r>
        <w:rPr>
          <w:b/>
          <w:bCs/>
        </w:rPr>
        <w:t xml:space="preserve">Jahresspalte</w:t>
      </w:r>
      <w:r>
        <w:t xml:space="preserve"> </w:t>
      </w:r>
      <w:r>
        <w:t xml:space="preserve">über die gerade sichtbare Menge berechnet. Der Trend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energyTrend</w:t>
      </w:r>
      <w:r>
        <w:t xml:space="preserve">) ist die relative Änderung der Intensität zwischen den beiden</w:t>
      </w:r>
      <w:r>
        <w:t xml:space="preserve"> </w:t>
      </w:r>
      <w:r>
        <w:t xml:space="preserve">jüngsten vergleichbaren Jahren; das Flachband beträgt ±5 %</w:t>
      </w:r>
      <w:r>
        <w:t xml:space="preserve"> </w:t>
      </w:r>
      <w:r>
        <w:t xml:space="preserve">(</w:t>
      </w:r>
      <w:r>
        <w:rPr>
          <w:rStyle w:val="VerbatimChar"/>
        </w:rPr>
        <w:t xml:space="preserve">TREND_FLAT_BAND</w:t>
      </w:r>
      <w:r>
        <w:t xml:space="preserve">). Beide Berechnungen sind ohne Karte und ohne Oberfläche</w:t>
      </w:r>
      <w:r>
        <w:t xml:space="preserve"> </w:t>
      </w:r>
      <w:r>
        <w:t xml:space="preserve">unit-getestet.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sicht „Im Zeitverlauf”: Gebäude (Zeilen) über die erfassten Jahre (Spalten), mit der Trend-Spalte und der Legende zu beiden Farbsystemen" title="" id="108" name="Picture"/>
            <a:graphic>
              <a:graphicData uri="http://schemas.openxmlformats.org/drawingml/2006/picture">
                <pic:pic>
                  <pic:nvPicPr>
                    <pic:cNvPr descr="figures/overtime-heatma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Ansicht „Im Zeitverlauf”: Gebäude (Zeilen) über die erfassten Jahre (Spalten), mit der Trend-Spalte und der Legende zu beiden Farbsystemen</w:t>
      </w:r>
    </w:p>
    <w:bookmarkEnd w:id="110"/>
    <w:bookmarkStart w:id="114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Energieseite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Befehlspalette öffnen (Abfrage nach regionalen Statistiken).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 eines Gebäudes: regionale Statistik als Vergleichsmaßstab – die Kennzahlen der Region neben den eigenen Werten, wahlweise als Tabelle oder als eingefärbte Regionenkarte" title="" id="112" name="Picture"/>
            <a:graphic>
              <a:graphicData uri="http://schemas.openxmlformats.org/drawingml/2006/picture">
                <pic:pic>
                  <pic:nvPicPr>
                    <pic:cNvPr descr="figures/regional-contex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4"/>
    <w:bookmarkEnd w:id="115"/>
    <w:bookmarkStart w:id="14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2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Aggregationen oder Benchmarks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7" name="Picture"/>
            <a:graphic>
              <a:graphicData uri="http://schemas.openxmlformats.org/drawingml/2006/picture">
                <pic:pic>
                  <pic:nvPicPr>
                    <pic:cNvPr descr="figures/sharing-vergleich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„Was geteilt wird”,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Nur statische Gebäudedaten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alle Energiewerte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Energie für bestimmte Jahre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9"/>
    <w:bookmarkStart w:id="120" w:name="aggregationen-teilen"/>
    <w:p>
      <w:pPr>
        <w:pStyle w:val="Heading3"/>
      </w:pPr>
      <w:r>
        <w:t xml:space="preserve">Aggregationen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20"/>
    <w:bookmarkStart w:id="121" w:name="datenzimmer-als-webid-verzeichnis"/>
    <w:p>
      <w:pPr>
        <w:pStyle w:val="Heading3"/>
      </w:pPr>
      <w:r>
        <w:t xml:space="preserve">Datenzimmer als WebID-Verzeichnis</w:t>
      </w:r>
    </w:p>
    <w:p>
      <w:pPr>
        <w:pStyle w:val="FirstParagraph"/>
      </w:pPr>
      <w:r>
        <w:t xml:space="preserve">Eine Freigabe geht immer an eine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also an eine bestimmte Person oder</w:t>
      </w:r>
      <w:r>
        <w:t xml:space="preserve"> </w:t>
      </w:r>
      <w:r>
        <w:t xml:space="preserve">Organisation. Damit stellt sich in der Praxis zuerst eine ganz andere Frage:</w:t>
      </w:r>
      <w:r>
        <w:t xml:space="preserve"> </w:t>
      </w:r>
      <w:r>
        <w:rPr>
          <w:i/>
          <w:iCs/>
        </w:rPr>
        <w:t xml:space="preserve">Mit</w:t>
      </w:r>
      <w:r>
        <w:rPr>
          <w:i/>
          <w:iCs/>
        </w:rPr>
        <w:t xml:space="preserve"> </w:t>
      </w:r>
      <w:r>
        <w:rPr>
          <w:i/>
          <w:iCs/>
        </w:rPr>
        <w:t xml:space="preserve">wem eigentlich, und wie lautet deren WebID?</w:t>
      </w:r>
      <w:r>
        <w:t xml:space="preserve"> </w:t>
      </w:r>
      <w:r>
        <w:t xml:space="preserve">Genau dafür gibt es</w:t>
      </w:r>
      <w:r>
        <w:t xml:space="preserve"> </w:t>
      </w:r>
      <w:r>
        <w:rPr>
          <w:b/>
          <w:bCs/>
        </w:rPr>
        <w:t xml:space="preserve">Datenzimmer</w:t>
      </w:r>
      <w:r>
        <w:t xml:space="preserve">.</w:t>
      </w:r>
    </w:p>
    <w:p>
      <w:pPr>
        <w:pStyle w:val="BodyText"/>
      </w:pPr>
      <w:r>
        <w:t xml:space="preserve">Ein Datenzimmer ist ein gemeinsamer Raum, dem Partner über einen Einladungslink</w:t>
      </w:r>
      <w:r>
        <w:t xml:space="preserve"> </w:t>
      </w:r>
      <w:r>
        <w:t xml:space="preserve">beitreten, und es zeigt schlicht,</w:t>
      </w:r>
      <w:r>
        <w:t xml:space="preserve"> </w:t>
      </w:r>
      <w:r>
        <w:rPr>
          <w:b/>
          <w:bCs/>
        </w:rPr>
        <w:t xml:space="preserve">wer darin ist</w:t>
      </w:r>
      <w:r>
        <w:t xml:space="preserve">: Name und zugehörige WebID</w:t>
      </w:r>
      <w:r>
        <w:t xml:space="preserve"> </w:t>
      </w:r>
      <w:r>
        <w:t xml:space="preserve">jedes Mitglieds. Aus dieser Liste übernehmen Sie die WebID (ein Klick auf „WebID</w:t>
      </w:r>
      <w:r>
        <w:t xml:space="preserve"> </w:t>
      </w:r>
      <w:r>
        <w:t xml:space="preserve">kopieren”); beim Teilen schlägt Ihnen das Empfängerfeld die Mitglieder Ihrer</w:t>
      </w:r>
      <w:r>
        <w:t xml:space="preserve"> </w:t>
      </w:r>
      <w:r>
        <w:t xml:space="preserve">Datenzimmer ohnehin direkt zur Auswahl vor.</w:t>
      </w:r>
    </w:p>
    <w:p>
      <w:pPr>
        <w:pStyle w:val="BodyText"/>
      </w:pPr>
      <w:r>
        <w:t xml:space="preserve">Wichtig:</w:t>
      </w:r>
      <w:r>
        <w:t xml:space="preserve"> </w:t>
      </w:r>
      <w:r>
        <w:rPr>
          <w:b/>
          <w:bCs/>
        </w:rPr>
        <w:t xml:space="preserve">Ein Datenzimmer vergibt selbst keine Berechtigungen.</w:t>
      </w:r>
      <w:r>
        <w:t xml:space="preserve"> </w:t>
      </w:r>
      <w:r>
        <w:t xml:space="preserve">Wer in einem</w:t>
      </w:r>
      <w:r>
        <w:t xml:space="preserve"> </w:t>
      </w:r>
      <w:r>
        <w:t xml:space="preserve">Datenzimmer ist, sieht dadurch keine Daten – er ist auffindbar, mehr nicht. Jede</w:t>
      </w:r>
      <w:r>
        <w:t xml:space="preserve"> </w:t>
      </w:r>
      <w:r>
        <w:t xml:space="preserve">Freigabe geht an die WebID eines Mitglieds und bleibt eine einzelne, jederzeit</w:t>
      </w:r>
      <w:r>
        <w:t xml:space="preserve"> </w:t>
      </w:r>
      <w:r>
        <w:t xml:space="preserve">widerrufbare Entscheidung für eine bestimmte WebID und ein bestimmtes Gebäude.</w:t>
      </w:r>
    </w:p>
    <w:bookmarkEnd w:id="121"/>
    <w:bookmarkEnd w:id="122"/>
    <w:bookmarkStart w:id="147" w:name="vorgehensweise-beim-datenteilen"/>
    <w:p>
      <w:pPr>
        <w:pStyle w:val="Heading2"/>
      </w:pPr>
      <w:r>
        <w:t xml:space="preserve">Vorgehensweise beim Datenteilen</w:t>
      </w:r>
    </w:p>
    <w:bookmarkStart w:id="126" w:name="ein-datenzimmer-eröffnen-und-beitreten"/>
    <w:p>
      <w:pPr>
        <w:pStyle w:val="Heading3"/>
      </w:pPr>
      <w:r>
        <w:t xml:space="preserve">Ein Datenzimmer eröffnen und beitreten</w:t>
      </w:r>
    </w:p>
    <w:p>
      <w:pPr>
        <w:pStyle w:val="FirstParagraph"/>
      </w:pPr>
      <w:r>
        <w:t xml:space="preserve">Der Ablauf in vier Schritten, am Beispiel von A (Alice Ahlmann) und ihrem Partner</w:t>
      </w:r>
      <w:r>
        <w:t xml:space="preserve"> </w:t>
      </w:r>
      <w:r>
        <w:t xml:space="preserve">B (Bob Bauer):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Datenzimmer eröffnen:</w:t>
      </w:r>
      <w:r>
        <w:t xml:space="preserve"> </w:t>
      </w:r>
      <w:r>
        <w:t xml:space="preserve">A wechselt in den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„Datenzimmer hosten”</w:t>
      </w:r>
      <w:r>
        <w:t xml:space="preserve">. Die App legt das Datenzimmer auf A’s Pod an und</w:t>
      </w:r>
      <w:r>
        <w:t xml:space="preserve"> </w:t>
      </w:r>
      <w:r>
        <w:t xml:space="preserve">öffnet seine Seite.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Einladen: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„Einladung”</w:t>
      </w:r>
      <w:r>
        <w:t xml:space="preserve"> </w:t>
      </w:r>
      <w:r>
        <w:t xml:space="preserve">stehen Einladungslink und QR-Code.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„Einladungslink kopieren”</w:t>
      </w:r>
      <w:r>
        <w:t xml:space="preserve"> </w:t>
      </w:r>
      <w:r>
        <w:t xml:space="preserve">übernimmt A den Link und gibt ihn an B weiter</w:t>
      </w:r>
      <w:r>
        <w:t xml:space="preserve"> </w:t>
      </w:r>
      <w:r>
        <w:t xml:space="preserve">– wie eine Einladung per E-Mail.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B fügt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den Link in das Feld</w:t>
      </w:r>
      <w:r>
        <w:t xml:space="preserve"> </w:t>
      </w:r>
      <w:r>
        <w:rPr>
          <w:b/>
          <w:bCs/>
        </w:rPr>
        <w:t xml:space="preserve">„Datenzimmer-URI”</w:t>
      </w:r>
      <w:r>
        <w:t xml:space="preserve"> </w:t>
      </w:r>
      <w:r>
        <w:t xml:space="preserve">ein und klickt</w:t>
      </w:r>
      <w:r>
        <w:t xml:space="preserve"> </w:t>
      </w:r>
      <w:r>
        <w:rPr>
          <w:b/>
          <w:bCs/>
        </w:rPr>
        <w:t xml:space="preserve">„Hinzufügen”</w:t>
      </w:r>
      <w:r>
        <w:t xml:space="preserve"> </w:t>
      </w:r>
      <w:r>
        <w:t xml:space="preserve">– alternativ über</w:t>
      </w:r>
      <w:r>
        <w:t xml:space="preserve"> </w:t>
      </w:r>
      <w:r>
        <w:rPr>
          <w:b/>
          <w:bCs/>
        </w:rPr>
        <w:t xml:space="preserve">„QR-Code scannen”</w:t>
      </w:r>
      <w:r>
        <w:t xml:space="preserve">. Verweigert der Browser den Kamerazugriff, erscheint ein</w:t>
      </w:r>
      <w:r>
        <w:t xml:space="preserve"> </w:t>
      </w:r>
      <w:r>
        <w:t xml:space="preserve">verständlicher Hinweis. Auf der Seite des Datenzimmers listet der Abschnitt</w:t>
      </w:r>
      <w:r>
        <w:t xml:space="preserve"> </w:t>
      </w:r>
      <w:r>
        <w:rPr>
          <w:b/>
          <w:bCs/>
        </w:rPr>
        <w:t xml:space="preserve">„Mitglieder”</w:t>
      </w:r>
      <w:r>
        <w:t xml:space="preserve"> </w:t>
      </w:r>
      <w:r>
        <w:t xml:space="preserve">nun alle Mitglieder mit Namen und WebID – genau die</w:t>
      </w:r>
      <w:r>
        <w:t xml:space="preserve"> </w:t>
      </w:r>
      <w:r>
        <w:t xml:space="preserve">Adressen, an die andere Daten freigeben.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Teilen über das Datenzimmer:</w:t>
      </w:r>
      <w:r>
        <w:t xml:space="preserve"> </w:t>
      </w:r>
      <w:r>
        <w:t xml:space="preserve">Öffnet A beim Teilen eines Gebäudes (siehe</w:t>
      </w:r>
      <w:r>
        <w:t xml:space="preserve"> </w:t>
      </w:r>
      <w:r>
        <w:t xml:space="preserve">„Ein Gebäude teilen”) das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steht B dort mit</w:t>
      </w:r>
      <w:r>
        <w:t xml:space="preserve"> </w:t>
      </w:r>
      <w:r>
        <w:t xml:space="preserve">Namen zur Auswahl, weil beide im selben Datenzimmer sind. Freigegeben wird an</w:t>
      </w:r>
      <w:r>
        <w:t xml:space="preserve"> </w:t>
      </w:r>
      <w:r>
        <w:t xml:space="preserve">B’s WebID; B findet das Gebäude anschließend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eite eines Datenzimmers: Einladung per Link und QR-Code und die Mitgliederliste mit Namen und WebIDs" title="" id="124" name="Picture"/>
            <a:graphic>
              <a:graphicData uri="http://schemas.openxmlformats.org/drawingml/2006/picture">
                <pic:pic>
                  <pic:nvPicPr>
                    <pic:cNvPr descr="figures/room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Seite eines Datenzimmers: Einladung per Link und QR-Code und die Mitgliederliste mit Namen und WebIDs</w:t>
      </w:r>
    </w:p>
    <w:bookmarkEnd w:id="126"/>
    <w:bookmarkStart w:id="130" w:name="akteure-verwalten"/>
    <w:p>
      <w:pPr>
        <w:pStyle w:val="Heading3"/>
      </w:pPr>
      <w:r>
        <w:t xml:space="preserve">Akteure verwalten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führen Sie ein persönliches Adressbuch Ihrer</w:t>
      </w:r>
      <w:r>
        <w:t xml:space="preserve"> </w:t>
      </w:r>
      <w:r>
        <w:t xml:space="preserve">Geschäftspartner – jeder Eintrag ist eine WebID, zu der die App automatisch den</w:t>
      </w:r>
      <w:r>
        <w:t xml:space="preserve"> </w:t>
      </w:r>
      <w:r>
        <w:t xml:space="preserve">hinterlegten Namen und das Profilbild auflöst. Geschäftspartner, mit denen Sie</w:t>
      </w:r>
      <w:r>
        <w:t xml:space="preserve"> </w:t>
      </w:r>
      <w:r>
        <w:t xml:space="preserve">Daten teilen, werden hier automatisch gemerkt; zusätzlich können Sie eine WebID</w:t>
      </w:r>
      <w:r>
        <w:t xml:space="preserve"> </w:t>
      </w:r>
      <w:r>
        <w:t xml:space="preserve">von Hand 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eintragen und mit</w:t>
      </w:r>
      <w:r>
        <w:t xml:space="preserve"> </w:t>
      </w:r>
      <w:r>
        <w:rPr>
          <w:b/>
          <w:bCs/>
        </w:rPr>
        <w:t xml:space="preserve">„Akteur hinzufügen”</w:t>
      </w:r>
      <w:r>
        <w:t xml:space="preserve"> </w:t>
      </w:r>
      <w:r>
        <w:t xml:space="preserve">aufnehmen oder einen Eintrag über</w:t>
      </w:r>
      <w:r>
        <w:t xml:space="preserve"> </w:t>
      </w:r>
      <w:r>
        <w:rPr>
          <w:b/>
          <w:bCs/>
        </w:rPr>
        <w:t xml:space="preserve">„Akteur entfernen”</w:t>
      </w:r>
      <w:r>
        <w:t xml:space="preserve"> </w:t>
      </w:r>
      <w:r>
        <w:t xml:space="preserve">wieder löschen. Ihre</w:t>
      </w:r>
      <w:r>
        <w:t xml:space="preserve"> </w:t>
      </w:r>
      <w:r>
        <w:t xml:space="preserve">Akteure erscheinen anschließend als Vorschläge, wann immer Sie Empfänger für</w:t>
      </w:r>
      <w:r>
        <w:t xml:space="preserve"> </w:t>
      </w:r>
      <w:r>
        <w:t xml:space="preserve">eine Freigabe auswählen 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Akteure”: das persönliche Adressbuch" title="" id="128" name="Picture"/>
            <a:graphic>
              <a:graphicData uri="http://schemas.openxmlformats.org/drawingml/2006/picture">
                <pic:pic>
                  <pic:nvPicPr>
                    <pic:cNvPr descr="figures/contact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„Akteure”: das persönliche Adressbuch</w:t>
      </w:r>
    </w:p>
    <w:bookmarkEnd w:id="130"/>
    <w:bookmarkStart w:id="13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Teilen können Sie ein Gebäude an zwei Stellen: über das Teilen-Symbol in seiner</w:t>
      </w:r>
      <w:r>
        <w:t xml:space="preserve"> </w:t>
      </w:r>
      <w:r>
        <w:t xml:space="preserve">Zeile 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oder über die Schaltfläche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Freigabe</w:t>
      </w:r>
      <w:r>
        <w:t xml:space="preserve"> </w:t>
      </w:r>
      <w:r>
        <w:t xml:space="preserve">der Gebäudeseite. Es öffnet sich der Dialog</w:t>
      </w:r>
      <w:r>
        <w:t xml:space="preserve"> </w:t>
      </w:r>
      <w:r>
        <w:t xml:space="preserve">„Gebäudedaten teilen”.</w:t>
      </w:r>
    </w:p>
    <w:p>
      <w:pPr>
        <w:pStyle w:val="Compact"/>
        <w:numPr>
          <w:ilvl w:val="0"/>
          <w:numId w:val="1021"/>
        </w:numPr>
      </w:pPr>
      <w:r>
        <w:t xml:space="preserve">Wählen Sie im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an wen geteilt wird: eine oder</w:t>
      </w:r>
      <w:r>
        <w:t xml:space="preserve"> </w:t>
      </w:r>
      <w:r>
        <w:t xml:space="preserve">mehrere WebIDs. Das Feld schlägt Ihre Akteure und die Mitglieder Ihrer</w:t>
      </w:r>
      <w:r>
        <w:t xml:space="preserve"> </w:t>
      </w:r>
      <w:r>
        <w:t xml:space="preserve">Datenzimmer vor; eine unbekannte WebID tippen Sie ein und bestätigen mit</w:t>
      </w:r>
      <w:r>
        <w:t xml:space="preserve"> </w:t>
      </w:r>
      <w:r>
        <w:t xml:space="preserve">Enter.</w:t>
      </w:r>
    </w:p>
    <w:p>
      <w:pPr>
        <w:pStyle w:val="Compact"/>
        <w:numPr>
          <w:ilvl w:val="0"/>
          <w:numId w:val="1021"/>
        </w:numPr>
      </w:pPr>
      <w:r>
        <w:t xml:space="preserve">Wählen Sie unter</w:t>
      </w:r>
      <w:r>
        <w:t xml:space="preserve"> </w:t>
      </w:r>
      <w:r>
        <w:rPr>
          <w:b/>
          <w:bCs/>
        </w:rPr>
        <w:t xml:space="preserve">„Was geteilt wird”</w:t>
      </w:r>
      <w:r>
        <w:t xml:space="preserve"> </w:t>
      </w:r>
      <w:r>
        <w:t xml:space="preserve">den Freigabeumfang – nur statische</w:t>
      </w:r>
      <w:r>
        <w:t xml:space="preserve"> </w:t>
      </w:r>
      <w:r>
        <w:t xml:space="preserve">Gebäudedaten, zusätzlich alle Energiewerte oder Energie für bestimmte Jahre</w:t>
      </w:r>
      <w:r>
        <w:t xml:space="preserve"> </w:t>
      </w:r>
      <w:r>
        <w:t xml:space="preserve">(siehe Abschnitt „Individuelle Gebäudedaten teilen”). Unter</w:t>
      </w:r>
      <w:r>
        <w:t xml:space="preserve"> </w:t>
      </w:r>
      <w:r>
        <w:rPr>
          <w:b/>
          <w:bCs/>
        </w:rPr>
        <w:t xml:space="preserve">„Zu teilende</w:t>
      </w:r>
      <w:r>
        <w:rPr>
          <w:b/>
          <w:bCs/>
        </w:rPr>
        <w:t xml:space="preserve"> </w:t>
      </w:r>
      <w:r>
        <w:rPr>
          <w:b/>
          <w:bCs/>
        </w:rPr>
        <w:t xml:space="preserve">Anhänge”</w:t>
      </w:r>
      <w:r>
        <w:t xml:space="preserve"> </w:t>
      </w:r>
      <w:r>
        <w:t xml:space="preserve">schränken Sie bei Bedarf ein, welche Dateien mitgeteilt werden.</w:t>
      </w:r>
    </w:p>
    <w:p>
      <w:pPr>
        <w:pStyle w:val="Compact"/>
        <w:numPr>
          <w:ilvl w:val="0"/>
          <w:numId w:val="1021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, kontrollieren Sie die</w:t>
      </w:r>
      <w:r>
        <w:t xml:space="preserve"> </w:t>
      </w:r>
      <w:r>
        <w:t xml:space="preserve">Zusammenfassung und bestätigen Sie mit</w:t>
      </w:r>
      <w:r>
        <w:t xml:space="preserve"> </w:t>
      </w:r>
      <w:r>
        <w:rPr>
          <w:b/>
          <w:bCs/>
        </w:rPr>
        <w:t xml:space="preserve">„Teilen bestätigen”</w:t>
      </w:r>
      <w:r>
        <w:t xml:space="preserve">;</w:t>
      </w:r>
      <w:r>
        <w:t xml:space="preserve"> </w:t>
      </w:r>
      <w:r>
        <w:rPr>
          <w:b/>
          <w:bCs/>
        </w:rPr>
        <w:t xml:space="preserve">„Fertig”</w:t>
      </w:r>
      <w:r>
        <w:t xml:space="preserve"> </w:t>
      </w:r>
      <w:r>
        <w:t xml:space="preserve">schließt den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r Dialog „Gebäudedaten teilen”" title="" id="132" name="Picture"/>
            <a:graphic>
              <a:graphicData uri="http://schemas.openxmlformats.org/drawingml/2006/picture">
                <pic:pic>
                  <pic:nvPicPr>
                    <pic:cNvPr descr="figures/share-building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Dialog „Gebäudedaten teilen”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4"/>
    <w:bookmarkStart w:id="141" w:name="aggregation-erstellen-und-teilen"/>
    <w:p>
      <w:pPr>
        <w:pStyle w:val="Heading3"/>
      </w:pPr>
      <w:r>
        <w:t xml:space="preserve">Aggregation erstellen und teilen</w:t>
      </w:r>
    </w:p>
    <w:p>
      <w:pPr>
        <w:pStyle w:val="Compact"/>
        <w:numPr>
          <w:ilvl w:val="0"/>
          <w:numId w:val="1022"/>
        </w:numPr>
      </w:pPr>
      <w:r>
        <w:t xml:space="preserve">Wechseln Sie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klicken Sie auf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Jahresportfolio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Monatlich (15-Minuten-Reihe)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Geteilte Gebäude vergleichen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2"/>
        </w:numPr>
      </w:pPr>
      <w:r>
        <w:t xml:space="preserve">Geben Sie unter</w:t>
      </w:r>
      <w:r>
        <w:t xml:space="preserve"> </w:t>
      </w:r>
      <w:r>
        <w:rPr>
          <w:b/>
          <w:bCs/>
        </w:rPr>
        <w:t xml:space="preserve">„Name der Aggregation”</w:t>
      </w:r>
      <w:r>
        <w:t xml:space="preserve"> </w:t>
      </w:r>
      <w:r>
        <w:t xml:space="preserve">einen Namen ein, wählen Sie unter</w:t>
      </w:r>
      <w:r>
        <w:t xml:space="preserve"> </w:t>
      </w:r>
      <w:r>
        <w:rPr>
          <w:b/>
          <w:bCs/>
        </w:rPr>
        <w:t xml:space="preserve">„Gebäude auswählen”</w:t>
      </w:r>
      <w:r>
        <w:t xml:space="preserve"> </w:t>
      </w:r>
      <w:r>
        <w:t xml:space="preserve">die Gebäude, unter</w:t>
      </w:r>
      <w:r>
        <w:t xml:space="preserve"> </w:t>
      </w:r>
      <w:r>
        <w:rPr>
          <w:b/>
          <w:bCs/>
        </w:rPr>
        <w:t xml:space="preserve">„Einzubeziehende Kennzahlen”</w:t>
      </w:r>
      <w:r>
        <w:t xml:space="preserve"> </w:t>
      </w:r>
      <w:r>
        <w:t xml:space="preserve">die Kennzahlen und unter</w:t>
      </w:r>
      <w:r>
        <w:t xml:space="preserve"> </w:t>
      </w:r>
      <w:r>
        <w:rPr>
          <w:b/>
          <w:bCs/>
        </w:rPr>
        <w:t xml:space="preserve">„Aggregationsfunktion”</w:t>
      </w:r>
      <w:r>
        <w:t xml:space="preserve"> </w:t>
      </w:r>
      <w:r>
        <w:t xml:space="preserve">die Funktion</w:t>
      </w:r>
      <w:r>
        <w:t xml:space="preserve"> </w:t>
      </w:r>
      <w:r>
        <w:t xml:space="preserve">(Durchschnitt, Summe, Minimum, Maximum). Die</w:t>
      </w:r>
      <w:r>
        <w:t xml:space="preserve"> </w:t>
      </w:r>
      <w:r>
        <w:rPr>
          <w:b/>
          <w:bCs/>
        </w:rPr>
        <w:t xml:space="preserve">Regionsebene</w:t>
      </w:r>
      <w:r>
        <w:t xml:space="preserve"> </w:t>
      </w:r>
      <w:r>
        <w:t xml:space="preserve">(Automatisch,</w:t>
      </w:r>
      <w:r>
        <w:t xml:space="preserve"> </w:t>
      </w:r>
      <w:r>
        <w:t xml:space="preserve">Gemeinde, Kreis, Bundesland, Deutschland) bestimmt, welcher Region die</w:t>
      </w:r>
      <w:r>
        <w:t xml:space="preserve"> </w:t>
      </w:r>
      <w:r>
        <w:t xml:space="preserve">Aggregation zugeordnet wird; „Automatisch” nimmt die feinste gemeinsame</w:t>
      </w:r>
      <w:r>
        <w:t xml:space="preserve"> </w:t>
      </w:r>
      <w:r>
        <w:t xml:space="preserve">Region der gewählten Gebäude. Zur Auswahl stehen genau die Kennzahlen, die</w:t>
      </w:r>
      <w:r>
        <w:t xml:space="preserve"> </w:t>
      </w:r>
      <w:r>
        <w:t xml:space="preserve">auch der Jahres-Editor („Energiejahre bearbeiten”) erfasst.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„Aggregation erstellen”</w:t>
      </w:r>
      <w:r>
        <w:t xml:space="preserve"> </w:t>
      </w:r>
      <w:r>
        <w:t xml:space="preserve">berechnet das Ergebnis sofort als Snapshot; über</w:t>
      </w:r>
      <w:r>
        <w:t xml:space="preserve"> </w:t>
      </w:r>
      <w:r>
        <w:rPr>
          <w:b/>
          <w:bCs/>
        </w:rPr>
        <w:t xml:space="preserve">„Snapshot aktualisieren”</w:t>
      </w:r>
      <w:r>
        <w:t xml:space="preserve"> </w:t>
      </w:r>
      <w:r>
        <w:t xml:space="preserve">können Sie ihn jederzeit neu berechnen, etwa</w:t>
      </w:r>
      <w:r>
        <w:t xml:space="preserve"> </w:t>
      </w:r>
      <w:r>
        <w:t xml:space="preserve">nachdem sich Energiedaten geändert haben. Enthält das Ergebnis keine Werte –</w:t>
      </w:r>
    </w:p>
    <w:p>
      <w:pPr>
        <w:pStyle w:val="Compact"/>
        <w:numPr>
          <w:ilvl w:val="1"/>
          <w:numId w:val="1024"/>
        </w:numPr>
      </w:pPr>
      <w:r>
        <w:t xml:space="preserve">B. weil die gewählten Gebäude zu den angekreuzten Kennzahlen keine Daten</w:t>
      </w:r>
      <w:r>
        <w:t xml:space="preserve"> </w:t>
      </w:r>
      <w:r>
        <w:t xml:space="preserve">tragen –, weist ein Hinweis darauf hin, statt ein leeres Diagramm zu zeigen.</w:t>
      </w:r>
    </w:p>
    <w:p>
      <w:pPr>
        <w:pStyle w:val="Compact"/>
        <w:numPr>
          <w:ilvl w:val="0"/>
          <w:numId w:val="1022"/>
        </w:numPr>
      </w:pPr>
      <w:r>
        <w:t xml:space="preserve">Teilen Sie die fertige Aggregation über ihr Symbol</w:t>
      </w:r>
      <w:r>
        <w:t xml:space="preserve"> </w:t>
      </w:r>
      <w:r>
        <w:rPr>
          <w:b/>
          <w:bCs/>
        </w:rPr>
        <w:t xml:space="preserve">„Aggregation teilen”</w:t>
      </w:r>
      <w:r>
        <w:t xml:space="preserve"> </w:t>
      </w:r>
      <w:r>
        <w:t xml:space="preserve">mit der WebID des Empfängers. Empfänger sehen nur die berechneten</w:t>
      </w:r>
      <w:r>
        <w:t xml:space="preserve"> </w:t>
      </w:r>
      <w:r>
        <w:t xml:space="preserve">Snapshot-Werte – keine Gebäudedetails.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„Aggregation erstellen”" title="" id="136" name="Picture"/>
            <a:graphic>
              <a:graphicData uri="http://schemas.openxmlformats.org/drawingml/2006/picture">
                <pic:pic>
                  <pic:nvPicPr>
                    <pic:cNvPr descr="figures/create-view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„Aggregation erstellen”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ation: die berechnete Zusammenfassung als Diagramm und Tabelle" title="" id="139" name="Picture"/>
            <a:graphic>
              <a:graphicData uri="http://schemas.openxmlformats.org/drawingml/2006/picture">
                <pic:pic>
                  <pic:nvPicPr>
                    <pic:cNvPr descr="figures/aggregated-view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Aggregation: die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41"/>
    <w:bookmarkStart w:id="14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unter „Mit dir geteilte Gebäude”; **„Alle herunterladen (Excel)</w:t>
      </w:r>
      <w:r>
        <w:t xml:space="preserve">“</w:t>
      </w:r>
      <w:r>
        <w:t xml:space="preserve">** lädt sie</w:t>
      </w:r>
      <w:r>
        <w:t xml:space="preserve"> </w:t>
      </w:r>
      <w:r>
        <w:t xml:space="preserve">gesammelt herunter. Sie erscheinen zusätzlich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(in der Karte</w:t>
      </w:r>
      <w:r>
        <w:t xml:space="preserve"> </w:t>
      </w:r>
      <w:r>
        <w:t xml:space="preserve">orange markiert), sodass Sie sie gemeinsam mit Ihren eigenen Gebäuden auswerten</w:t>
      </w:r>
      <w:r>
        <w:t xml:space="preserve"> </w:t>
      </w:r>
      <w:r>
        <w:t xml:space="preserve">können; der Filter</w:t>
      </w:r>
      <w:r>
        <w:t xml:space="preserve"> </w:t>
      </w:r>
      <w:r>
        <w:rPr>
          <w:b/>
          <w:bCs/>
        </w:rPr>
        <w:t xml:space="preserve">Mit mir geteilt</w:t>
      </w:r>
      <w:r>
        <w:t xml:space="preserve"> </w:t>
      </w:r>
      <w:r>
        <w:t xml:space="preserve">zeigt nur sie. Aggregationen, die andere</w:t>
      </w:r>
      <w:r>
        <w:t xml:space="preserve"> </w:t>
      </w:r>
      <w:r>
        <w:t xml:space="preserve">mit Ihnen geteilt haben, finden Sie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 dem Filter</w:t>
      </w:r>
      <w:r>
        <w:t xml:space="preserve"> </w:t>
      </w:r>
      <w:r>
        <w:rPr>
          <w:b/>
          <w:bCs/>
        </w:rPr>
        <w:t xml:space="preserve">„Mit mir geteilt”</w:t>
      </w:r>
      <w:r>
        <w:t xml:space="preserve">; „Werte anzeigen</w:t>
      </w:r>
      <w:r>
        <w:t xml:space="preserve">”</w:t>
      </w:r>
      <w:r>
        <w:t xml:space="preserve"> </w:t>
      </w:r>
      <w:r>
        <w:t xml:space="preserve">klappt die empfangenen Werte auf.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Freigaben”: ein mit Ihnen geteiltes Gebäude" title="" id="143" name="Picture"/>
            <a:graphic>
              <a:graphicData uri="http://schemas.openxmlformats.org/drawingml/2006/picture">
                <pic:pic>
                  <pic:nvPicPr>
                    <pic:cNvPr descr="figures/shared-with-yo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„Freigaben”: ein mit Ihnen geteiltes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5"/>
    <w:bookmarkStart w:id="14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Aggregation) unter „Geteilt mit:” den</w:t>
      </w:r>
      <w:r>
        <w:t xml:space="preserve"> </w:t>
      </w:r>
      <w:r>
        <w:t xml:space="preserve">Empfänger über das Lösch-Symbol und bestätigen Sie mit</w:t>
      </w:r>
      <w:r>
        <w:t xml:space="preserve"> </w:t>
      </w:r>
      <w:r>
        <w:rPr>
          <w:b/>
          <w:bCs/>
        </w:rPr>
        <w:t xml:space="preserve">„Entziehen”</w:t>
      </w:r>
      <w:r>
        <w:t xml:space="preserve">. Der</w:t>
      </w:r>
      <w:r>
        <w:t xml:space="preserve"> </w:t>
      </w:r>
      <w:r>
        <w:t xml:space="preserve">Empfänger wird benachrichtigt; beim nächsten Abruf verschwindet das Gebäude bzw.</w:t>
      </w:r>
      <w:r>
        <w:t xml:space="preserve"> </w:t>
      </w:r>
      <w:r>
        <w:t xml:space="preserve">die Aggregation aus seiner Liste der mit ihm geteilten 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6"/>
    <w:bookmarkEnd w:id="147"/>
    <w:bookmarkEnd w:id="148"/>
    <w:bookmarkStart w:id="17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vorgestellt. Als</w:t>
      </w:r>
      <w:r>
        <w:t xml:space="preserve"> </w:t>
      </w:r>
      <w:r>
        <w:t xml:space="preserve">Gebäude dient jeweils A’s Logistikhalle „Thomas-Dachser-Str.” aus den</w:t>
      </w:r>
      <w:r>
        <w:t xml:space="preserve"> </w:t>
      </w:r>
      <w:r>
        <w:t xml:space="preserve">Beispieldaten.</w:t>
      </w:r>
    </w:p>
    <w:bookmarkStart w:id="15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Bestandshalterin und Betreiberin ihrer</w:t>
      </w:r>
      <w:r>
        <w:t xml:space="preserve"> </w:t>
      </w:r>
      <w:r>
        <w:t xml:space="preserve">Hallen. Sie hat sich Einsparungen vorgenommen und möchte prüfen, ob der Betrieb</w:t>
      </w:r>
      <w:r>
        <w:t xml:space="preserve"> </w:t>
      </w:r>
      <w:r>
        <w:t xml:space="preserve">sie auch liefert. Alles spielt sich auf A’s eigenem Pod ab – geteilt wird nichts.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Zuerst das Ist: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ihre</w:t>
      </w:r>
      <w:r>
        <w:t xml:space="preserve"> </w:t>
      </w:r>
      <w:r>
        <w:t xml:space="preserve">Halle und wechselt auf deren Energie-Detailseite. Dort klickt sie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; der Jahres-Editor öffnet sich direkt auf der</w:t>
      </w:r>
      <w:r>
        <w:t xml:space="preserve"> </w:t>
      </w:r>
      <w:r>
        <w:t xml:space="preserve">Seite. A trägt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(2025) und die tatsächlichen Jahresverbräuche ein</w:t>
      </w:r>
      <w:r>
        <w:t xml:space="preserve"> </w:t>
      </w:r>
      <w:r>
        <w:t xml:space="preserve">– etwa</w:t>
      </w:r>
      <w:r>
        <w:t xml:space="preserve"> </w:t>
      </w:r>
      <w:r>
        <w:rPr>
          <w:b/>
          <w:bCs/>
        </w:rPr>
        <w:t xml:space="preserve">Stromverbrauch</w:t>
      </w:r>
      <w:r>
        <w:t xml:space="preserve"> </w:t>
      </w:r>
      <w:r>
        <w:t xml:space="preserve">98.000 kWh und</w:t>
      </w:r>
      <w:r>
        <w:t xml:space="preserve"> </w:t>
      </w:r>
      <w:r>
        <w:rPr>
          <w:b/>
          <w:bCs/>
        </w:rPr>
        <w:t xml:space="preserve">Wärmeverbrauch</w:t>
      </w:r>
      <w:r>
        <w:t xml:space="preserve"> </w:t>
      </w:r>
      <w:r>
        <w:t xml:space="preserve">64.000 kWh –,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„Speichern”</w:t>
      </w:r>
      <w:r>
        <w:t xml:space="preserve"> </w:t>
      </w:r>
      <w:r>
        <w:t xml:space="preserve">(Meldung „Energiedaten gespeichert”) und schließt den</w:t>
      </w:r>
      <w:r>
        <w:t xml:space="preserve"> </w:t>
      </w:r>
      <w:r>
        <w:t xml:space="preserve">Editor (siehe „Energiedaten erfassen und aktualisieren”).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Dann das Soll: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„Energiejahre bearbeiten”</w:t>
      </w:r>
      <w:r>
        <w:t xml:space="preserve"> </w:t>
      </w:r>
      <w:r>
        <w:t xml:space="preserve">legt A für dasselbe</w:t>
      </w:r>
      <w:r>
        <w:t xml:space="preserve"> </w:t>
      </w:r>
      <w:r>
        <w:t xml:space="preserve">Jahr einen zweiten Eintrag an und wählt 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 </w:t>
      </w:r>
      <w:r>
        <w:t xml:space="preserve">– etwa 90.000 kWh Strom und 60.000 kWh Wärme als</w:t>
      </w:r>
      <w:r>
        <w:t xml:space="preserve"> </w:t>
      </w:r>
      <w:r>
        <w:t xml:space="preserve">Zielwerte, z. B. aus dem Energieausweis oder nach einer Umrüstung auf</w:t>
      </w:r>
      <w:r>
        <w:t xml:space="preserve"> </w:t>
      </w:r>
      <w:r>
        <w:t xml:space="preserve">LED-Beleuchtung. Das Szenario hält den Planwert getrennt vom Ist.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Die Gegenüberstellung:</w:t>
      </w:r>
      <w:r>
        <w:t xml:space="preserve"> </w:t>
      </w:r>
      <w:r>
        <w:t xml:space="preserve">Die Jahresübersicht auf der Energie-Detailseite</w:t>
      </w:r>
      <w:r>
        <w:t xml:space="preserve"> </w:t>
      </w:r>
      <w:r>
        <w:t xml:space="preserve">zeigt den Soll-Eintrag (markiert mit „(Soll)“) direkt neben dem Ist</w:t>
      </w:r>
      <w:r>
        <w:t xml:space="preserve"> </w:t>
      </w:r>
      <w:r>
        <w:t xml:space="preserve">desselben Jahres – auf einen Blick, ob der Verbrauch den Plan einhält.</w:t>
      </w:r>
      <w:r>
        <w:t xml:space="preserve"> </w:t>
      </w:r>
      <w:r>
        <w:t xml:space="preserve">Das ist die Grundlage für Nachsteuern und Budgetplanung.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Soll-Ist-Vergleichs: In der Jahresübersicht steht der Plan-Eintrag („(Soll)“) neben dem Ist desselben Jahres" title="" id="150" name="Picture"/>
            <a:graphic>
              <a:graphicData uri="http://schemas.openxmlformats.org/drawingml/2006/picture">
                <pic:pic>
                  <pic:nvPicPr>
                    <pic:cNvPr descr="figures/soll-ist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(„(Soll)“) neben dem Ist desselben Jahres</w:t>
      </w:r>
    </w:p>
    <w:bookmarkEnd w:id="152"/>
    <w:bookmarkStart w:id="159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deren energieeffiziente Halle ein Verkaufsargument ist –</w:t>
      </w:r>
      <w:r>
        <w:t xml:space="preserve"> </w:t>
      </w:r>
      <w:r>
        <w:t xml:space="preserve">wenn es belegbar ist –,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 Halle</w:t>
      </w:r>
      <w:r>
        <w:t xml:space="preserve"> </w:t>
      </w:r>
      <w:r>
        <w:t xml:space="preserve">vermarktet und dafür belastbare Energiedaten braucht (der Anwendungsfall</w:t>
      </w:r>
      <w:r>
        <w:t xml:space="preserve"> </w:t>
      </w:r>
      <w:r>
        <w:t xml:space="preserve">„Vertriebsunterstützung”). A soll dafür die Hoheit über ihre Daten nicht</w:t>
      </w:r>
      <w:r>
        <w:t xml:space="preserve"> </w:t>
      </w:r>
      <w:r>
        <w:t xml:space="preserve">aufgeben. Wichtig vorab: Die Daten werden zu keinem Zeitpunkt kopiert oder an</w:t>
      </w:r>
      <w:r>
        <w:t xml:space="preserve"> </w:t>
      </w:r>
      <w:r>
        <w:t xml:space="preserve">einen zentralen Dienst übertragen – sie bleiben auf A’s Pod, und B liest sie</w:t>
      </w:r>
      <w:r>
        <w:t xml:space="preserve"> </w:t>
      </w:r>
      <w:r>
        <w:t xml:space="preserve">dort 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 ins Adressbuch aufnehmen:</w:t>
      </w:r>
      <w:r>
        <w:t xml:space="preserve"> </w:t>
      </w:r>
      <w:r>
        <w:t xml:space="preserve">B’s WebID hat A von B selbst erhalten – eine</w:t>
      </w:r>
      <w:r>
        <w:t xml:space="preserve"> </w:t>
      </w:r>
      <w:r>
        <w:t xml:space="preserve">WebID gibt man weiter wie eine E-Mail-Adresse, etwa in der Signatur oder auf</w:t>
      </w:r>
      <w:r>
        <w:t xml:space="preserve"> </w:t>
      </w:r>
      <w:r>
        <w:t xml:space="preserve">der Visitenkarte. A trägt sie 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 und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„Akteur hinzufügen”</w:t>
      </w:r>
      <w:r>
        <w:t xml:space="preserve">. Der Eintrag erscheint sofort mit B’s Namen</w:t>
      </w:r>
      <w:r>
        <w:t xml:space="preserve"> </w:t>
      </w:r>
      <w:r>
        <w:t xml:space="preserve">und Profilbild statt der rohen Adresse (siehe „Akteure verwalten”). Sind</w:t>
      </w:r>
      <w:r>
        <w:t xml:space="preserve"> </w:t>
      </w:r>
      <w:r>
        <w:t xml:space="preserve">beide Mitglied desselben Datenzimmers, entfällt dieser Schritt (siehe</w:t>
      </w:r>
      <w:r>
        <w:t xml:space="preserve"> </w:t>
      </w:r>
      <w:r>
        <w:t xml:space="preserve">„Datenzimmer als WebID-Verzeichnis”).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Teilen öffnen: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die</w:t>
      </w:r>
      <w:r>
        <w:t xml:space="preserve"> </w:t>
      </w:r>
      <w:r>
        <w:t xml:space="preserve">Detailseite ihrer Halle und klickt dort</w:t>
      </w:r>
      <w:r>
        <w:t xml:space="preserve"> </w:t>
      </w:r>
      <w:r>
        <w:rPr>
          <w:b/>
          <w:bCs/>
        </w:rPr>
        <w:t xml:space="preserve">„Teilen”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Empfänger wählen:</w:t>
      </w:r>
      <w:r>
        <w:t xml:space="preserve"> </w:t>
      </w:r>
      <w:r>
        <w:t xml:space="preserve">Im Feld **„Empfänger-WebID(s)</w:t>
      </w:r>
      <w:r>
        <w:t xml:space="preserve">“</w:t>
      </w:r>
      <w:r>
        <w:t xml:space="preserve">** schlägt die App B aus</w:t>
      </w:r>
      <w:r>
        <w:t xml:space="preserve"> </w:t>
      </w:r>
      <w:r>
        <w:t xml:space="preserve">dem Adressbuch mit Namen vor – die WebID muss nicht erneut eingetippt werden.</w:t>
      </w:r>
      <w:r>
        <w:t xml:space="preserve"> </w:t>
      </w:r>
      <w:r>
        <w:t xml:space="preserve">Den Umfang der Freigabe (nur Stammdaten, alle Energiewerte oder bestimmte</w:t>
      </w:r>
      <w:r>
        <w:t xml:space="preserve"> </w:t>
      </w:r>
      <w:r>
        <w:t xml:space="preserve">Jahre) legt A wie unter „Individuelle Gebäudedaten teilen</w:t>
      </w:r>
      <w:r>
        <w:t xml:space="preserve">”</w:t>
      </w:r>
      <w:r>
        <w:t xml:space="preserve"> </w:t>
      </w:r>
      <w:r>
        <w:t xml:space="preserve">beschrieben fest.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Bestätigen: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zeigt der Dialog eine</w:t>
      </w:r>
      <w:r>
        <w:t xml:space="preserve"> </w:t>
      </w:r>
      <w:r>
        <w:t xml:space="preserve">Zusammenfassung;</w:t>
      </w:r>
      <w:r>
        <w:t xml:space="preserve"> </w:t>
      </w:r>
      <w:r>
        <w:rPr>
          <w:b/>
          <w:bCs/>
        </w:rPr>
        <w:t xml:space="preserve">„Teilen bestätigen”</w:t>
      </w:r>
      <w:r>
        <w:t xml:space="preserve"> </w:t>
      </w:r>
      <w:r>
        <w:t xml:space="preserve">erteilt B Lesezugriff,</w:t>
      </w:r>
      <w:r>
        <w:t xml:space="preserve"> </w:t>
      </w:r>
      <w:r>
        <w:rPr>
          <w:b/>
          <w:bCs/>
        </w:rPr>
        <w:t xml:space="preserve">„Fertig”</w:t>
      </w:r>
      <w:r>
        <w:t xml:space="preserve"> </w:t>
      </w:r>
      <w:r>
        <w:t xml:space="preserve">schließt den Dialog.</w:t>
      </w:r>
    </w:p>
    <w:p>
      <w:pPr>
        <w:pStyle w:val="FirstParagraph"/>
      </w:pPr>
      <w:r>
        <w:t xml:space="preserve">Anschließend sieht A die Freigabe direkt auf der Detailseite des Gebäudes und</w:t>
      </w:r>
      <w:r>
        <w:t xml:space="preserve"> </w:t>
      </w:r>
      <w:r>
        <w:t xml:space="preserve">kann sie dort jederzeit wieder entfernen.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Die Freigabe kommt an:</w:t>
      </w:r>
      <w:r>
        <w:t xml:space="preserve"> </w:t>
      </w:r>
      <w:r>
        <w:t xml:space="preserve">Die Freigabe-Benachrichtigung landet im Posteingang</w:t>
      </w:r>
      <w:r>
        <w:t xml:space="preserve"> </w:t>
      </w:r>
      <w:r>
        <w:t xml:space="preserve">von B’s Pod. Beim nächsten Öffnen der App verarbeitet B’s Anwendung sie</w:t>
      </w:r>
      <w:r>
        <w:t xml:space="preserve"> </w:t>
      </w:r>
      <w:r>
        <w:t xml:space="preserve">automatisch; A’s Gebäude liegt nun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Auf der Karte: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steht A’s Halle –</w:t>
      </w:r>
      <w:r>
        <w:t xml:space="preserve"> </w:t>
      </w:r>
      <w:r>
        <w:t xml:space="preserve">orange markiert – neben B’s eigenen Objekten; gegebenenfalls zoomt B etwas</w:t>
      </w:r>
      <w:r>
        <w:t xml:space="preserve"> </w:t>
      </w:r>
      <w:r>
        <w:t xml:space="preserve">heraus, um sie ins Bild zu holen. Das Hinweisfenster zum Marker nennt A’s</w:t>
      </w:r>
      <w:r>
        <w:t xml:space="preserve"> </w:t>
      </w:r>
      <w:r>
        <w:t xml:space="preserve">Firma samt Logo.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Live von A’s Pod:</w:t>
      </w:r>
      <w:r>
        <w:t xml:space="preserve"> </w:t>
      </w:r>
      <w:r>
        <w:t xml:space="preserve">Ein Klick auf den Marker öffnet die Detailseite des</w:t>
      </w:r>
      <w:r>
        <w:t xml:space="preserve"> </w:t>
      </w:r>
      <w:r>
        <w:t xml:space="preserve">Gebäudes. B sieht genau das, was A freigegeben hat – Stammdaten und, je nach</w:t>
      </w:r>
      <w:r>
        <w:t xml:space="preserve"> </w:t>
      </w:r>
      <w:r>
        <w:t xml:space="preserve">Umfang, die Energiedaten –, live aus A’s Pod gelesen. Damit kann B die</w:t>
      </w:r>
      <w:r>
        <w:t xml:space="preserve"> </w:t>
      </w:r>
      <w:r>
        <w:t xml:space="preserve">Effizienz der Halle im Vertrieb belegen; die Datenhoheit bleibt bei der</w:t>
      </w:r>
      <w:r>
        <w:t xml:space="preserve"> </w:t>
      </w:r>
      <w:r>
        <w:t xml:space="preserve">Eigentümerin.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’s Gebäude, gekennzeichnet als „Mit mir geteilt” und mit A als Datenquelle, live von A’s Pod gelesen" title="" id="154" name="Picture"/>
            <a:graphic>
              <a:graphicData uri="http://schemas.openxmlformats.org/drawingml/2006/picture">
                <pic:pic>
                  <pic:nvPicPr>
                    <pic:cNvPr descr="figures/teilen-payoff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A’s Gebäude, gekennzeichnet als „Mit mir geteilt” und mit A als Datenquelle,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7" name="Picture"/>
            <a:graphic>
              <a:graphicData uri="http://schemas.openxmlformats.org/drawingml/2006/picture">
                <pic:pic>
                  <pic:nvPicPr>
                    <pic:cNvPr descr="figures/szenario-teilen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9"/>
    <w:bookmarkStart w:id="16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„Wo steht meine Halle im</w:t>
      </w:r>
      <w:r>
        <w:t xml:space="preserve"> </w:t>
      </w:r>
      <w:r>
        <w:t xml:space="preserve">Branchenvergleich?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Aggregationen, mit drei Beteiligten: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ist Bestandshalterin und möchte wissen, wo ihre Halle im</w:t>
      </w:r>
      <w:r>
        <w:t xml:space="preserve"> </w:t>
      </w:r>
      <w:r>
        <w:t xml:space="preserve">Branchenvergleich steht.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ist ebenfalls Bestandshalter und will denselben Vergleich – ohne A seine</w:t>
      </w:r>
      <w:r>
        <w:t xml:space="preserve"> </w:t>
      </w:r>
      <w:r>
        <w:t xml:space="preserve">Zahlen zu zeigen. A und B sehen gegenseitig keine Daten.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, der den Branchenwert aus geteilten</w:t>
      </w:r>
      <w:r>
        <w:t xml:space="preserve"> </w:t>
      </w:r>
      <w:r>
        <w:t xml:space="preserve">Gebäuden berechnet – kein Server und kein Sonderkonto, sondern ein</w:t>
      </w:r>
      <w:r>
        <w:t xml:space="preserve"> </w:t>
      </w:r>
      <w:r>
        <w:t xml:space="preserve">gewöhnlicher Nutzer derselben App 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9"/>
        </w:numPr>
      </w:pPr>
      <w:r>
        <w:t xml:space="preserve">A teilt ihre Halle an C – genau die Schritte aus „Vertriebsunterstützung</w:t>
      </w:r>
      <w:r>
        <w:t xml:space="preserve"> </w:t>
      </w:r>
      <w:r>
        <w:t xml:space="preserve">durchgespielt”, nur dass sie als Umfang diesmal</w:t>
      </w:r>
      <w:r>
        <w:t xml:space="preserve"> </w:t>
      </w:r>
      <w:r>
        <w:rPr>
          <w:b/>
          <w:bCs/>
        </w:rPr>
        <w:t xml:space="preserve">„Statische Gebäudedaten und</w:t>
      </w:r>
      <w:r>
        <w:rPr>
          <w:b/>
          <w:bCs/>
        </w:rPr>
        <w:t xml:space="preserve"> </w:t>
      </w:r>
      <w:r>
        <w:rPr>
          <w:b/>
          <w:bCs/>
        </w:rPr>
        <w:t xml:space="preserve">alle Energiewerte”</w:t>
      </w:r>
      <w:r>
        <w:t xml:space="preserve"> </w:t>
      </w:r>
      <w:r>
        <w:t xml:space="preserve">wählt. C’s WebID liegt dabei längst im Adressbuch – sie</w:t>
      </w:r>
      <w:r>
        <w:t xml:space="preserve"> </w:t>
      </w:r>
      <w:r>
        <w:t xml:space="preserve">kam mit der Beauftragung des Dienstleisters, wie eine E-Mail-Adresse –, sodass</w:t>
      </w:r>
      <w:r>
        <w:t xml:space="preserve"> </w:t>
      </w:r>
      <w:r>
        <w:t xml:space="preserve">das Feld „Empfänger-WebID(s)” C mit Namen vorschlägt. Sind alle Beteiligten</w:t>
      </w:r>
      <w:r>
        <w:t xml:space="preserve"> </w:t>
      </w:r>
      <w:r>
        <w:t xml:space="preserve">Mitglied desselben Datenzimmers, steht C dort ohnehin zur Auswahl.</w:t>
      </w:r>
    </w:p>
    <w:p>
      <w:pPr>
        <w:pStyle w:val="Compact"/>
        <w:numPr>
          <w:ilvl w:val="0"/>
          <w:numId w:val="1029"/>
        </w:numPr>
      </w:pPr>
      <w:r>
        <w:t xml:space="preserve">B teilt sein Gebäude auf dieselbe Weise an C. Keiner der beiden sieht dabei</w:t>
      </w:r>
      <w:r>
        <w:t xml:space="preserve"> </w:t>
      </w:r>
      <w:r>
        <w:t xml:space="preserve">die Daten des anderen.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30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 wechselt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erstellen”</w:t>
      </w:r>
      <w:r>
        <w:t xml:space="preserve">. Als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 </w:t>
      </w:r>
      <w:r>
        <w:t xml:space="preserve">wählt C</w:t>
      </w:r>
      <w:r>
        <w:t xml:space="preserve"> </w:t>
      </w:r>
      <w:r>
        <w:rPr>
          <w:b/>
          <w:bCs/>
        </w:rPr>
        <w:t xml:space="preserve">„Geteilte Gebäude</w:t>
      </w:r>
      <w:r>
        <w:rPr>
          <w:b/>
          <w:bCs/>
        </w:rPr>
        <w:t xml:space="preserve"> </w:t>
      </w:r>
      <w:r>
        <w:rPr>
          <w:b/>
          <w:bCs/>
        </w:rPr>
        <w:t xml:space="preserve">vergleichen”</w:t>
      </w:r>
      <w:r>
        <w:t xml:space="preserve">; zur Auswahl stehen dann genau die Gebäude, die</w:t>
      </w:r>
      <w:r>
        <w:t xml:space="preserve"> </w:t>
      </w:r>
      <w:r>
        <w:rPr>
          <w:b/>
          <w:bCs/>
        </w:rPr>
        <w:t xml:space="preserve">mit C</w:t>
      </w:r>
      <w:r>
        <w:rPr>
          <w:b/>
          <w:bCs/>
        </w:rPr>
        <w:t xml:space="preserve"> </w:t>
      </w:r>
      <w:r>
        <w:rPr>
          <w:b/>
          <w:bCs/>
        </w:rPr>
        <w:t xml:space="preserve">geteilt</w:t>
      </w:r>
      <w:r>
        <w:t xml:space="preserve"> </w:t>
      </w:r>
      <w:r>
        <w:t xml:space="preserve">wurden.</w:t>
      </w:r>
    </w:p>
    <w:p>
      <w:pPr>
        <w:pStyle w:val="Compact"/>
        <w:numPr>
          <w:ilvl w:val="0"/>
          <w:numId w:val="1030"/>
        </w:numPr>
      </w:pPr>
      <w:r>
        <w:t xml:space="preserve">C vergibt unter</w:t>
      </w:r>
      <w:r>
        <w:t xml:space="preserve"> </w:t>
      </w:r>
      <w:r>
        <w:rPr>
          <w:b/>
          <w:bCs/>
        </w:rPr>
        <w:t xml:space="preserve">„Name der Aggregation”</w:t>
      </w:r>
      <w:r>
        <w:t xml:space="preserve"> </w:t>
      </w:r>
      <w:r>
        <w:t xml:space="preserve">einen Namen (etwa</w:t>
      </w:r>
      <w:r>
        <w:t xml:space="preserve"> </w:t>
      </w:r>
      <w:r>
        <w:t xml:space="preserve">„Energie-Benchmark”) und wählt unter</w:t>
      </w:r>
      <w:r>
        <w:t xml:space="preserve"> </w:t>
      </w:r>
      <w:r>
        <w:rPr>
          <w:b/>
          <w:bCs/>
        </w:rPr>
        <w:t xml:space="preserve">„Gebäude auswählen”</w:t>
      </w:r>
      <w:r>
        <w:t xml:space="preserve"> </w:t>
      </w:r>
      <w:r>
        <w:t xml:space="preserve">die beiden</w:t>
      </w:r>
      <w:r>
        <w:t xml:space="preserve"> </w:t>
      </w:r>
      <w:r>
        <w:t xml:space="preserve">Beiträge von A und B. Die Verbrauchskennzahlen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sind für diese Art bereits voreingestellt. Ein Klick auf</w:t>
      </w:r>
      <w:r>
        <w:t xml:space="preserve"> </w:t>
      </w:r>
      <w:r>
        <w:rPr>
          <w:b/>
          <w:bCs/>
        </w:rPr>
        <w:t xml:space="preserve">„Aggregation erstellen”</w:t>
      </w:r>
      <w:r>
        <w:t xml:space="preserve"> </w:t>
      </w:r>
      <w:r>
        <w:t xml:space="preserve">berechnet das Ergebnis als Snapshot (siehe</w:t>
      </w:r>
      <w:r>
        <w:t xml:space="preserve"> </w:t>
      </w:r>
      <w:r>
        <w:t xml:space="preserve">„Aggregation erstellen und teilen”).</w:t>
      </w:r>
    </w:p>
    <w:p>
      <w:pPr>
        <w:pStyle w:val="Compact"/>
        <w:numPr>
          <w:ilvl w:val="0"/>
          <w:numId w:val="1030"/>
        </w:numPr>
      </w:pPr>
      <w:r>
        <w:t xml:space="preserve">C teilt die fertige Aggregation über ihr Teilen-Symbol („Aggregation teilen”)</w:t>
      </w:r>
      <w:r>
        <w:t xml:space="preserve"> </w:t>
      </w:r>
      <w:r>
        <w:t xml:space="preserve">an alle Beitragenden zurück. Im Teilen-Dialog trägt</w:t>
      </w:r>
      <w:r>
        <w:t xml:space="preserve"> </w:t>
      </w:r>
      <w:r>
        <w:rPr>
          <w:b/>
          <w:bCs/>
        </w:rPr>
        <w:t xml:space="preserve">„Alle Beitragenden</w:t>
      </w:r>
      <w:r>
        <w:rPr>
          <w:b/>
          <w:bCs/>
        </w:rPr>
        <w:t xml:space="preserve"> </w:t>
      </w:r>
      <w:r>
        <w:rPr>
          <w:b/>
          <w:bCs/>
        </w:rPr>
        <w:t xml:space="preserve">hinzufügen”</w:t>
      </w:r>
      <w:r>
        <w:t xml:space="preserve"> </w:t>
      </w:r>
      <w:r>
        <w:t xml:space="preserve">mit einem Klick alle ein, deren Gebäude in den Benchmark</w:t>
      </w:r>
      <w:r>
        <w:t xml:space="preserve"> </w:t>
      </w:r>
      <w:r>
        <w:t xml:space="preserve">eingeflossen sind – hier A und B. Nach</w:t>
      </w:r>
      <w:r>
        <w:t xml:space="preserve"> </w:t>
      </w:r>
      <w:r>
        <w:rPr>
          <w:b/>
          <w:bCs/>
        </w:rPr>
        <w:t xml:space="preserve">„Prüfen und teilen”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„Teilen</w:t>
      </w:r>
      <w:r>
        <w:rPr>
          <w:b/>
          <w:bCs/>
        </w:rPr>
        <w:t xml:space="preserve"> </w:t>
      </w:r>
      <w:r>
        <w:rPr>
          <w:b/>
          <w:bCs/>
        </w:rPr>
        <w:t xml:space="preserve">bestätigen”</w:t>
      </w:r>
      <w:r>
        <w:t xml:space="preserve"> </w:t>
      </w:r>
      <w:r>
        <w:t xml:space="preserve">meldet der Dialog „Erfolgreich geteilt mit …“. Zurück wandert</w:t>
      </w:r>
      <w:r>
        <w:t xml:space="preserve"> </w:t>
      </w:r>
      <w:r>
        <w:t xml:space="preserve">nur der berechnete Snapshot – nicht die Gebäude der Beitragenden.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lle Beitragenden hinzufügen” trägt alle Beitragenden mit einem Klick als Empfänger ein" title="" id="161" name="Picture"/>
            <a:graphic>
              <a:graphicData uri="http://schemas.openxmlformats.org/drawingml/2006/picture">
                <pic:pic>
                  <pic:nvPicPr>
                    <pic:cNvPr descr="figures/benchmark-share-back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„Alle Beitragenden hinzufügen” trägt alle Beitragenden mit einem Klick als Empfänger ein</w:t>
      </w:r>
    </w:p>
    <w:p>
      <w:pPr>
        <w:pStyle w:val="BodyText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1"/>
        </w:numPr>
      </w:pPr>
      <w:r>
        <w:t xml:space="preserve">Die zurückerhaltene Aggregation erscheint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„Mit mir geteilt”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Zeile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steht nun dem externen</w:t>
      </w:r>
      <w:r>
        <w:t xml:space="preserve"> </w:t>
      </w:r>
      <w:r>
        <w:t xml:space="preserve">Branchenwert gegenüber statt nur dem eigenen Portfolio-Durchschnitt, und der</w:t>
      </w:r>
      <w:r>
        <w:t xml:space="preserve"> </w:t>
      </w:r>
      <w:r>
        <w:t xml:space="preserve">Hinweis „Benchmark bereitgestellt von …” nennt den Dienstleister, der den</w:t>
      </w:r>
      <w:r>
        <w:t xml:space="preserve"> </w:t>
      </w:r>
      <w:r>
        <w:t xml:space="preserve">Benchmark berechnet hat.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Roundtrips: Auf der Energie-Detailseite von A (und ebenso von B) steht der eigene Verbrauch jetzt einer gefüllten Zeile „Benchmark” gegenüber – den von C zurückgeteilten Branchenwerten über die Gebäude aller Beitragenden" title="" id="164" name="Picture"/>
            <a:graphic>
              <a:graphicData uri="http://schemas.openxmlformats.org/drawingml/2006/picture">
                <pic:pic>
                  <pic:nvPicPr>
                    <pic:cNvPr descr="figures/benchmark-payoff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Zeile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7" name="Picture"/>
            <a:graphic>
              <a:graphicData uri="http://schemas.openxmlformats.org/drawingml/2006/picture">
                <pic:pic>
                  <pic:nvPicPr>
                    <pic:cNvPr descr="figures/szenario-benchmark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– sie enthält die IRIs der beitragenden Gebäude –</w:t>
      </w:r>
      <w:r>
        <w:t xml:space="preserve"> </w:t>
      </w:r>
      <w:r>
        <w:t xml:space="preserve">bleibt auf C’s Pod und wird nie geteilt; nur der berechnete Snapshot wandert</w:t>
      </w:r>
      <w:r>
        <w:t xml:space="preserve"> </w:t>
      </w:r>
      <w:r>
        <w:t xml:space="preserve">zu den Empfängern. Der Snapshot ist dabei als Benchmark-Ergebnis typisiert und</w:t>
      </w:r>
      <w:r>
        <w:t xml:space="preserve"> </w:t>
      </w:r>
      <w:r>
        <w:t xml:space="preserve">vermerkt den berechnenden Akteur und den abgedeckten Zeitraum, sodass die</w:t>
      </w:r>
      <w:r>
        <w:t xml:space="preserve"> </w:t>
      </w:r>
      <w:r>
        <w:t xml:space="preserve">Energie-Ansicht der Empfänger ihn von gewöhnlichen geteilten Aggregationen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9"/>
    <w:bookmarkEnd w:id="170"/>
    <w:bookmarkStart w:id="179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71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Datenzimmer, Akteure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2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71"/>
    <w:bookmarkStart w:id="175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73" name="Picture"/>
            <a:graphic>
              <a:graphicData uri="http://schemas.openxmlformats.org/drawingml/2006/picture">
                <pic:pic>
                  <pic:nvPicPr>
                    <pic:cNvPr descr="figures/command-palett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5"/>
    <w:bookmarkStart w:id="176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6"/>
    <w:bookmarkStart w:id="177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7"/>
    <w:bookmarkStart w:id="178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erstellen…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 eingeben…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über „Datenzimmer hosten” eine Arbeitsgruppe ein,</w:t>
      </w:r>
      <w:r>
        <w:t xml:space="preserve"> </w:t>
      </w:r>
      <w:r>
        <w:t xml:space="preserve">pflegt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Name und Logo seines Benchmark-Dienstes und sichert</w:t>
      </w:r>
      <w:r>
        <w:t xml:space="preserve"> </w:t>
      </w:r>
      <w:r>
        <w:t xml:space="preserve">seinen Bestand über den Archiv-Export (sichtbar im Entwicklermodus).</w:t>
      </w:r>
    </w:p>
    <w:bookmarkEnd w:id="178"/>
    <w:bookmarkEnd w:id="179"/>
    <w:bookmarkStart w:id="18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80"/>
    <w:bookmarkStart w:id="181" w:name="offenlegung-von-ki-nutzung"/>
    <w:p>
      <w:pPr>
        <w:pStyle w:val="Heading1"/>
      </w:pPr>
      <w:r>
        <w:t xml:space="preserve">Offenlegung von KI-Nutzung</w:t>
      </w:r>
    </w:p>
    <w:p>
      <w:pPr>
        <w:pStyle w:val="FirstParagraph"/>
      </w:pPr>
      <w:r>
        <w:t xml:space="preserve">Der vorliegende Text dieses Praxishandbuchs wurde von menschlichen Autoren unter</w:t>
      </w:r>
      <w:r>
        <w:t xml:space="preserve"> </w:t>
      </w:r>
      <w:r>
        <w:t xml:space="preserve">Zuhilfenahme von Sprachmodellen verfasst und hinsichtlich Grammatik und Wortwahl</w:t>
      </w:r>
      <w:r>
        <w:t xml:space="preserve"> </w:t>
      </w:r>
      <w:r>
        <w:t xml:space="preserve">mit üblichen Hilfsmitteln überprüft.</w:t>
      </w:r>
      <w:r>
        <w:t xml:space="preserve"> </w:t>
      </w:r>
      <w:r>
        <w:t xml:space="preserve">Die Software der beschriebenen Granergize-App wurde teilweise mit Hilfe von</w:t>
      </w:r>
      <w:r>
        <w:t xml:space="preserve"> </w:t>
      </w:r>
      <w:r>
        <w:t xml:space="preserve">Sprachmodellen erstellt.</w:t>
      </w:r>
      <w:r>
        <w:t xml:space="preserve"> </w:t>
      </w:r>
      <w:r>
        <w:t xml:space="preserve">Alle Software wurde konzeptionell von menschlichen Entwicklern entworfen.</w:t>
      </w:r>
      <w:r>
        <w:t xml:space="preserve"> </w:t>
      </w:r>
      <w:r>
        <w:t xml:space="preserve">Für die Programmierarbeit wurden die Instruktionen an Sprachmodelle von</w:t>
      </w:r>
      <w:r>
        <w:t xml:space="preserve"> </w:t>
      </w:r>
      <w:r>
        <w:t xml:space="preserve">menschlichen Programmierern wohlüberlegt formuliert und der generierte Code</w:t>
      </w:r>
      <w:r>
        <w:t xml:space="preserve"> </w:t>
      </w:r>
      <w:r>
        <w:t xml:space="preserve">geprüft.</w:t>
      </w:r>
    </w:p>
    <w:bookmarkEnd w:id="181"/>
    <w:bookmarkStart w:id="18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8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8" Target="media/rId13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72" Target="media/rId172.png" /><Relationship Type="http://schemas.openxmlformats.org/officeDocument/2006/relationships/image" Id="rId38" Target="media/rId38.png" /><Relationship Type="http://schemas.openxmlformats.org/officeDocument/2006/relationships/image" Id="rId127" Target="media/rId127.png" /><Relationship Type="http://schemas.openxmlformats.org/officeDocument/2006/relationships/image" Id="rId135" Target="media/rId13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142" Target="media/rId142.png" /><Relationship Type="http://schemas.openxmlformats.org/officeDocument/2006/relationships/image" Id="rId116" Target="media/rId11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2026-09-30T14:38:18Z</dcterms:created>
  <dcterms:modified xsi:type="dcterms:W3CDTF">2026-09-30T14:38:18Z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September 2026 · Version 1d01e46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