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38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63.png" ContentType="image/png"/>
  <Override PartName="/word/media/rId160.png" ContentType="image/png"/>
  <Override PartName="/word/media/rId29.png" ContentType="image/png"/>
  <Override PartName="/word/media/rId35.png" ContentType="image/png"/>
  <Override PartName="/word/media/rId172.png" ContentType="image/png"/>
  <Override PartName="/word/media/rId38.png" ContentType="image/png"/>
  <Override PartName="/word/media/rId127.png" ContentType="image/png"/>
  <Override PartName="/word/media/rId135.png" ContentType="image/png"/>
  <Override PartName="/word/media/rId95.png" ContentType="image/png"/>
  <Override PartName="/word/media/rId98.png" ContentType="image/png"/>
  <Override PartName="/word/media/rId103.png" ContentType="image/png"/>
  <Override PartName="/word/media/rId88.png" ContentType="image/png"/>
  <Override PartName="/word/media/rId63.png" ContentType="image/png"/>
  <Override PartName="/word/media/rId84.png" ContentType="image/png"/>
  <Override PartName="/word/media/rId92.png" ContentType="image/png"/>
  <Override PartName="/word/media/rId107.png" ContentType="image/png"/>
  <Override PartName="/word/media/rId111.png" ContentType="image/png"/>
  <Override PartName="/word/media/rId123.png" ContentType="image/png"/>
  <Override PartName="/word/media/rId131.png" ContentType="image/png"/>
  <Override PartName="/word/media/rId142.png" ContentType="image/png"/>
  <Override PartName="/word/media/rId116.png" ContentType="image/png"/>
  <Override PartName="/word/media/rId149.png" ContentType="image/png"/>
  <Override PartName="/word/media/rId166.png" ContentType="image/png"/>
  <Override PartName="/word/media/rId156.png" ContentType="image/png"/>
  <Override PartName="/word/media/rId153.png" ContentType="image/png"/>
  <Override PartName="/word/media/rId68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September 2026 · Version 5a19d6c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Vertriebsunterstützung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Den Soll-Wert müssen Sie nicht raten. Das</w:t>
      </w:r>
      <w:r>
        <w:t xml:space="preserve"> </w:t>
      </w:r>
      <w:r>
        <w:rPr>
          <w:b/>
          <w:bCs/>
        </w:rPr>
        <w:t xml:space="preserve">Standort-Energieprofil</w:t>
      </w:r>
      <w:r>
        <w:t xml:space="preserve"> </w:t>
      </w:r>
      <w:r>
        <w:t xml:space="preserve">zeigt aus offenen Daten, wie viel Photovoltaik-Potenzial das</w:t>
      </w:r>
      <w:r>
        <w:t xml:space="preserve"> </w:t>
      </w:r>
      <w:r>
        <w:t xml:space="preserve">Dach noch hergibt (die „Ausbaulücke”) – ein belastbares Ziel, an dem sich die geplante</w:t>
      </w:r>
      <w:r>
        <w:t xml:space="preserve"> </w:t>
      </w:r>
      <w:r>
        <w:t xml:space="preserve">Eigenerzeugung ausrichten lässt. Die</w:t>
      </w:r>
      <w:r>
        <w:t xml:space="preserve"> </w:t>
      </w:r>
      <w:r>
        <w:rPr>
          <w:b/>
          <w:bCs/>
        </w:rPr>
        <w:t xml:space="preserve">regionale Statistik</w:t>
      </w:r>
      <w:r>
        <w:t xml:space="preserve"> </w:t>
      </w:r>
      <w:r>
        <w:t xml:space="preserve">ordnet Ihren Plan zudem in</w:t>
      </w:r>
      <w:r>
        <w:t xml:space="preserve"> </w:t>
      </w:r>
      <w:r>
        <w:t xml:space="preserve">den Trend des Bundeslands ein, etwa den steigenden Anteil erneuerbaren Stroms (siehe</w:t>
      </w:r>
      <w:r>
        <w:t xml:space="preserve"> </w:t>
      </w:r>
      <w:r>
        <w:t xml:space="preserve">Abschnitt „Regionale Statistiken als Vergleichsmaßstab”). Bereits nutzbar sind die</w:t>
      </w:r>
      <w:r>
        <w:t xml:space="preserve"> </w:t>
      </w:r>
      <w:r>
        <w:t xml:space="preserve">Wetterdaten je Gebäude; in Vorbereitung ist, den Ist-Verbrauch darüber automatisch um</w:t>
      </w:r>
      <w:r>
        <w:t xml:space="preserve"> </w:t>
      </w:r>
      <w:r>
        <w:t xml:space="preserve">Witterungseinflüsse (Heizgradtage) zu bereinigen – erst dann zeigt der Vergleich die</w:t>
      </w:r>
      <w:r>
        <w:t xml:space="preserve"> </w:t>
      </w:r>
      <w:r>
        <w:t xml:space="preserve">reine Wirkung einer Maßnahme, unabhängig von einem kalten oder milden Jahr.</w:t>
      </w:r>
    </w:p>
    <w:bookmarkEnd w:id="41"/>
    <w:bookmarkStart w:id="42" w:name="vertriebsunterstützung"/>
    <w:p>
      <w:pPr>
        <w:pStyle w:val="Heading3"/>
      </w:pPr>
      <w:r>
        <w:t xml:space="preserve">Vertriebsunterstützung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Die energetische</w:t>
      </w:r>
      <w:r>
        <w:t xml:space="preserve"> </w:t>
      </w:r>
      <w:r>
        <w:t xml:space="preserve">Qualität eines Objekts ist bei der Vermietung und beim Verkauf von Logistik- und</w:t>
      </w:r>
      <w:r>
        <w:t xml:space="preserve"> </w:t>
      </w:r>
      <w:r>
        <w:t xml:space="preserve">Gewerbeimmobilien zunehmend ein Argument – aber nur, wenn sie belegbar ist. Kern</w:t>
      </w:r>
      <w:r>
        <w:t xml:space="preserve"> </w:t>
      </w:r>
      <w:r>
        <w:t xml:space="preserve">des Anwendungsfalls ist daher, die Energieeffizienz einer Immobilie mit echten</w:t>
      </w:r>
      <w:r>
        <w:t xml:space="preserve"> </w:t>
      </w:r>
      <w:r>
        <w:t xml:space="preserve">statt geschätzten Zahlen darzustellen, sodass Makler, Berater und Investoren im</w:t>
      </w:r>
      <w:r>
        <w:t xml:space="preserve"> </w:t>
      </w:r>
      <w:r>
        <w:t xml:space="preserve">Vertrieb belastbar damit argumentieren können. Entscheidend ist dabei die</w:t>
      </w:r>
      <w:r>
        <w:t xml:space="preserve"> </w:t>
      </w:r>
      <w:r>
        <w:t xml:space="preserve">Datenhoheit: Der Eigentümer gibt seine Energiedaten gezielt für die vertrieblich</w:t>
      </w:r>
      <w:r>
        <w:t xml:space="preserve"> </w:t>
      </w:r>
      <w:r>
        <w:t xml:space="preserve">Beteiligten frei, ohne sie aus der Hand zu geben oder zentral zu hinterlegen.</w:t>
      </w:r>
      <w:r>
        <w:t xml:space="preserve"> </w:t>
      </w:r>
      <w:r>
        <w:t xml:space="preserve">Für diesen Anwendungsfall werden vor allem aggregierte Verbrauchsdaten sowie</w:t>
      </w:r>
      <w:r>
        <w:t xml:space="preserve"> </w:t>
      </w:r>
      <w:r>
        <w:t xml:space="preserve">allgemeine Objektdaten benötigt.</w:t>
      </w:r>
    </w:p>
    <w:p>
      <w:pPr>
        <w:pStyle w:val="BodyText"/>
      </w:pPr>
      <w:r>
        <w:t xml:space="preserve">Die Granergize-App löst das über zwei ineinandergreifende Wege ein. Erstens die</w:t>
      </w:r>
      <w:r>
        <w:t xml:space="preserve"> </w:t>
      </w:r>
      <w:r>
        <w:t xml:space="preserve">gezielte Freigabe: Ein Eigentümer teilt sein Gebäude einschließlich der</w:t>
      </w:r>
      <w:r>
        <w:t xml:space="preserve"> </w:t>
      </w:r>
      <w:r>
        <w:t xml:space="preserve">Energiedaten mit seinem Makler oder Berater – die Daten bleiben dabei auf dem</w:t>
      </w:r>
      <w:r>
        <w:t xml:space="preserve"> </w:t>
      </w:r>
      <w:r>
        <w:t xml:space="preserve">Pod des Eigentümers, werden nicht kopiert und können jederzeit wieder entzogen</w:t>
      </w:r>
      <w:r>
        <w:t xml:space="preserve"> </w:t>
      </w:r>
      <w:r>
        <w:t xml:space="preserve">werden (siehe Abschnitt „Vorgehensweise beim Datenteilen”). Zweitens die</w:t>
      </w:r>
      <w:r>
        <w:t xml:space="preserve"> </w:t>
      </w:r>
      <w:r>
        <w:t xml:space="preserve">Energie-Linse der Karte: Sie färbt die Gebäude-Marker nach Energieintensität ein</w:t>
      </w:r>
      <w:r>
        <w:t xml:space="preserve"> </w:t>
      </w:r>
      <w:r>
        <w:t xml:space="preserve">und ordnet ein Objekt – einschließlich der mit Ihnen geteilten Gebäude – auf</w:t>
      </w:r>
      <w:r>
        <w:t xml:space="preserve"> </w:t>
      </w:r>
      <w:r>
        <w:t xml:space="preserve">einen Blick in sein sichtbares Umfeld ein (siehe Abschnitt „Gebäude nach</w:t>
      </w:r>
      <w:r>
        <w:t xml:space="preserve"> </w:t>
      </w:r>
      <w:r>
        <w:t xml:space="preserve">Energieverbrauch einordnen”). So wird die belegte Effizienz einer Halle zum</w:t>
      </w:r>
      <w:r>
        <w:t xml:space="preserve"> </w:t>
      </w:r>
      <w:r>
        <w:t xml:space="preserve">sichtbaren Argument gegenüber ihren Nachbarn. Wie eine solche Freigabe abläuft</w:t>
      </w:r>
      <w:r>
        <w:t xml:space="preserve"> </w:t>
      </w:r>
      <w:r>
        <w:t xml:space="preserve">und beim Empfänger auf der Karte landet, führt der Abschnitt</w:t>
      </w:r>
      <w:r>
        <w:t xml:space="preserve"> </w:t>
      </w:r>
      <w:r>
        <w:t xml:space="preserve">„Vertriebsunterstützung durchgespielt” im Kapitel „Die Anwendungsfälle</w:t>
      </w:r>
      <w:r>
        <w:t xml:space="preserve"> </w:t>
      </w:r>
      <w:r>
        <w:t xml:space="preserve">durchgespielt” aus.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Aus der Bestandsaufnahme wird so eine Chancen-Darstellung. Geben</w:t>
      </w:r>
      <w:r>
        <w:t xml:space="preserve"> </w:t>
      </w:r>
      <w:r>
        <w:t xml:space="preserve">Sie ein Gebäude samt seinem</w:t>
      </w:r>
      <w:r>
        <w:t xml:space="preserve"> </w:t>
      </w:r>
      <w:r>
        <w:rPr>
          <w:b/>
          <w:bCs/>
        </w:rPr>
        <w:t xml:space="preserve">Standort-Energieprofil</w:t>
      </w:r>
      <w:r>
        <w:t xml:space="preserve"> </w:t>
      </w:r>
      <w:r>
        <w:t xml:space="preserve">frei, sieht der Makler oder</w:t>
      </w:r>
      <w:r>
        <w:t xml:space="preserve"> </w:t>
      </w:r>
      <w:r>
        <w:t xml:space="preserve">Investor nicht nur den heutigen Verbrauch, sondern auch das ungenutzte Dach- und</w:t>
      </w:r>
      <w:r>
        <w:t xml:space="preserve"> </w:t>
      </w:r>
      <w:r>
        <w:t xml:space="preserve">Freiflächen-Photovoltaik-Potenzial, den lokalen Grünstrom-Mix und die Erzeugung in der</w:t>
      </w:r>
      <w:r>
        <w:t xml:space="preserve"> </w:t>
      </w:r>
      <w:r>
        <w:t xml:space="preserve">Nähe – konkrete Hebel zur Wertsteigerung. Die</w:t>
      </w:r>
      <w:r>
        <w:t xml:space="preserve"> </w:t>
      </w:r>
      <w:r>
        <w:rPr>
          <w:b/>
          <w:bCs/>
        </w:rPr>
        <w:t xml:space="preserve">regionale Statistik</w:t>
      </w:r>
      <w:r>
        <w:t xml:space="preserve"> </w:t>
      </w:r>
      <w:r>
        <w:t xml:space="preserve">liefert die</w:t>
      </w:r>
      <w:r>
        <w:t xml:space="preserve"> </w:t>
      </w:r>
      <w:r>
        <w:t xml:space="preserve">Einordnung gleich mit (Wärmepumpen-Quote im Landkreis, Treibhausgase je Einwohner; siehe</w:t>
      </w:r>
      <w:r>
        <w:t xml:space="preserve"> </w:t>
      </w:r>
      <w:r>
        <w:t xml:space="preserve">Abschnitt „Regionale Statistiken als Vergleichsmaßstab”), ohne eigene Recherche. Weil</w:t>
      </w:r>
      <w:r>
        <w:t xml:space="preserve"> </w:t>
      </w:r>
      <w:r>
        <w:t xml:space="preserve">diese Zahlen aus</w:t>
      </w:r>
      <w:r>
        <w:t xml:space="preserve"> </w:t>
      </w:r>
      <w:r>
        <w:rPr>
          <w:b/>
          <w:bCs/>
        </w:rPr>
        <w:t xml:space="preserve">amtlichen, offenen Quellen</w:t>
      </w:r>
      <w:r>
        <w:t xml:space="preserve"> </w:t>
      </w:r>
      <w:r>
        <w:t xml:space="preserve">stammen, sind sie unabhängig von Ihren</w:t>
      </w:r>
      <w:r>
        <w:t xml:space="preserve"> </w:t>
      </w:r>
      <w:r>
        <w:t xml:space="preserve">eigenen Angaben überprüfbar – ein stärkeres Argument im Vertrieb. In Vorbereitung ist,</w:t>
      </w:r>
      <w:r>
        <w:t xml:space="preserve"> </w:t>
      </w:r>
      <w:r>
        <w:t xml:space="preserve">die Befehlspalette so zu erweitern, dass sich ein geteilter Bestand gezielt nach Potenzial</w:t>
      </w:r>
      <w:r>
        <w:t xml:space="preserve"> </w:t>
      </w:r>
      <w:r>
        <w:t xml:space="preserve">durchsuchen lässt („Hallen mit hohem ungenutztem PV-Potenzial”).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Neben die privaten Vergleichswerte (Portfolio, Betreiber,</w:t>
      </w:r>
      <w:r>
        <w:t xml:space="preserve"> </w:t>
      </w:r>
      <w:r>
        <w:t xml:space="preserve">Benchmark-Dienstleister) tritt ein</w:t>
      </w:r>
      <w:r>
        <w:t xml:space="preserve"> </w:t>
      </w:r>
      <w:r>
        <w:rPr>
          <w:b/>
          <w:bCs/>
        </w:rPr>
        <w:t xml:space="preserve">öffentlicher</w:t>
      </w:r>
      <w:r>
        <w:t xml:space="preserve"> </w:t>
      </w:r>
      <w:r>
        <w:t xml:space="preserve">Maßstab, den niemand schönrechnen</w:t>
      </w:r>
      <w:r>
        <w:t xml:space="preserve"> </w:t>
      </w:r>
      <w:r>
        <w:t xml:space="preserve">kann. Die</w:t>
      </w:r>
      <w:r>
        <w:t xml:space="preserve"> </w:t>
      </w:r>
      <w:r>
        <w:rPr>
          <w:b/>
          <w:bCs/>
        </w:rPr>
        <w:t xml:space="preserve">amtliche Regionalstatistik</w:t>
      </w:r>
      <w:r>
        <w:t xml:space="preserve"> </w:t>
      </w:r>
      <w:r>
        <w:t xml:space="preserve">stellt den Verbrauch dem Durchschnitt des</w:t>
      </w:r>
      <w:r>
        <w:t xml:space="preserve"> </w:t>
      </w:r>
      <w:r>
        <w:t xml:space="preserve">Bundeslands bzw. der Branche gegenüber, und eine</w:t>
      </w:r>
      <w:r>
        <w:t xml:space="preserve"> </w:t>
      </w:r>
      <w:r>
        <w:rPr>
          <w:b/>
          <w:bCs/>
        </w:rPr>
        <w:t xml:space="preserve">Choropleth-Karte</w:t>
      </w:r>
      <w:r>
        <w:t xml:space="preserve"> </w:t>
      </w:r>
      <w:r>
        <w:t xml:space="preserve">verortet die</w:t>
      </w:r>
      <w:r>
        <w:t xml:space="preserve"> </w:t>
      </w:r>
      <w:r>
        <w:t xml:space="preserve">verglichenen Gebäude in ihren Regionen – so werden unterschiedliche Ausgangslagen (etwa</w:t>
      </w:r>
      <w:r>
        <w:t xml:space="preserve"> </w:t>
      </w:r>
      <w:r>
        <w:t xml:space="preserve">ein grünerer oder schmutzigerer Netzstrom je Kreis) sichtbar (siehe Abschnitt „Regionale</w:t>
      </w:r>
      <w:r>
        <w:t xml:space="preserve"> </w:t>
      </w:r>
      <w:r>
        <w:t xml:space="preserve">Statistiken als Vergleichsmaßstab”). Zusätzlich lassen sich die</w:t>
      </w:r>
      <w:r>
        <w:t xml:space="preserve"> </w:t>
      </w:r>
      <w:r>
        <w:rPr>
          <w:b/>
          <w:bCs/>
        </w:rPr>
        <w:t xml:space="preserve">offen verfügbaren</w:t>
      </w:r>
      <w:r>
        <w:rPr>
          <w:b/>
          <w:bCs/>
        </w:rP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(frei zugängliche LoD2-/MaStR-Objekte auf der Karte) als öffentliche Basislinie</w:t>
      </w:r>
      <w:r>
        <w:t xml:space="preserve"> </w:t>
      </w:r>
      <w:r>
        <w:t xml:space="preserve">heranziehen – ein breiteres Vergleichsfeld, ohne dass jemand mehr teilen muss. In</w:t>
      </w:r>
      <w:r>
        <w:t xml:space="preserve"> </w:t>
      </w:r>
      <w:r>
        <w:t xml:space="preserve">Vorbereitung ist, den amtlichen Wert als eigene Vergleichszeile direkt neben Portfolio-</w:t>
      </w:r>
      <w:r>
        <w:t xml:space="preserve"> </w:t>
      </w:r>
      <w:r>
        <w:t xml:space="preserve">und Betreiber-Durchschnitt zu führen.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15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6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sowie die Schaltflächen</w:t>
      </w:r>
      <w:r>
        <w:t xml:space="preserve"> </w:t>
      </w:r>
      <w:r>
        <w:rPr>
          <w:b/>
          <w:bCs/>
        </w:rPr>
        <w:t xml:space="preserve">„Anmelden”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„Konto erstellen”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 Einzugeben</w:t>
      </w:r>
      <w:r>
        <w:t xml:space="preserve"> </w:t>
      </w:r>
      <w:r>
        <w:t xml:space="preserve">ist die Adresse des Anbieters – nicht Ihre E-Mail-Adresse und nicht Ihre</w:t>
      </w:r>
      <w:r>
        <w:t xml:space="preserve"> </w:t>
      </w:r>
      <w:r>
        <w:t xml:space="preserve">WebID. Bereits genutzte Anbieter bietet die App unter</w:t>
      </w:r>
      <w:r>
        <w:t xml:space="preserve"> </w:t>
      </w:r>
      <w:r>
        <w:rPr>
          <w:b/>
          <w:bCs/>
        </w:rPr>
        <w:t xml:space="preserve">„Zuletzt verwendet”</w:t>
      </w:r>
      <w:r>
        <w:t xml:space="preserve"> </w:t>
      </w:r>
      <w:r>
        <w:t xml:space="preserve">direkt an.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„Sitzung abgelaufen — bitte melde dich erneut</w:t>
      </w:r>
      <w:r>
        <w:t xml:space="preserve"> </w:t>
      </w:r>
      <w:r>
        <w:t xml:space="preserve">an” und meldet Sie ab. Melden Sie sich danach einfach erneut an – Ihre Daten</w:t>
      </w:r>
      <w:r>
        <w:t xml:space="preserve"> </w:t>
      </w:r>
      <w:r>
        <w:t xml:space="preserve">sind davon nicht betroffen. Schlägt die Anmeldung wiederholt fehl, hilft auf</w:t>
      </w:r>
      <w:r>
        <w:t xml:space="preserve"> </w:t>
      </w:r>
      <w:r>
        <w:t xml:space="preserve">der Anmeldeseite</w:t>
      </w:r>
      <w:r>
        <w:t xml:space="preserve"> </w:t>
      </w:r>
      <w:r>
        <w:rPr>
          <w:b/>
          <w:bCs/>
        </w:rPr>
        <w:t xml:space="preserve">„Probleme bei der Anmeldung? Lokale Daten löschen”</w:t>
      </w:r>
      <w:r>
        <w:t xml:space="preserve">: Das</w:t>
      </w:r>
      <w:r>
        <w:t xml:space="preserve"> </w:t>
      </w:r>
      <w:r>
        <w:t xml:space="preserve">entfernt nur die im Browser gespeicherten Anmeldedaten, nicht die Daten in</w:t>
      </w:r>
      <w:r>
        <w:t xml:space="preserve"> </w:t>
      </w:r>
      <w:r>
        <w:t xml:space="preserve">Ihrem Pod.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Bestand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liegen der Anwendung</w:t>
      </w:r>
      <w:r>
        <w:t xml:space="preserve"> </w:t>
      </w:r>
      <w:r>
        <w:rPr>
          <w:b/>
          <w:bCs/>
        </w:rPr>
        <w:t xml:space="preserve">Beispieldateien</w:t>
      </w:r>
      <w:r>
        <w:t xml:space="preserve"> </w:t>
      </w:r>
      <w:r>
        <w:t xml:space="preserve">bei: Öffnen Sie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„Aus Datei ausfüllen” und wählen Sie unter</w:t>
      </w:r>
      <w:r>
        <w:t xml:space="preserve"> </w:t>
      </w:r>
      <w:r>
        <w:t xml:space="preserve">„…oder eine der mitgelieferten Beispieldateien ausprobieren” eine davon aus. Sie</w:t>
      </w:r>
      <w:r>
        <w:t xml:space="preserve"> </w:t>
      </w:r>
      <w:r>
        <w:t xml:space="preserve">werden genauso eingelesen wie eine eigene Excel-Datei – Sie sehen die erkannten</w:t>
      </w:r>
      <w:r>
        <w:t xml:space="preserve"> </w:t>
      </w:r>
      <w:r>
        <w:t xml:space="preserve">Gebäude also vor dem Speichern und bestätigen mit dem Hinzufügen-Knopf, der die</w:t>
      </w:r>
      <w:r>
        <w:t xml:space="preserve"> </w:t>
      </w:r>
      <w:r>
        <w:t xml:space="preserve">Zahl der Gebäude nennt. Zur Wahl stehen ein</w:t>
      </w:r>
      <w:r>
        <w:t xml:space="preserve"> </w:t>
      </w:r>
      <w:r>
        <w:rPr>
          <w:b/>
          <w:bCs/>
        </w:rPr>
        <w:t xml:space="preserve">Logistikportfolio</w:t>
      </w:r>
      <w:r>
        <w:rPr>
          <w:b/>
          <w:bCs/>
        </w:rPr>
        <w:t xml:space="preserve"> </w:t>
      </w:r>
      <w:r>
        <w:rPr>
          <w:b/>
          <w:bCs/>
        </w:rPr>
        <w:t xml:space="preserve">Nürnberg</w:t>
      </w:r>
      <w:r>
        <w:t xml:space="preserve"> </w:t>
      </w:r>
      <w:r>
        <w:t xml:space="preserve">(37 reale Logistikgebäude mit Jahreswerten 2022–2024), ein</w:t>
      </w:r>
      <w:r>
        <w:t xml:space="preserve"> </w:t>
      </w:r>
      <w:r>
        <w:rPr>
          <w:b/>
          <w:bCs/>
        </w:rPr>
        <w:t xml:space="preserve">Beispiel-Portfolio</w:t>
      </w:r>
      <w:r>
        <w:t xml:space="preserve"> </w:t>
      </w:r>
      <w:r>
        <w:t xml:space="preserve">aus vier fiktiven Gebäuden im Zeilenbeschriftungs-Format</w:t>
      </w:r>
      <w:r>
        <w:t xml:space="preserve"> </w:t>
      </w:r>
      <w:r>
        <w:t xml:space="preserve">(ohne Koordinaten – die Anwendung ermittelt sie beim Import) und ein</w:t>
      </w:r>
      <w:r>
        <w:t xml:space="preserve"> </w:t>
      </w:r>
      <w:r>
        <w:rPr>
          <w:b/>
          <w:bCs/>
        </w:rPr>
        <w:t xml:space="preserve">15-Minuten-Lastgang</w:t>
      </w:r>
      <w:r>
        <w:t xml:space="preserve">. Die Abbildungen in diesem Handbuch zeigen genau diese</w:t>
      </w:r>
      <w:r>
        <w:t xml:space="preserve"> </w:t>
      </w:r>
      <w:r>
        <w:t xml:space="preserve">Beispielgebäude.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p>
      <w:pPr>
        <w:pStyle w:val="BodyText"/>
      </w:pPr>
      <w:r>
        <w:t xml:space="preserve">Die Anwendung gliedert sich in sechs Tabs: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(Ihr Bestand als Liste</w:t>
      </w:r>
      <w:r>
        <w:t xml:space="preserve"> </w:t>
      </w:r>
      <w:r>
        <w:t xml:space="preserve">oder Karte),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(Energiedaten, Energie-Linse und Zeitverlauf),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(Ihr Adressbuch),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(Auswertungen über mehrere</w:t>
      </w:r>
      <w:r>
        <w:t xml:space="preserve"> </w:t>
      </w:r>
      <w:r>
        <w:t xml:space="preserve">Gebäude),</w:t>
      </w:r>
      <w:r>
        <w:t xml:space="preserve"> </w:t>
      </w:r>
      <w:r>
        <w:rPr>
          <w:b/>
          <w:bCs/>
        </w:rPr>
        <w:t xml:space="preserve">Freigaben</w:t>
      </w:r>
      <w:r>
        <w:t xml:space="preserve"> </w:t>
      </w:r>
      <w:r>
        <w:t xml:space="preserve">(was mit Ihnen geteilt wurde) und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(Datenzimmer). Über das Avatar-Symbol oben rechts erreichen Sie die Seite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,</w:t>
      </w:r>
      <w:r>
        <w:t xml:space="preserve"> </w:t>
      </w:r>
      <w:r>
        <w:rPr>
          <w:b/>
          <w:bCs/>
        </w:rPr>
        <w:t xml:space="preserve">„Datenquellen und Lizenzen”</w:t>
      </w:r>
      <w:r>
        <w:t xml:space="preserve">, die</w:t>
      </w:r>
      <w:r>
        <w:t xml:space="preserve"> </w:t>
      </w:r>
      <w:r>
        <w:rPr>
          <w:b/>
          <w:bCs/>
        </w:rPr>
        <w:t xml:space="preserve">Sprache</w:t>
      </w:r>
      <w:r>
        <w:t xml:space="preserve"> </w:t>
      </w:r>
      <w:r>
        <w:t xml:space="preserve">der Oberfläche</w:t>
      </w:r>
      <w:r>
        <w:t xml:space="preserve"> </w:t>
      </w:r>
      <w:r>
        <w:t xml:space="preserve">(Deutsch, Englisch, Französisch) und das Abmelden.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Nach der Anmeldung: Die App öffnet sich im Tab „Gebäude”; auf einem leeren Pod ist er noch leer – der Einstieg beginnt mit dem Anlegen oder Einlesen von Gebäuden." title="" id="64" name="Picture"/>
            <a:graphic>
              <a:graphicData uri="http://schemas.openxmlformats.org/drawingml/2006/picture">
                <pic:pic>
                  <pic:nvPicPr>
                    <pic:cNvPr descr="figures/erster-star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Nach der Anmeldung: Die App öffnet sich im Tab „Gebäude”; auf einem leeren Pod ist er noch leer – der Einstieg beginnt mit dem Anlegen oder Einlesen von Gebäuden.</w:t>
      </w:r>
    </w:p>
    <w:bookmarkEnd w:id="66"/>
    <w:bookmarkStart w:id="67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Eintrag</w:t>
      </w:r>
      <w:r>
        <w:t xml:space="preserve"> </w:t>
      </w:r>
      <w:r>
        <w:rPr>
          <w:b/>
          <w:bCs/>
        </w:rPr>
        <w:t xml:space="preserve">„Organisation…“</w:t>
      </w:r>
      <w:r>
        <w:t xml:space="preserve">. Auf der Seite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klicken Sie auf</w:t>
      </w:r>
      <w:r>
        <w:t xml:space="preserve"> </w:t>
      </w:r>
      <w:r>
        <w:rPr>
          <w:b/>
          <w:bCs/>
        </w:rPr>
        <w:t xml:space="preserve">„Bearbeiten”</w:t>
      </w:r>
      <w:r>
        <w:t xml:space="preserve"> </w:t>
      </w:r>
      <w:r>
        <w:t xml:space="preserve">und füllen die 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Firmenname:</w:t>
      </w:r>
      <w:r>
        <w:t xml:space="preserve"> </w:t>
      </w:r>
      <w:r>
        <w:t xml:space="preserve">der Name Ihres Unternehmens – etwa 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(„Logo wählen…“): wählen Sie eine Bilddatei (PNG, JPG, SVG,</w:t>
      </w:r>
      <w:r>
        <w:t xml:space="preserve"> </w:t>
      </w:r>
      <w:r>
        <w:t xml:space="preserve">WEBP 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Homepage-URI</w:t>
      </w:r>
      <w:r>
        <w:t xml:space="preserve"> </w:t>
      </w:r>
      <w:r>
        <w:t xml:space="preserve">(optional):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(optional): besitzt Ihr Unternehmen eine eigene</w:t>
      </w:r>
      <w:r>
        <w:t xml:space="preserve"> </w:t>
      </w:r>
      <w:r>
        <w:t xml:space="preserve">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„Speichern”.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Die App kennt überhaupt keine Rollen – wer Sie sind,</w:t>
      </w:r>
      <w:r>
        <w:t xml:space="preserve"> </w:t>
      </w:r>
      <w:r>
        <w:t xml:space="preserve">sagt Ihre WebID. Das Formular „Gebäude erstellen”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im Hinweisfenster, das sich öffnet, wenn</w:t>
      </w:r>
      <w:r>
        <w:t xml:space="preserve"> </w:t>
      </w:r>
      <w:r>
        <w:t xml:space="preserve">man auf der Karte mit der Maus über eine Gebäude-Markierung fährt (siehe</w:t>
      </w:r>
      <w:r>
        <w:t xml:space="preserve"> </w:t>
      </w:r>
      <w:r>
        <w:t xml:space="preserve">Abschnitt „Daten ansehen”), und steigert so die Wiedererkennbarkeit gegenüber</w:t>
      </w:r>
      <w:r>
        <w:t xml:space="preserve"> </w:t>
      </w:r>
      <w:r>
        <w:t xml:space="preserve">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von der</w:t>
      </w:r>
      <w:r>
        <w:t xml:space="preserve"> </w:t>
      </w:r>
      <w:r>
        <w:t xml:space="preserve">Seite Organisation.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7"/>
    <w:bookmarkStart w:id="79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71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9" name="Picture"/>
            <a:graphic>
              <a:graphicData uri="http://schemas.openxmlformats.org/drawingml/2006/picture">
                <pic:pic>
                  <pic:nvPicPr>
                    <pic:cNvPr descr="figures/wa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71"/>
    <w:bookmarkStart w:id="75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3" name="Picture"/>
            <a:graphic>
              <a:graphicData uri="http://schemas.openxmlformats.org/drawingml/2006/picture">
                <pic:pic>
                  <pic:nvPicPr>
                    <pic:cNvPr descr="figures/wissensgrap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5"/>
    <w:bookmarkStart w:id="76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zeigt die Energieseite jedes Gebäudes bereits die Messwerte der</w:t>
      </w:r>
      <w:r>
        <w:t xml:space="preserve"> </w:t>
      </w:r>
      <w:r>
        <w:t xml:space="preserve">nächstgelegenen Station des Deutschen Wetterdienstes (Abschnitt</w:t>
      </w:r>
      <w:r>
        <w:t xml:space="preserve"> </w:t>
      </w:r>
      <w:r>
        <w:rPr>
          <w:b/>
          <w:bCs/>
        </w:rPr>
        <w:t xml:space="preserve">Wetter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Gebäude-Stammdaten (Eigentümer/Betreiber)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 (u. a. Einheitenbezug)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https://qudt.org/vocab/unit#</w:t>
      </w:r>
      <w:r>
        <w:t xml:space="preserve">) – Einheiten (kWh, m³, %)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foaf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http://xmlns.com/foaf/0.1/</w:t>
      </w:r>
      <w:r>
        <w:t xml:space="preserve">) – Organisationen und Agenten (Name, Logo,</w:t>
      </w:r>
      <w:r>
        <w:t xml:space="preserve"> </w:t>
      </w:r>
      <w:r>
        <w:t xml:space="preserve">Profil)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http://www.w3.org/ns/org#</w:t>
      </w:r>
      <w:r>
        <w:t xml:space="preserve">) – Mitgliedschaft Person ↔ Organisation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 und Kontaktdaten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http://www.w3.org/ns/prov#</w:t>
      </w:r>
      <w:r>
        <w:t xml:space="preserve">) – Datenherkunft/Provenienz („Datenquelle”)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Datei-Metadaten von Anhängen (</w:t>
      </w:r>
      <w:r>
        <w:rPr>
          <w:rStyle w:val="VerbatimChar"/>
        </w:rPr>
        <w:t xml:space="preserve">MediaObject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Granergize-Kern (Sharing,</w:t>
      </w:r>
      <w:r>
        <w:t xml:space="preserve"> </w:t>
      </w:r>
      <w:r>
        <w:t xml:space="preserve">Präferenzen, Bookmarks)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bldg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https://solid.ti.rw.fau.de/gra/building.ttl#</w:t>
      </w:r>
      <w:r>
        <w:t xml:space="preserve">) – Gebäude-Erweiterungen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https://solid.ti.rw.fau.de/gra/consumption.ttl#</w:t>
      </w:r>
      <w:r>
        <w:t xml:space="preserve">) – Verbrauch,</w:t>
      </w:r>
      <w:r>
        <w:t xml:space="preserve"> </w:t>
      </w:r>
      <w:r>
        <w:t xml:space="preserve">Aggregationen, Benchmarks</w:t>
      </w:r>
    </w:p>
    <w:bookmarkEnd w:id="76"/>
    <w:bookmarkStart w:id="77" w:name="X281f121eaba919283ac5d8908b9b09fc550d04f"/>
    <w:p>
      <w:pPr>
        <w:pStyle w:val="Heading3"/>
      </w:pPr>
      <w:r>
        <w:t xml:space="preserve">Wer mit einem Gebäude verbunden ist: Akteure</w:t>
      </w:r>
    </w:p>
    <w:p>
      <w:pPr>
        <w:pStyle w:val="FirstParagraph"/>
      </w:pPr>
      <w:r>
        <w:t xml:space="preserve">Rund um jedes Gebäude stehen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– Personen oder Organisationen, die in der</w:t>
      </w:r>
      <w:r>
        <w:t xml:space="preserve"> </w:t>
      </w:r>
      <w:r>
        <w:t xml:space="preserve">Anwendung über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(eine weltweit eindeutige Web-Adresse, vgl. den Abschnitt</w:t>
      </w:r>
      <w:r>
        <w:t xml:space="preserve"> </w:t>
      </w:r>
      <w:r>
        <w:t xml:space="preserve">„Solid Pod einrichten”) eindeutig benannt sind. Ein Gebäude verweist auf solche Akteure</w:t>
      </w:r>
      <w:r>
        <w:t xml:space="preserve"> </w:t>
      </w:r>
      <w:r>
        <w:t xml:space="preserve">in klar benannten</w:t>
      </w:r>
      <w:r>
        <w:t xml:space="preserve"> </w:t>
      </w:r>
      <w:r>
        <w:rPr>
          <w:b/>
          <w:bCs/>
        </w:rPr>
        <w:t xml:space="preserve">Beziehungen</w:t>
      </w:r>
      <w:r>
        <w:t xml:space="preserve">, nicht als freien Text:</w:t>
      </w:r>
      <w:r>
        <w:t xml:space="preserve"> </w:t>
      </w:r>
      <w:r>
        <w:rPr>
          <w:b/>
          <w:bCs/>
        </w:rPr>
        <w:t xml:space="preserve">Eigentümer</w:t>
      </w:r>
      <w:r>
        <w:t xml:space="preserve">,</w:t>
      </w:r>
      <w:r>
        <w:t xml:space="preserve"> </w:t>
      </w:r>
      <w:r>
        <w:rPr>
          <w:b/>
          <w:bCs/>
        </w:rPr>
        <w:t xml:space="preserve">Betreiber</w:t>
      </w:r>
      <w:r>
        <w:t xml:space="preserve"> </w:t>
      </w:r>
      <w:r>
        <w:t xml:space="preserve">(maßgeblich für Benchmarks),</w:t>
      </w:r>
      <w:r>
        <w:t xml:space="preserve"> </w:t>
      </w:r>
      <w:r>
        <w:rPr>
          <w:b/>
          <w:bCs/>
        </w:rPr>
        <w:t xml:space="preserve">Investor</w:t>
      </w:r>
      <w:r>
        <w:t xml:space="preserve">,</w:t>
      </w:r>
      <w:r>
        <w:t xml:space="preserve"> </w:t>
      </w:r>
      <w:r>
        <w:rPr>
          <w:b/>
          <w:bCs/>
        </w:rPr>
        <w:t xml:space="preserve">Facility-Management</w:t>
      </w:r>
      <w:r>
        <w:t xml:space="preserve">,</w:t>
      </w:r>
      <w:r>
        <w:t xml:space="preserve"> </w:t>
      </w:r>
      <w:r>
        <w:rPr>
          <w:b/>
          <w:bCs/>
        </w:rPr>
        <w:t xml:space="preserve">Projektentwickler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Berater</w:t>
      </w:r>
      <w:r>
        <w:t xml:space="preserve">. Der Betreiber eines Gebäudes ist damit ein Verweis auf dessen WebID –</w:t>
      </w:r>
      <w:r>
        <w:t xml:space="preserve"> </w:t>
      </w:r>
      <w:r>
        <w:t xml:space="preserve">und nicht bloß ein Name, der sich nirgendwo wiederfindet.</w:t>
      </w:r>
    </w:p>
    <w:p>
      <w:pPr>
        <w:pStyle w:val="BodyText"/>
      </w:pPr>
      <w:r>
        <w:t xml:space="preserve">Daneben hält jedes Gebäude fest,</w:t>
      </w:r>
      <w:r>
        <w:t xml:space="preserve"> </w:t>
      </w:r>
      <w:r>
        <w:rPr>
          <w:b/>
          <w:bCs/>
        </w:rPr>
        <w:t xml:space="preserve">wer seine Daten erstellt hat</w:t>
      </w:r>
      <w:r>
        <w:t xml:space="preserve"> </w:t>
      </w:r>
      <w:r>
        <w:t xml:space="preserve">(die Datenherkunft).</w:t>
      </w:r>
      <w:r>
        <w:t xml:space="preserve"> </w:t>
      </w:r>
      <w:r>
        <w:t xml:space="preserve">Diese Angabe erscheint als Zeile</w:t>
      </w:r>
      <w:r>
        <w:t xml:space="preserve"> </w:t>
      </w:r>
      <w:r>
        <w:rPr>
          <w:b/>
          <w:bCs/>
        </w:rPr>
        <w:t xml:space="preserve">„Datenquelle”</w:t>
      </w:r>
      <w:r>
        <w:t xml:space="preserve"> </w:t>
      </w:r>
      <w:r>
        <w:t xml:space="preserve">und – sofern hinterlegt – mit</w:t>
      </w:r>
      <w:r>
        <w:t xml:space="preserve"> </w:t>
      </w:r>
      <w:r>
        <w:rPr>
          <w:b/>
          <w:bCs/>
        </w:rPr>
        <w:t xml:space="preserve">Name</w:t>
      </w:r>
      <w:r>
        <w:rPr>
          <w:b/>
          <w:bCs/>
        </w:rPr>
        <w:t xml:space="preserve"> </w:t>
      </w:r>
      <w:r>
        <w:rPr>
          <w:b/>
          <w:bCs/>
        </w:rPr>
        <w:t xml:space="preserve">und Logo der Organisation</w:t>
      </w:r>
      <w:r>
        <w:t xml:space="preserve"> </w:t>
      </w:r>
      <w:r>
        <w:t xml:space="preserve">in der Sprechblase des Kartenmarkers. So ist auf einen Blick</w:t>
      </w:r>
      <w:r>
        <w:t xml:space="preserve"> </w:t>
      </w:r>
      <w:r>
        <w:t xml:space="preserve">erkennbar, aus welcher Quelle ein Gebäude stammt, gerade wenn Sie Daten mehrerer Partner</w:t>
      </w:r>
      <w:r>
        <w:t xml:space="preserve"> </w:t>
      </w:r>
      <w:r>
        <w:t xml:space="preserve">nebeneinander betrachten.</w:t>
      </w:r>
    </w:p>
    <w:p>
      <w:pPr>
        <w:pStyle w:val="BodyText"/>
      </w:pPr>
      <w:r>
        <w:t xml:space="preserve">Ihre eigenen Kontakte verwalten Sie im Reiter</w:t>
      </w:r>
      <w:r>
        <w:t xml:space="preserve"> </w:t>
      </w:r>
      <w:r>
        <w:rPr>
          <w:b/>
          <w:bCs/>
        </w:rPr>
        <w:t xml:space="preserve">Akteure</w:t>
      </w:r>
      <w:r>
        <w:t xml:space="preserve">: ein Adressbuch aus Personen und</w:t>
      </w:r>
      <w:r>
        <w:t xml:space="preserve"> </w:t>
      </w:r>
      <w:r>
        <w:t xml:space="preserve">Organisationen mit Name, Art (Person/Organisation) und Logo. Akteure, die in Ihren</w:t>
      </w:r>
      <w:r>
        <w:t xml:space="preserve"> </w:t>
      </w:r>
      <w:r>
        <w:t xml:space="preserve">Gebäuden auftauchen, Sie aber noch nicht gespeichert haben, listet die App gesondert als</w:t>
      </w:r>
      <w:r>
        <w:t xml:space="preserve"> </w:t>
      </w:r>
      <w:r>
        <w:rPr>
          <w:b/>
          <w:bCs/>
        </w:rPr>
        <w:t xml:space="preserve">referenzierte</w:t>
      </w:r>
      <w:r>
        <w:t xml:space="preserve"> </w:t>
      </w:r>
      <w:r>
        <w:t xml:space="preserve">Akteure – Sie können sie mit einem Klick ins Adressbuch übernehmen. Auch</w:t>
      </w:r>
      <w:r>
        <w:t xml:space="preserve"> </w:t>
      </w:r>
      <w:r>
        <w:t xml:space="preserve">beim</w:t>
      </w:r>
      <w:r>
        <w:t xml:space="preserve"> </w:t>
      </w:r>
      <w:r>
        <w:rPr>
          <w:b/>
          <w:bCs/>
        </w:rPr>
        <w:t xml:space="preserve">Teilen</w:t>
      </w:r>
      <w:r>
        <w:t xml:space="preserve"> </w:t>
      </w:r>
      <w:r>
        <w:t xml:space="preserve">eines Gebäudes ist der Empfänger ein Akteur: Sie geben dessen WebID an. Und</w:t>
      </w:r>
      <w:r>
        <w:t xml:space="preserve"> </w:t>
      </w:r>
      <w:r>
        <w:rPr>
          <w:b/>
          <w:bCs/>
        </w:rPr>
        <w:t xml:space="preserve">Ihre eigene Organisation</w:t>
      </w:r>
      <w:r>
        <w:t xml:space="preserve"> </w:t>
      </w:r>
      <w:r>
        <w:t xml:space="preserve">(Name und Logo, siehe Abschnitt „Ihre Organisation festlegen”)</w:t>
      </w:r>
      <w:r>
        <w:t xml:space="preserve"> </w:t>
      </w:r>
      <w:r>
        <w:t xml:space="preserve">hinterlegen Sie einmalig in Ihrem Profil; sie erscheint dann in der Kopfzeile und an den</w:t>
      </w:r>
      <w:r>
        <w:t xml:space="preserve"> </w:t>
      </w:r>
      <w:r>
        <w:t xml:space="preserve">Gebäuden, deren Daten Sie erstellen.</w:t>
      </w:r>
    </w:p>
    <w:p>
      <w:pPr>
        <w:pStyle w:val="BodyText"/>
      </w:pPr>
      <w:r>
        <w:t xml:space="preserve">Wichtig: Eine Beziehung wie</w:t>
      </w:r>
      <w:r>
        <w:t xml:space="preserve"> </w:t>
      </w:r>
      <w:r>
        <w:rPr>
          <w:b/>
          <w:bCs/>
        </w:rPr>
        <w:t xml:space="preserve">„Eigentümer”</w:t>
      </w:r>
      <w:r>
        <w:t xml:space="preserve"> </w:t>
      </w:r>
      <w:r>
        <w:t xml:space="preserve">ist eine Verbindung</w:t>
      </w:r>
      <w:r>
        <w:t xml:space="preserve"> </w:t>
      </w:r>
      <w:r>
        <w:rPr>
          <w:b/>
          <w:bCs/>
        </w:rPr>
        <w:t xml:space="preserve">zwischen Gebäude und</w:t>
      </w:r>
      <w:r>
        <w:rPr>
          <w:b/>
          <w:bCs/>
        </w:rPr>
        <w:t xml:space="preserve"> </w:t>
      </w:r>
      <w:r>
        <w:rPr>
          <w:b/>
          <w:bCs/>
        </w:rPr>
        <w:t xml:space="preserve">Akteur</w:t>
      </w:r>
      <w:r>
        <w:t xml:space="preserve"> </w:t>
      </w:r>
      <w:r>
        <w:t xml:space="preserve">– keine feste Eigenschaft des Akteurs. Dieselbe Organisation kann bei einem</w:t>
      </w:r>
      <w:r>
        <w:t xml:space="preserve"> </w:t>
      </w:r>
      <w:r>
        <w:t xml:space="preserve">Gebäude Eigentümer und bei einem anderen nur Betreiber sein. Eine</w:t>
      </w:r>
      <w:r>
        <w:t xml:space="preserve"> </w:t>
      </w:r>
      <w:r>
        <w:rPr>
          <w:b/>
          <w:bCs/>
        </w:rPr>
        <w:t xml:space="preserve">Rolle</w:t>
      </w:r>
      <w:r>
        <w:t xml:space="preserve">, die einer</w:t>
      </w:r>
      <w:r>
        <w:t xml:space="preserve"> </w:t>
      </w:r>
      <w:r>
        <w:t xml:space="preserve">Person dauerhaft anhaftet, gibt es in der App nicht.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Beteiligten-Beziehungen sind Objekt-Eigenschaften mit einer WebID als Ziel:</w:t>
      </w:r>
      <w:r>
        <w:t xml:space="preserve"> </w:t>
      </w:r>
      <w:r>
        <w:rPr>
          <w:rStyle w:val="VerbatimChar"/>
        </w:rPr>
        <w:t xml:space="preserve">rec:ownedBy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rec:operatedBy</w:t>
      </w:r>
      <w:r>
        <w:t xml:space="preserve"> </w:t>
      </w:r>
      <w:r>
        <w:t xml:space="preserve">(Betreiber),</w:t>
      </w:r>
      <w:r>
        <w:t xml:space="preserve"> </w:t>
      </w:r>
      <w:r>
        <w:rPr>
          <w:rStyle w:val="VerbatimChar"/>
        </w:rPr>
        <w:t xml:space="preserve">bldg:investor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bldg:facilityManagedBy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bldg:developedBy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bldg:consultedBy</w:t>
      </w:r>
      <w:r>
        <w:t xml:space="preserve">. Die Datenherkunft ist eine PROV-O-Attribution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prov:qualifiedAttribution → prov:Attribution → prov:agent &lt;webid&gt;</w:t>
      </w:r>
      <w:r>
        <w:t xml:space="preserve">), die der Parser als</w:t>
      </w:r>
      <w:r>
        <w:t xml:space="preserve"> </w:t>
      </w:r>
      <w:r>
        <w:rPr>
          <w:rStyle w:val="VerbatimChar"/>
        </w:rPr>
        <w:t xml:space="preserve">Building.attributedTo</w:t>
      </w:r>
      <w:r>
        <w:t xml:space="preserve"> </w:t>
      </w:r>
      <w:r>
        <w:t xml:space="preserve">liest; ein früher genutztes</w:t>
      </w:r>
      <w:r>
        <w:t xml:space="preserve"> </w:t>
      </w:r>
      <w:r>
        <w:rPr>
          <w:rStyle w:val="VerbatimChar"/>
        </w:rPr>
        <w:t xml:space="preserve">prov:hadRole</w:t>
      </w:r>
      <w:r>
        <w:t xml:space="preserve"> </w:t>
      </w:r>
      <w:r>
        <w:t xml:space="preserve">wird ignoriert. Das</w:t>
      </w:r>
      <w:r>
        <w:t xml:space="preserve"> </w:t>
      </w:r>
      <w:r>
        <w:t xml:space="preserve">Adressbuch ist eine</w:t>
      </w:r>
      <w:r>
        <w:t xml:space="preserve"> </w:t>
      </w:r>
      <w:r>
        <w:rPr>
          <w:rStyle w:val="VerbatimChar"/>
        </w:rPr>
        <w:t xml:space="preserve">vcard:AddressBook</w:t>
      </w:r>
      <w:r>
        <w:t xml:space="preserve">-Datei (</w:t>
      </w:r>
      <w:r>
        <w:rPr>
          <w:rStyle w:val="VerbatimChar"/>
        </w:rPr>
        <w:t xml:space="preserve">agents.ttl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vcard:hasMember</w:t>
      </w:r>
      <w:r>
        <w:t xml:space="preserve">; die</w:t>
      </w:r>
      <w:r>
        <w:t xml:space="preserve"> </w:t>
      </w:r>
      <w:r>
        <w:t xml:space="preserve">eigene Organisation ist ein</w:t>
      </w:r>
      <w:r>
        <w:t xml:space="preserve"> </w:t>
      </w:r>
      <w:r>
        <w:rPr>
          <w:rStyle w:val="VerbatimChar"/>
        </w:rPr>
        <w:t xml:space="preserve">foaf:Organization</w:t>
      </w:r>
      <w:r>
        <w:t xml:space="preserve">-Knoten im WebID-Profil (</w:t>
      </w:r>
      <w:r>
        <w:rPr>
          <w:rStyle w:val="VerbatimChar"/>
        </w:rPr>
        <w:t xml:space="preserve">foaf:name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foaf:logo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foaf:homepage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owl:sameAs</w:t>
      </w:r>
      <w:r>
        <w:t xml:space="preserve">) – ohne</w:t>
      </w:r>
      <w:r>
        <w:t xml:space="preserve"> </w:t>
      </w:r>
      <w:r>
        <w:rPr>
          <w:rStyle w:val="VerbatimChar"/>
        </w:rPr>
        <w:t xml:space="preserve">org:role</w:t>
      </w:r>
      <w:r>
        <w:t xml:space="preserve">.</w:t>
      </w:r>
    </w:p>
    <w:bookmarkEnd w:id="77"/>
    <w:bookmarkStart w:id="78" w:name="welche-energiezahlen-die-app-kennt"/>
    <w:p>
      <w:pPr>
        <w:pStyle w:val="Heading3"/>
      </w:pPr>
      <w:r>
        <w:t xml:space="preserve">Welche Energiezahlen die App kennt</w:t>
      </w:r>
    </w:p>
    <w:p>
      <w:pPr>
        <w:pStyle w:val="FirstParagraph"/>
      </w:pPr>
      <w:r>
        <w:t xml:space="preserve">Die Anwendung unterscheidet zwei grundverschiedene Arten von Zahlen zu einem Gebäude:</w:t>
      </w:r>
      <w:r>
        <w:t xml:space="preserve"> </w:t>
      </w:r>
      <w:r>
        <w:rPr>
          <w:b/>
          <w:bCs/>
        </w:rPr>
        <w:t xml:space="preserve">Stammdaten</w:t>
      </w:r>
      <w:r>
        <w:t xml:space="preserve">, die das Gebäude beschreiben, und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, die seinen</w:t>
      </w:r>
      <w:r>
        <w:t xml:space="preserve"> </w:t>
      </w:r>
      <w:r>
        <w:t xml:space="preserve">Energieeinsatz messen.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Stammdaten</w:t>
      </w:r>
      <w:r>
        <w:t xml:space="preserve"> </w:t>
      </w:r>
      <w:r>
        <w:t xml:space="preserve">umfassen unter anderem: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Lage und Adresse:</w:t>
      </w:r>
      <w:r>
        <w:t xml:space="preserve"> </w:t>
      </w:r>
      <w:r>
        <w:t xml:space="preserve">Straße, Postleitzahl, Ort, Region sowie geografische Koordinaten</w:t>
      </w:r>
      <w:r>
        <w:t xml:space="preserve"> </w:t>
      </w:r>
      <w:r>
        <w:t xml:space="preserve">für die Karte.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Flächen und Maße:</w:t>
      </w:r>
      <w:r>
        <w:t xml:space="preserve"> </w:t>
      </w:r>
      <w:r>
        <w:t xml:space="preserve">Gebäudefläche, Grundstücksfläche, Bürofläche, Hallenfläche,</w:t>
      </w:r>
      <w:r>
        <w:t xml:space="preserve"> </w:t>
      </w:r>
      <w:r>
        <w:t xml:space="preserve">Sozialflächen und Gebäudehöhe.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Bau und Zustand:</w:t>
      </w:r>
      <w:r>
        <w:t xml:space="preserve"> </w:t>
      </w:r>
      <w:r>
        <w:t xml:space="preserve">Baujahr und Sanierungsjahr.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Nutzung:</w:t>
      </w:r>
      <w:r>
        <w:t xml:space="preserve"> </w:t>
      </w:r>
      <w:r>
        <w:t xml:space="preserve">Nutzungsart, Logistikfunktion, Art der Klimatisierung, Schichtbetrieb,</w:t>
      </w:r>
      <w:r>
        <w:t xml:space="preserve"> </w:t>
      </w:r>
      <w:r>
        <w:t xml:space="preserve">Miet- bzw. Pachtform, Anzahl der Ladetore und die Branche des Mieters.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Technische Anlagen:</w:t>
      </w:r>
      <w:r>
        <w:t xml:space="preserve"> </w:t>
      </w:r>
      <w:r>
        <w:t xml:space="preserve">vorhandene Photovoltaik-, Batteriespeicher- oder</w:t>
      </w:r>
      <w:r>
        <w:t xml:space="preserve"> </w:t>
      </w:r>
      <w:r>
        <w:t xml:space="preserve">Blockheizkraftwerks-Anlagen werden als eigene technische Systeme mit eigenen Kennzahlen</w:t>
      </w:r>
      <w:r>
        <w:t xml:space="preserve"> </w:t>
      </w:r>
      <w:r>
        <w:t xml:space="preserve">(etwa der installierten Leistung) hinterlegt.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Kennungen und Beteiligte:</w:t>
      </w:r>
      <w:r>
        <w:t xml:space="preserve"> </w:t>
      </w:r>
      <w:r>
        <w:t xml:space="preserve">interner Gebäudecode, NACE-Wirtschaftszweig sowie die im</w:t>
      </w:r>
      <w:r>
        <w:t xml:space="preserve"> </w:t>
      </w:r>
      <w:r>
        <w:t xml:space="preserve">vorigen Abschnitt beschriebenen Akteure (Eigentümer, Betreiber …).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 </w:t>
      </w:r>
      <w:r>
        <w:t xml:space="preserve">werden je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geführt (siehe Abschnitt „Energiedaten erfassen</w:t>
      </w:r>
      <w:r>
        <w:t xml:space="preserve"> </w:t>
      </w:r>
      <w:r>
        <w:t xml:space="preserve">und aktualisieren”). Pro Jahr erfasst die App die folgenden Größen: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Wärmeverbrauch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Wasserverbrauch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Abwasser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Erneuerbarer Eigenanteil</w:t>
      </w:r>
      <w:r>
        <w:t xml:space="preserve"> </w:t>
      </w:r>
      <w:r>
        <w:t xml:space="preserve">– der selbst erzeugte, erneuerbare Anteil am Strom (%)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Stromerzeugung</w:t>
      </w:r>
      <w:r>
        <w:t xml:space="preserve"> </w:t>
      </w:r>
      <w:r>
        <w:t xml:space="preserve">– etwa aus einer eigenen PV-Anlage (kWh)</w:t>
      </w:r>
    </w:p>
    <w:p>
      <w:pPr>
        <w:pStyle w:val="FirstParagraph"/>
      </w:pPr>
      <w:r>
        <w:t xml:space="preserve">Jedes Jahr lässt sich zudem in zwei</w:t>
      </w:r>
      <w:r>
        <w:t xml:space="preserve"> </w:t>
      </w:r>
      <w:r>
        <w:rPr>
          <w:b/>
          <w:bCs/>
        </w:rPr>
        <w:t xml:space="preserve">Szenarien</w:t>
      </w:r>
      <w:r>
        <w:t xml:space="preserve"> </w:t>
      </w:r>
      <w:r>
        <w:t xml:space="preserve">ablegen: als</w:t>
      </w:r>
      <w:r>
        <w:t xml:space="preserve"> </w:t>
      </w:r>
      <w:r>
        <w:rPr>
          <w:b/>
          <w:bCs/>
        </w:rPr>
        <w:t xml:space="preserve">Ist-Wert</w:t>
      </w:r>
      <w:r>
        <w:t xml:space="preserve"> </w:t>
      </w:r>
      <w:r>
        <w:t xml:space="preserve">(tatsächlich</w:t>
      </w:r>
      <w:r>
        <w:t xml:space="preserve"> </w:t>
      </w:r>
      <w:r>
        <w:t xml:space="preserve">gemessen) und als</w:t>
      </w:r>
      <w:r>
        <w:t xml:space="preserve"> </w:t>
      </w:r>
      <w:r>
        <w:rPr>
          <w:b/>
          <w:bCs/>
        </w:rPr>
        <w:t xml:space="preserve">Soll-Wert</w:t>
      </w:r>
      <w:r>
        <w:t xml:space="preserve"> </w:t>
      </w:r>
      <w:r>
        <w:t xml:space="preserve">(geplant). Damit lassen sich Plan und Verbrauch unmittelbar</w:t>
      </w:r>
      <w:r>
        <w:t xml:space="preserve"> </w:t>
      </w:r>
      <w:r>
        <w:t xml:space="preserve">nebeneinanderstellen. Energiedaten können entweder als</w:t>
      </w:r>
      <w:r>
        <w:t xml:space="preserve"> </w:t>
      </w:r>
      <w:r>
        <w:rPr>
          <w:b/>
          <w:bCs/>
        </w:rPr>
        <w:t xml:space="preserve">Jahressumme</w:t>
      </w:r>
      <w:r>
        <w:t xml:space="preserve"> </w:t>
      </w:r>
      <w:r>
        <w:t xml:space="preserve">vorliegen oder – bei</w:t>
      </w:r>
      <w:r>
        <w:t xml:space="preserve"> </w:t>
      </w:r>
      <w:r>
        <w:t xml:space="preserve">feiner Auflösung – als</w:t>
      </w:r>
      <w:r>
        <w:t xml:space="preserve"> </w:t>
      </w:r>
      <w:r>
        <w:rPr>
          <w:b/>
          <w:bCs/>
        </w:rPr>
        <w:t xml:space="preserve">Zeitreihe</w:t>
      </w:r>
      <w:r>
        <w:t xml:space="preserve"> </w:t>
      </w:r>
      <w:r>
        <w:t xml:space="preserve">(etwa Viertelstundenwerte); Zeitreihen lädt die App</w:t>
      </w:r>
      <w:r>
        <w:t xml:space="preserve"> </w:t>
      </w:r>
      <w:r>
        <w:t xml:space="preserve">erst bei Bedarf nach, da sie sehr umfangreich werden können.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Verbrauchswerte sind SOSA-Beobachtungen (</w:t>
      </w:r>
      <w:r>
        <w:rPr>
          <w:rStyle w:val="VerbatimChar"/>
        </w:rPr>
        <w:t xml:space="preserve">sosa:Observation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sosa:observedProperty</w:t>
      </w:r>
      <w:r>
        <w:t xml:space="preserve"> </w:t>
      </w:r>
      <w:r>
        <w:t xml:space="preserve">aus der</w:t>
      </w:r>
      <w:r>
        <w:t xml:space="preserve"> </w:t>
      </w:r>
      <w:r>
        <w:rPr>
          <w:rStyle w:val="VerbatimChar"/>
        </w:rPr>
        <w:t xml:space="preserve">cons</w:t>
      </w:r>
      <w:r>
        <w:t xml:space="preserve">-Ontologie:</w:t>
      </w:r>
      <w:r>
        <w:t xml:space="preserve"> </w:t>
      </w:r>
      <w:r>
        <w:rPr>
          <w:rStyle w:val="VerbatimChar"/>
        </w:rPr>
        <w:t xml:space="preserve">cons:ElectricityConsumption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cons:HeatConsumption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cons:WastewaterConsumption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cons:RenewableSelfGeneratedShare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cons:ElectricityGeneration</w:t>
      </w:r>
      <w:r>
        <w:t xml:space="preserve">. Sie sind je Jahr in einem</w:t>
      </w:r>
      <w:r>
        <w:t xml:space="preserve"> </w:t>
      </w:r>
      <w:r>
        <w:rPr>
          <w:rStyle w:val="VerbatimChar"/>
        </w:rPr>
        <w:t xml:space="preserve">cons:EnergyDataset</w:t>
      </w:r>
      <w:r>
        <w:t xml:space="preserve"> </w:t>
      </w:r>
      <w:r>
        <w:t xml:space="preserve">gebündelt;</w:t>
      </w:r>
      <w:r>
        <w:t xml:space="preserve"> </w:t>
      </w:r>
      <w:r>
        <w:rPr>
          <w:rStyle w:val="VerbatimChar"/>
        </w:rPr>
        <w:t xml:space="preserve">cons:granularity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P1Y</w:t>
      </w:r>
      <w:r>
        <w:t xml:space="preserve"> </w:t>
      </w:r>
      <w:r>
        <w:t xml:space="preserve">für Jahreswerte,</w:t>
      </w:r>
      <w:r>
        <w:t xml:space="preserve"> </w:t>
      </w:r>
      <w:r>
        <w:rPr>
          <w:rStyle w:val="VerbatimChar"/>
        </w:rPr>
        <w:t xml:space="preserve">PT15M</w:t>
      </w:r>
      <w:r>
        <w:t xml:space="preserve"> </w:t>
      </w:r>
      <w:r>
        <w:t xml:space="preserve">für Viertelstunden) steuert</w:t>
      </w:r>
      <w:r>
        <w:t xml:space="preserve"> </w:t>
      </w:r>
      <w:r>
        <w:t xml:space="preserve">das Nachladen,</w:t>
      </w:r>
      <w:r>
        <w:t xml:space="preserve"> </w:t>
      </w:r>
      <w:r>
        <w:rPr>
          <w:rStyle w:val="VerbatimChar"/>
        </w:rPr>
        <w:t xml:space="preserve">cons:scenario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cons:Actual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cons:Planned</w:t>
      </w:r>
      <w:r>
        <w:t xml:space="preserve">) das Soll-Ist-Szenario.</w:t>
      </w:r>
      <w:r>
        <w:t xml:space="preserve"> </w:t>
      </w:r>
      <w:r>
        <w:t xml:space="preserve">Einheiten werden über QUDT bezeichnet (</w:t>
      </w:r>
      <w:r>
        <w:rPr>
          <w:rStyle w:val="VerbatimChar"/>
        </w:rPr>
        <w:t xml:space="preserve">unit:KiloW-HR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unit:M3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unit:PERCENT</w:t>
      </w:r>
      <w:r>
        <w:t xml:space="preserve">).</w:t>
      </w:r>
    </w:p>
    <w:bookmarkEnd w:id="78"/>
    <w:bookmarkEnd w:id="79"/>
    <w:bookmarkStart w:id="83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bündelt eine Aktionsleiste über der Liste bzw. Karte alle</w:t>
      </w:r>
      <w:r>
        <w:t xml:space="preserve"> </w:t>
      </w:r>
      <w:r>
        <w:t xml:space="preserve">Aktionen, die den Bestand betreffen. Über den Umschalter</w:t>
      </w:r>
      <w:r>
        <w:t xml:space="preserve"> </w:t>
      </w:r>
      <w:r>
        <w:rPr>
          <w:b/>
          <w:bCs/>
        </w:rPr>
        <w:t xml:space="preserve">Karte | Liste</w:t>
      </w:r>
      <w:r>
        <w:t xml:space="preserve"> </w:t>
      </w:r>
      <w:r>
        <w:t xml:space="preserve">wechseln Sie zwischen den beiden Darstellungen.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Gebäude erstellen:</w:t>
      </w:r>
      <w:r>
        <w:t xml:space="preserve"> </w:t>
      </w:r>
      <w:r>
        <w:t xml:space="preserve">Ein einzelnes Gebäude über das Formular erfassen</w:t>
      </w:r>
      <w:r>
        <w:t xml:space="preserve"> </w:t>
      </w:r>
      <w:r>
        <w:t xml:space="preserve">(Adresse, Koordinaten, Fläche usw.). Für alle Gebäude erscheint dieselbe,</w:t>
      </w:r>
      <w:r>
        <w:t xml:space="preserve"> </w:t>
      </w:r>
      <w:r>
        <w:t xml:space="preserve">einheitliche Eingabemaske – es gibt keine Rollen- oder Vorlagenauswahl. Über</w:t>
      </w:r>
      <w:r>
        <w:t xml:space="preserve"> </w:t>
      </w:r>
      <w:r>
        <w:t xml:space="preserve">„Koordinaten ermitteln” bestimmt die App die Koordinaten aus der Adresse; dazu</w:t>
      </w:r>
      <w:r>
        <w:t xml:space="preserve"> </w:t>
      </w:r>
      <w:r>
        <w:t xml:space="preserve">gleicht sie die Adresse mit dem amtlichen Adressregister ab. Angegeben sein</w:t>
      </w:r>
      <w:r>
        <w:t xml:space="preserve"> </w:t>
      </w:r>
      <w:r>
        <w:t xml:space="preserve">müssen Straße und Hausnummer sowie Postleitzahl oder Ort – eine unvollständige</w:t>
      </w:r>
      <w:r>
        <w:t xml:space="preserve"> </w:t>
      </w:r>
      <w:r>
        <w:t xml:space="preserve">Adresse liefert keine Koordinaten.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Aus Datei ausfüllen: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„Dateiformat”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 dem Speichern</w:t>
      </w:r>
      <w:r>
        <w:t xml:space="preserve"> </w:t>
      </w:r>
      <w:r>
        <w:t xml:space="preserve">prüfen und anpassen; fehlende Koordinaten ergänzt die App, sofern die Adresse</w:t>
      </w:r>
      <w:r>
        <w:t xml:space="preserve"> </w:t>
      </w:r>
      <w:r>
        <w:t xml:space="preserve">dafür vollständig genug ist.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„Alle herunterladen (Excel)“</w:t>
      </w:r>
      <w:r>
        <w:t xml:space="preserve">: Damit laden</w:t>
      </w:r>
      <w:r>
        <w:t xml:space="preserve"> </w:t>
      </w:r>
      <w:r>
        <w:t xml:space="preserve">Sie 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„Gebäudedaten herunterladen (Excel)” herunter – diese Datei lässt</w:t>
      </w:r>
      <w:r>
        <w:t xml:space="preserve"> </w:t>
      </w:r>
      <w:r>
        <w:t xml:space="preserve">sich (auch ausgefüllt mit eigenen Werten) über „Aus Datei ausfüllen” wieder</w:t>
      </w:r>
      <w:r>
        <w:t xml:space="preserve"> </w:t>
      </w:r>
      <w:r>
        <w:t xml:space="preserve">einlesen und dient damit zugleich als Vorlage. Für einen schnellen Start eignen</w:t>
      </w:r>
      <w:r>
        <w:t xml:space="preserve"> </w:t>
      </w:r>
      <w:r>
        <w:t xml:space="preserve">sich auch die mitgelieferten Beispieldateien, die „Aus Datei ausfüllen” direkt</w:t>
      </w:r>
      <w:r>
        <w:t xml:space="preserve"> </w:t>
      </w:r>
      <w:r>
        <w:t xml:space="preserve">zum Ausprobieren anbietet.</w:t>
      </w:r>
    </w:p>
    <w:p>
      <w:pPr>
        <w:pStyle w:val="BodyText"/>
      </w:pPr>
      <w:r>
        <w:t xml:space="preserve">Nachdem Sie die Felder ausgefüllt bzw. die Datei eingelesen haben, bestätigen Sie</w:t>
      </w:r>
      <w:r>
        <w:t xml:space="preserve"> </w:t>
      </w:r>
      <w:r>
        <w:t xml:space="preserve">mit „Gebäude erstellen” (bei einer Datei mit dem Hinzufügen-Knopf, der die Zahl</w:t>
      </w:r>
      <w:r>
        <w:t xml:space="preserve"> </w:t>
      </w:r>
      <w:r>
        <w:t xml:space="preserve">der erkannten Gebäude nennt). Die eingegebenen Daten werden automatisch in das</w:t>
      </w:r>
      <w:r>
        <w:t xml:space="preserve"> </w:t>
      </w:r>
      <w:r>
        <w:t xml:space="preserve">richtige Format (RDF) überführt und in Ihrem Solid Pod gespeichert; anschließend</w:t>
      </w:r>
      <w:r>
        <w:t xml:space="preserve"> </w:t>
      </w:r>
      <w:r>
        <w:t xml:space="preserve">erscheint das 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Gebäude”: das Formular „Gebäude erstellen” zum Erfassen eines Gebäudes" title="" id="81" name="Picture"/>
            <a:graphic>
              <a:graphicData uri="http://schemas.openxmlformats.org/drawingml/2006/picture">
                <pic:pic>
                  <pic:nvPicPr>
                    <pic:cNvPr descr="figures/add-building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„Gebäude”: das Formular „Gebäude erstellen”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83"/>
    <w:bookmarkStart w:id="87" w:name="X0394c28fcccf6990737ff9e75328a419005064b"/>
    <w:p>
      <w:pPr>
        <w:pStyle w:val="Heading2"/>
      </w:pPr>
      <w:r>
        <w:t xml:space="preserve">Die Gebäudeseite: bearbeiten, Dateien verwalten und löschen</w:t>
      </w:r>
    </w:p>
    <w:p>
      <w:pPr>
        <w:pStyle w:val="FirstParagraph"/>
      </w:pPr>
      <w:r>
        <w:t xml:space="preserve">In der Liste des Tabs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bietet jede Zeile zwei Symbole:</w:t>
      </w:r>
      <w:r>
        <w:t xml:space="preserve"> </w:t>
      </w:r>
      <w:r>
        <w:rPr>
          <w:b/>
          <w:bCs/>
        </w:rPr>
        <w:t xml:space="preserve">Teilen</w:t>
      </w:r>
      <w:r>
        <w:t xml:space="preserve"> </w:t>
      </w:r>
      <w:r>
        <w:t xml:space="preserve">(siehe Kapitel „Daten gemeinsam nutzen und Mehrwerte schaffen”) und</w:t>
      </w:r>
      <w:r>
        <w:t xml:space="preserve"> </w:t>
      </w:r>
      <w:r>
        <w:rPr>
          <w:b/>
          <w:bCs/>
        </w:rPr>
        <w:t xml:space="preserve">Gebäude</w:t>
      </w:r>
      <w:r>
        <w:rPr>
          <w:b/>
          <w:bCs/>
        </w:rPr>
        <w:t xml:space="preserve"> </w:t>
      </w:r>
      <w:r>
        <w:rPr>
          <w:b/>
          <w:bCs/>
        </w:rPr>
        <w:t xml:space="preserve">löschen</w:t>
      </w:r>
      <w:r>
        <w:t xml:space="preserve">. Beim Löschen werden nach einer Sicherheitsabfrage die Gebäudedatei</w:t>
      </w:r>
      <w:r>
        <w:t xml:space="preserve"> </w:t>
      </w:r>
      <w:r>
        <w:t xml:space="preserve">sowie die zugehörigen Energie- und Freigabedaten aus Ihrem Pod entfernt.</w:t>
      </w:r>
    </w:p>
    <w:p>
      <w:pPr>
        <w:pStyle w:val="BodyText"/>
      </w:pPr>
      <w:r>
        <w:t xml:space="preserve">Alles Weitere erledigen Sie auf der</w:t>
      </w:r>
      <w:r>
        <w:t xml:space="preserve"> </w:t>
      </w:r>
      <w:r>
        <w:rPr>
          <w:b/>
          <w:bCs/>
        </w:rPr>
        <w:t xml:space="preserve">Gebäudeseite</w:t>
      </w:r>
      <w:r>
        <w:t xml:space="preserve">: Ein Klick auf den</w:t>
      </w:r>
      <w:r>
        <w:t xml:space="preserve"> </w:t>
      </w:r>
      <w:r>
        <w:t xml:space="preserve">Gebäudenamen in der Liste oder auf einen Marker in der Karte öffnet sie. Die</w:t>
      </w:r>
      <w:r>
        <w:t xml:space="preserve"> </w:t>
      </w:r>
      <w:r>
        <w:t xml:space="preserve">Seite ist eine durchgehende Ansicht mit folgenden Abschnitten: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Kopfbereich:</w:t>
      </w:r>
      <w:r>
        <w:t xml:space="preserve"> </w:t>
      </w:r>
      <w:r>
        <w:t xml:space="preserve">Name, Adresse und Koordinaten des Gebäudes sowie das Symbol</w:t>
      </w:r>
      <w:r>
        <w:t xml:space="preserve"> </w:t>
      </w:r>
      <w:r>
        <w:rPr>
          <w:b/>
          <w:bCs/>
        </w:rPr>
        <w:t xml:space="preserve">„Gebäudedaten herunterladen (Excel)“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Freigabe:</w:t>
      </w:r>
      <w:r>
        <w:t xml:space="preserve"> </w:t>
      </w:r>
      <w:r>
        <w:t xml:space="preserve">mit wem das Gebäude geteilt ist („Geteilt mit:“) und die</w:t>
      </w:r>
      <w:r>
        <w:t xml:space="preserve"> </w:t>
      </w:r>
      <w:r>
        <w:t xml:space="preserve">Schaltfläche</w:t>
      </w:r>
      <w:r>
        <w:t xml:space="preserve"> </w:t>
      </w:r>
      <w:r>
        <w:rPr>
          <w:b/>
          <w:bCs/>
        </w:rPr>
        <w:t xml:space="preserve">„Teilen”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Stammdaten:</w:t>
      </w:r>
      <w:r>
        <w:t xml:space="preserve"> </w:t>
      </w:r>
      <w:r>
        <w:t xml:space="preserve">Adresse, Lage, Gebäudedetails, Betriebskosten und</w:t>
      </w:r>
      <w:r>
        <w:t xml:space="preserve"> </w:t>
      </w:r>
      <w:r>
        <w:t xml:space="preserve">Zertifizierungen. Über</w:t>
      </w:r>
      <w:r>
        <w:t xml:space="preserve"> </w:t>
      </w:r>
      <w:r>
        <w:rPr>
          <w:b/>
          <w:bCs/>
        </w:rPr>
        <w:t xml:space="preserve">„Bearbeiten”</w:t>
      </w:r>
      <w:r>
        <w:t xml:space="preserve"> </w:t>
      </w:r>
      <w:r>
        <w:t xml:space="preserve">ändern oder ergänzen Sie die Angaben</w:t>
      </w:r>
      <w:r>
        <w:t xml:space="preserve"> </w:t>
      </w:r>
      <w:r>
        <w:t xml:space="preserve">nachträglich.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Dateien:</w:t>
      </w:r>
      <w:r>
        <w:t xml:space="preserve"> </w:t>
      </w:r>
      <w:r>
        <w:t xml:space="preserve">Beliebige Dateien jeden Typs zum Gebäude hinterlegen („Dateien</w:t>
      </w:r>
      <w:r>
        <w:t xml:space="preserve"> </w:t>
      </w:r>
      <w:r>
        <w:t xml:space="preserve">hinzufügen”) – etwa PDFs, Word-Dokumente, Pläne oder Fotos –, herunterladen und</w:t>
      </w:r>
      <w:r>
        <w:t xml:space="preserve"> </w:t>
      </w:r>
      <w:r>
        <w:t xml:space="preserve">wieder löschen. Genau eine Datei können Sie über „Als Ausweis festlegen”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markieren. Angehängte Dateien werden beim Teilen des</w:t>
      </w:r>
      <w:r>
        <w:t xml:space="preserve"> </w:t>
      </w:r>
      <w:r>
        <w:t xml:space="preserve">Gebäudes standardmäßig mitgeteilt.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Energieanlagen und Wärmeerzeugung:</w:t>
      </w:r>
      <w:r>
        <w:t xml:space="preserve"> </w:t>
      </w:r>
      <w:r>
        <w:t xml:space="preserve">die technischen Anlagen des Gebäudes,</w:t>
      </w:r>
      <w:r>
        <w:t xml:space="preserve"> </w:t>
      </w:r>
      <w:r>
        <w:t xml:space="preserve">etwa PV-Anlage, Batteriespeicher, BHKW, Wärmepumpe oder Fernwärme, jeweils mit</w:t>
      </w:r>
      <w:r>
        <w:t xml:space="preserve"> </w:t>
      </w:r>
      <w:r>
        <w:t xml:space="preserve">Betreiber.</w:t>
      </w:r>
    </w:p>
    <w:p>
      <w:pPr>
        <w:pStyle w:val="Compact"/>
        <w:numPr>
          <w:ilvl w:val="0"/>
          <w:numId w:val="1012"/>
        </w:numPr>
      </w:pPr>
      <w:r>
        <w:t xml:space="preserve">**„Beobachtungen ansehen →</w:t>
      </w:r>
      <w:r>
        <w:t xml:space="preserve">“</w:t>
      </w:r>
      <w:r>
        <w:t xml:space="preserve">** führt zur Energieseite des Gebäudes (siehe</w:t>
      </w:r>
      <w:r>
        <w:t xml:space="preserve"> </w:t>
      </w:r>
      <w:r>
        <w:t xml:space="preserve">„Daten ansehen</w:t>
      </w:r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Dachfläche und Umgebung:</w:t>
      </w:r>
      <w:r>
        <w:t xml:space="preserve"> </w:t>
      </w:r>
      <w:r>
        <w:t xml:space="preserve">der Grundriss des Dachs aus dem amtlichen</w:t>
      </w:r>
      <w:r>
        <w:t xml:space="preserve"> </w:t>
      </w:r>
      <w:r>
        <w:t xml:space="preserve">3D-Gebäudemodell (LoD2, Bayern), das daraus berechnete</w:t>
      </w:r>
      <w:r>
        <w:t xml:space="preserve"> </w:t>
      </w:r>
      <w:r>
        <w:rPr>
          <w:b/>
          <w:bCs/>
        </w:rPr>
        <w:t xml:space="preserve">Photovoltaik-Potenzial</w:t>
      </w:r>
      <w:r>
        <w:t xml:space="preserve"> </w:t>
      </w:r>
      <w:r>
        <w:t xml:space="preserve">des Dachs sowie im Abschnitt</w:t>
      </w:r>
      <w:r>
        <w:t xml:space="preserve"> </w:t>
      </w:r>
      <w:r>
        <w:rPr>
          <w:b/>
          <w:bCs/>
        </w:rPr>
        <w:t xml:space="preserve">Umgebung</w:t>
      </w:r>
      <w:r>
        <w:t xml:space="preserve"> </w:t>
      </w:r>
      <w:r>
        <w:t xml:space="preserve">die</w:t>
      </w:r>
      <w:r>
        <w:t xml:space="preserve"> </w:t>
      </w:r>
      <w:r>
        <w:t xml:space="preserve">Erzeugungsanlagen und Dachpotenziale in der Nachbarschaft.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Gebäudeseite: Freigabe, Stammdaten, Dateien und Anlagen in einer durchgehenden Ansicht" title="" id="85" name="Picture"/>
            <a:graphic>
              <a:graphicData uri="http://schemas.openxmlformats.org/drawingml/2006/picture">
                <pic:pic>
                  <pic:nvPicPr>
                    <pic:cNvPr descr="figures/manage-action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Gebäudeseite: Freigabe, Stammdaten, Dateien und Anlagen in einer durchgehenden Ansicht</w:t>
      </w:r>
    </w:p>
    <w:bookmarkEnd w:id="87"/>
    <w:bookmarkStart w:id="91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die</w:t>
      </w:r>
      <w:r>
        <w:t xml:space="preserve"> </w:t>
      </w:r>
      <w:r>
        <w:t xml:space="preserve">Energieseite des Gebäudes (auf der Gebäudeseite „Beobachtungen ansehen →“) und</w:t>
      </w:r>
      <w:r>
        <w:t xml:space="preserve"> </w:t>
      </w:r>
      <w:r>
        <w:t xml:space="preserve">klicken Sie auf</w:t>
      </w:r>
      <w:r>
        <w:t xml:space="preserve"> </w:t>
      </w:r>
      <w:r>
        <w:rPr>
          <w:b/>
          <w:bCs/>
        </w:rPr>
        <w:t xml:space="preserve">„Energiejahre bearbeiten”</w:t>
      </w:r>
      <w:r>
        <w:t xml:space="preserve">. Der Jahres-Editor öffnet sich</w:t>
      </w:r>
      <w:r>
        <w:t xml:space="preserve"> </w:t>
      </w:r>
      <w:r>
        <w:t xml:space="preserve">direkt auf der Seite anstelle der Diagramme; der Kopfbereich nennt weiterhin</w:t>
      </w:r>
      <w:r>
        <w:t xml:space="preserve"> </w:t>
      </w:r>
      <w:r>
        <w:rPr>
          <w:b/>
          <w:bCs/>
        </w:rPr>
        <w:t xml:space="preserve">Name und Anschrift des Gebäudes</w:t>
      </w:r>
      <w:r>
        <w:t xml:space="preserve">, sodass Sie stets sehen, wessen Daten Sie</w:t>
      </w:r>
      <w:r>
        <w:t xml:space="preserve"> </w:t>
      </w:r>
      <w:r>
        <w:t xml:space="preserve">gerade bearbeiten. Die Tabelle</w:t>
      </w:r>
      <w:r>
        <w:t xml:space="preserve"> </w:t>
      </w:r>
      <w:r>
        <w:rPr>
          <w:b/>
          <w:bCs/>
        </w:rPr>
        <w:t xml:space="preserve">„Gespeicherte Jahre”</w:t>
      </w:r>
      <w:r>
        <w:t xml:space="preserve"> </w:t>
      </w:r>
      <w:r>
        <w:t xml:space="preserve">listet alle bereits</w:t>
      </w:r>
      <w:r>
        <w:t xml:space="preserve"> </w:t>
      </w:r>
      <w:r>
        <w:t xml:space="preserve">erfassten Jahre mit ihren Werten auf; darunter steht das Eingabeformular.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Tragen Sie das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und die Verbrauchswerte ein und</w:t>
      </w:r>
      <w:r>
        <w:t xml:space="preserve"> </w:t>
      </w:r>
      <w:r>
        <w:t xml:space="preserve">klicken Sie auf</w:t>
      </w:r>
      <w:r>
        <w:t xml:space="preserve"> </w:t>
      </w:r>
      <w:r>
        <w:rPr>
          <w:b/>
          <w:bCs/>
        </w:rPr>
        <w:t xml:space="preserve">„Speichern”</w:t>
      </w:r>
      <w:r>
        <w:t xml:space="preserve"> </w:t>
      </w:r>
      <w:r>
        <w:t xml:space="preserve">(Meldung „Energiedaten gespeichert”). Das neue</w:t>
      </w:r>
      <w:r>
        <w:t xml:space="preserve"> </w:t>
      </w:r>
      <w:r>
        <w:t xml:space="preserve">Jahr erscheint sofort in der Tabelle;</w:t>
      </w:r>
      <w:r>
        <w:t xml:space="preserve"> </w:t>
      </w:r>
      <w:r>
        <w:rPr>
          <w:b/>
          <w:bCs/>
        </w:rPr>
        <w:t xml:space="preserve">„Schließen”</w:t>
      </w:r>
      <w:r>
        <w:t xml:space="preserve"> </w:t>
      </w:r>
      <w:r>
        <w:t xml:space="preserve">kehrt zu den Diagrammen</w:t>
      </w:r>
      <w:r>
        <w:t xml:space="preserve"> </w:t>
      </w:r>
      <w:r>
        <w:t xml:space="preserve">zurück. Welche Kennzahlen das Formular anbietet, richtet sich nach den</w:t>
      </w:r>
      <w:r>
        <w:t xml:space="preserve"> </w:t>
      </w:r>
      <w:r>
        <w:t xml:space="preserve">Anlagen, die für das Gebäude hinterlegt sind; bei mehreren Anlagen (z. B.</w:t>
      </w:r>
      <w:r>
        <w:t xml:space="preserve"> </w:t>
      </w:r>
      <w:r>
        <w:t xml:space="preserve">PV-Anlage, Batteriespeicher, BHKW) wählen Sie unter</w:t>
      </w:r>
      <w:r>
        <w:t xml:space="preserve"> </w:t>
      </w:r>
      <w:r>
        <w:rPr>
          <w:b/>
          <w:bCs/>
        </w:rPr>
        <w:t xml:space="preserve">„Beobachten für”</w:t>
      </w:r>
      <w:r>
        <w:t xml:space="preserve">, ob</w:t>
      </w:r>
      <w:r>
        <w:t xml:space="preserve"> </w:t>
      </w:r>
      <w:r>
        <w:t xml:space="preserve">ein Wert das Gebäude insgesamt oder eine bestimmte Anlage betrifft.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unter</w:t>
      </w:r>
      <w:r>
        <w:t xml:space="preserve"> </w:t>
      </w:r>
      <w:r>
        <w:rPr>
          <w:b/>
          <w:bCs/>
        </w:rPr>
        <w:t xml:space="preserve">Szenario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„Geplant (Soll)“</w:t>
      </w:r>
      <w:r>
        <w:t xml:space="preserve">-Werte. In der Jahresübersicht</w:t>
      </w:r>
      <w:r>
        <w:t xml:space="preserve"> </w:t>
      </w:r>
      <w:r>
        <w:t xml:space="preserve">werden Soll 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auf der Gebäudeseite im Abschnitt</w:t>
      </w:r>
      <w:r>
        <w:t xml:space="preserve"> </w:t>
      </w:r>
      <w:r>
        <w:rPr>
          <w:b/>
          <w:bCs/>
        </w:rPr>
        <w:t xml:space="preserve">Dateien</w:t>
      </w:r>
      <w:r>
        <w:t xml:space="preserve"> </w:t>
      </w:r>
      <w:r>
        <w:t xml:space="preserve">hoch und markieren Sie ihn dort</w:t>
      </w:r>
      <w:r>
        <w:t xml:space="preserve"> </w:t>
      </w:r>
      <w:r>
        <w:t xml:space="preserve">über „Als Ausweis festlegen” (siehe „Die Gebäudeseite”).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Energiejahre bearbeiten”: Jahresverbrauch erfassen – mit geplanten (Soll) und tatsächlichen (Ist) Werten" title="" id="89" name="Picture"/>
            <a:graphic>
              <a:graphicData uri="http://schemas.openxmlformats.org/drawingml/2006/picture">
                <pic:pic>
                  <pic:nvPicPr>
                    <pic:cNvPr descr="figures/energy-yea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„Energiejahre bearbeiten”: Jahresverbrauch erfassen – mit geplanten (Soll) und tatsächlichen (Ist) Werten</w:t>
      </w:r>
    </w:p>
    <w:bookmarkEnd w:id="91"/>
    <w:bookmarkStart w:id="102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, Ansicht</w:t>
      </w:r>
      <w:r>
        <w:t xml:space="preserve"> </w:t>
      </w:r>
      <w:r>
        <w:rPr>
          <w:b/>
          <w:bCs/>
        </w:rPr>
        <w:t xml:space="preserve">Karte</w:t>
      </w:r>
      <w:r>
        <w:t xml:space="preserve">, unterscheidet die Farbe der Markierung</w:t>
      </w:r>
      <w:r>
        <w:t xml:space="preserve"> </w:t>
      </w:r>
      <w:r>
        <w:t xml:space="preserve">eigene Gebäude (blau) von mit Ihnen geteilten (orange). Beim Überfahren eines</w:t>
      </w:r>
      <w:r>
        <w:t xml:space="preserve"> </w:t>
      </w:r>
      <w:r>
        <w:t xml:space="preserve">Markers mit der Maus zeigt ein Hinweisfenster Name und Adresse des Gebäudes sowie</w:t>
      </w:r>
      <w:r>
        <w:t xml:space="preserve"> </w:t>
      </w:r>
      <w:r>
        <w:t xml:space="preserve">Firmenname und -logo des jeweiligen Datenproduzenten, sofern diese auf der Seite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wurden. Ein Klick auf den Marker öffnet die</w:t>
      </w:r>
      <w:r>
        <w:t xml:space="preserve"> </w:t>
      </w:r>
      <w:r>
        <w:t xml:space="preserve">Gebäudeseite. Über den Filter</w:t>
      </w:r>
      <w:r>
        <w:t xml:space="preserve"> </w:t>
      </w:r>
      <w:r>
        <w:rPr>
          <w:b/>
          <w:bCs/>
        </w:rPr>
        <w:t xml:space="preserve">Meine | Mit mir geteilt | Offene Daten</w:t>
      </w:r>
      <w:r>
        <w:t xml:space="preserve"> </w:t>
      </w:r>
      <w:r>
        <w:t xml:space="preserve">blenden</w:t>
      </w:r>
      <w:r>
        <w:t xml:space="preserve"> </w:t>
      </w:r>
      <w:r>
        <w:t xml:space="preserve">Sie ein, welche Gebäude die Karte zeigt;</w:t>
      </w:r>
      <w:r>
        <w:t xml:space="preserve"> </w:t>
      </w:r>
      <w:r>
        <w:rPr>
          <w:b/>
          <w:bCs/>
        </w:rPr>
        <w:t xml:space="preserve">Offene Daten</w:t>
      </w:r>
      <w:r>
        <w:t xml:space="preserve"> </w:t>
      </w:r>
      <w:r>
        <w:t xml:space="preserve">ergänzt Gebäude aus dem</w:t>
      </w:r>
      <w:r>
        <w:t xml:space="preserve"> </w:t>
      </w:r>
      <w:r>
        <w:t xml:space="preserve">amtlichen 3D-Gebäudemodell rund um Ihre eigenen Objekte (nur lesbar), und</w:t>
      </w:r>
      <w:r>
        <w:t xml:space="preserve"> </w:t>
      </w:r>
      <w:r>
        <w:rPr>
          <w:b/>
          <w:bCs/>
        </w:rPr>
        <w:t xml:space="preserve">„Diesen Bereich erkunden”</w:t>
      </w:r>
      <w:r>
        <w:t xml:space="preserve"> </w:t>
      </w:r>
      <w:r>
        <w:t xml:space="preserve">lädt sie für einen frei gewählten Kartenausschnitt.</w:t>
      </w:r>
      <w:r>
        <w:t xml:space="preserve"> </w:t>
      </w:r>
      <w:r>
        <w:t xml:space="preserve">Weit herausgezoomt fasst die Karte die Gebäude zu eingefärbten Regionen</w:t>
      </w:r>
      <w:r>
        <w:t xml:space="preserve"> </w:t>
      </w:r>
      <w:r>
        <w:t xml:space="preserve">zusammen.</w:t>
      </w:r>
    </w:p>
    <w:p>
      <w:pPr>
        <w:pStyle w:val="BodyText"/>
      </w:pPr>
      <w:r>
        <w:t xml:space="preserve">Die Verbrauchsdaten eines Gebäudes zeigt seine</w:t>
      </w:r>
      <w:r>
        <w:t xml:space="preserve"> </w:t>
      </w:r>
      <w:r>
        <w:rPr>
          <w:b/>
          <w:bCs/>
        </w:rPr>
        <w:t xml:space="preserve">Energieseite</w:t>
      </w:r>
      <w:r>
        <w:t xml:space="preserve"> </w:t>
      </w:r>
      <w:r>
        <w:t xml:space="preserve">(auf der</w:t>
      </w:r>
      <w:r>
        <w:t xml:space="preserve"> </w:t>
      </w:r>
      <w:r>
        <w:t xml:space="preserve">Gebäudeseite „Beobachtungen ansehen →“, oder 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Jahresübersicht: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</w:t>
      </w:r>
      <w:r>
        <w:t xml:space="preserve"> </w:t>
      </w:r>
      <w:r>
        <w:t xml:space="preserve">werden 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(Soll-Ist-Vergleich). Gibt es</w:t>
      </w:r>
      <w:r>
        <w:t xml:space="preserve"> </w:t>
      </w:r>
      <w:r>
        <w:rPr>
          <w:b/>
          <w:bCs/>
        </w:rPr>
        <w:t xml:space="preserve">mindestens ein weiteres Gebäude mit demselben Betreiber</w:t>
      </w:r>
      <w:r>
        <w:t xml:space="preserve"> </w:t>
      </w:r>
      <w:r>
        <w:t xml:space="preserve">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„Betreiber-Durchschnitt”</w:t>
      </w:r>
      <w:r>
        <w:t xml:space="preserve"> </w:t>
      </w:r>
      <w:r>
        <w:t xml:space="preserve">als Benchmark. In den Durchschnitt geht jedes</w:t>
      </w:r>
      <w:r>
        <w:t xml:space="preserve"> </w:t>
      </w:r>
      <w:r>
        <w:t xml:space="preserve">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 Jahre müssen also nicht</w:t>
      </w:r>
      <w:r>
        <w:t xml:space="preserve"> </w:t>
      </w:r>
      <w:r>
        <w:t xml:space="preserve">übereinstimmen. Maßgeblich ist allein der eingetragene Betreiber, nicht etwa</w:t>
      </w:r>
      <w:r>
        <w:t xml:space="preserve"> </w:t>
      </w:r>
      <w:r>
        <w:t xml:space="preserve">gleiche Fläche oder gleiches Baujahr.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Zeitreihe:</w:t>
      </w:r>
      <w:r>
        <w:t xml:space="preserve"> </w:t>
      </w:r>
      <w:r>
        <w:t xml:space="preserve">Trägt ein Gebäude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</w:t>
      </w:r>
      <w:r>
        <w:t xml:space="preserve"> </w:t>
      </w:r>
      <w:r>
        <w:t xml:space="preserve">einem Lastgang-Import), zeigt die Seite Zeitreihen-Diagramme: Tagessummen und</w:t>
      </w:r>
      <w:r>
        <w:t xml:space="preserve"> </w:t>
      </w:r>
      <w:r>
        <w:t xml:space="preserve">ein durchschnittliches Tagesprofil. 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, schalten Sie</w:t>
      </w:r>
      <w:r>
        <w:t xml:space="preserve"> </w:t>
      </w:r>
      <w:r>
        <w:t xml:space="preserve">über</w:t>
      </w:r>
      <w:r>
        <w:t xml:space="preserve"> </w:t>
      </w:r>
      <w:r>
        <w:rPr>
          <w:b/>
          <w:bCs/>
        </w:rPr>
        <w:t xml:space="preserve">Jährlich | Zeitreihe</w:t>
      </w:r>
      <w:r>
        <w:t xml:space="preserve"> </w:t>
      </w:r>
      <w:r>
        <w:t xml:space="preserve">zwischen den Darstellungen um.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Wetter:</w:t>
      </w:r>
      <w:r>
        <w:t xml:space="preserve"> </w:t>
      </w:r>
      <w:r>
        <w:t xml:space="preserve">die Messwerte der nächstgelegenen Station des Deutschen</w:t>
      </w:r>
      <w:r>
        <w:t xml:space="preserve"> </w:t>
      </w:r>
      <w:r>
        <w:t xml:space="preserve">Wetterdienstes (offene DWD-Daten) samt Entfernung zum Gebäude. Mit</w:t>
      </w:r>
      <w:r>
        <w:t xml:space="preserve"> </w:t>
      </w:r>
      <w:r>
        <w:rPr>
          <w:b/>
          <w:bCs/>
        </w:rPr>
        <w:t xml:space="preserve">„Wetter</w:t>
      </w:r>
      <w:r>
        <w:rPr>
          <w:b/>
          <w:bCs/>
        </w:rPr>
        <w:t xml:space="preserve"> </w:t>
      </w:r>
      <w:r>
        <w:rPr>
          <w:b/>
          <w:bCs/>
        </w:rPr>
        <w:t xml:space="preserve">überlagern”</w:t>
      </w:r>
      <w:r>
        <w:t xml:space="preserve"> </w:t>
      </w:r>
      <w:r>
        <w:t xml:space="preserve">legen Sie die Jahresmitteltemperatur zur Einordnung des</w:t>
      </w:r>
      <w:r>
        <w:t xml:space="preserve"> </w:t>
      </w:r>
      <w:r>
        <w:t xml:space="preserve">Verbrauchs direkt über das Jahresdiagramm.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Standort-Energieprofil:</w:t>
      </w:r>
      <w:r>
        <w:t xml:space="preserve"> </w:t>
      </w:r>
      <w:r>
        <w:t xml:space="preserve">Kennzahlen der Gemeinde zu erneuerbarer Erzeugung</w:t>
      </w:r>
      <w:r>
        <w:t xml:space="preserve"> </w:t>
      </w:r>
      <w:r>
        <w:t xml:space="preserve">(Energie-Atlas Bayern), dazu eine Karte der Erzeugungsanlagen in der</w:t>
      </w:r>
      <w:r>
        <w:t xml:space="preserve"> </w:t>
      </w:r>
      <w:r>
        <w:t xml:space="preserve">Nachbarschaft und die regionalen Statistiken (siehe „Regionale Statistiken</w:t>
      </w:r>
      <w:r>
        <w:t xml:space="preserve"> </w:t>
      </w:r>
      <w:r>
        <w:t xml:space="preserve">als Vergleichsmaßstab”).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Gebäudeseite, geöffnet über einen Marker im Tab „Gebäude”" title="" id="93" name="Picture"/>
            <a:graphic>
              <a:graphicData uri="http://schemas.openxmlformats.org/drawingml/2006/picture">
                <pic:pic>
                  <pic:nvPicPr>
                    <pic:cNvPr descr="figures/map-tab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Gebäudeseite, geöffnet über einen Marker im Tab „Gebäude”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seite: Jahresübersicht mit Soll-Eintrag und Portfolio-Durchschnitt" title="" id="96" name="Picture"/>
            <a:graphic>
              <a:graphicData uri="http://schemas.openxmlformats.org/drawingml/2006/picture">
                <pic:pic>
                  <pic:nvPicPr>
                    <pic:cNvPr descr="figures/energy-data-tab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Energieseite: Jahresübersicht mit Soll-Eintrag und Portfolio-Durchschnitt</w:t>
      </w:r>
    </w:p>
    <w:bookmarkStart w:id="101" w:name="vergleichswerte-auf-der-energieseite"/>
    <w:p>
      <w:pPr>
        <w:pStyle w:val="Heading3"/>
      </w:pPr>
      <w:r>
        <w:t xml:space="preserve">Vergleichswerte auf der Energieseite</w:t>
      </w:r>
    </w:p>
    <w:p>
      <w:pPr>
        <w:pStyle w:val="FirstParagraph"/>
      </w:pPr>
      <w:r>
        <w:t xml:space="preserve">Die Energieseite hat eine eigene Adresse (</w:t>
      </w:r>
      <w:r>
        <w:rPr>
          <w:rStyle w:val="VerbatimChar"/>
        </w:rPr>
        <w:t xml:space="preserve">…/observation?ref=&lt;Gebäude-Referenz&gt;</w:t>
      </w:r>
      <w:r>
        <w:t xml:space="preserve">),</w:t>
      </w:r>
      <w:r>
        <w:t xml:space="preserve"> </w:t>
      </w:r>
      <w:r>
        <w:t xml:space="preserve">die Sie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können; am einfachsten kopieren Sie sie aus</w:t>
      </w:r>
      <w:r>
        <w:t xml:space="preserve"> </w:t>
      </w:r>
      <w:r>
        <w:t xml:space="preserve">der Adresszeile des Browsers. Die Übersichtstabelle stellt jedem Wert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bis zu drei Vergleichswerte gegenüber: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Portfolio-Durchschnitt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Betreiber-Durchschnitt</w:t>
      </w:r>
      <w:r>
        <w:t xml:space="preserve"> </w:t>
      </w:r>
      <w:r>
        <w:t xml:space="preserve">– Gebäude desselben Betreibers, jedes mit seinem</w:t>
      </w:r>
      <w:r>
        <w:t xml:space="preserve"> </w:t>
      </w:r>
      <w:r>
        <w:t xml:space="preserve">aktuellsten Ist-Jahr (siehe oben).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Aggregation mit Ihnen geteilt hat; der Hinweis</w:t>
      </w:r>
      <w:r>
        <w:t xml:space="preserve"> </w:t>
      </w:r>
      <w:r>
        <w:t xml:space="preserve">„Benchmark bereitgestellt von …” nennt den Dienstleister.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seite: eigener Verbrauch neben Portfolio-, Betreiber- und Benchmark-Vergleich" title="" id="99" name="Picture"/>
            <a:graphic>
              <a:graphicData uri="http://schemas.openxmlformats.org/drawingml/2006/picture">
                <pic:pic>
                  <pic:nvPicPr>
                    <pic:cNvPr descr="figures/energy-detail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Energieseite: eigener Verbrauch neben Portfolio-, Betreiber- und Benchmark-Vergleich</w:t>
      </w:r>
    </w:p>
    <w:bookmarkEnd w:id="101"/>
    <w:bookmarkEnd w:id="102"/>
    <w:bookmarkStart w:id="106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beiden Karten färben die Gebäude-Marker unterschiedlich ein:</w:t>
      </w:r>
    </w:p>
    <w:p>
      <w:pPr>
        <w:pStyle w:val="Compact"/>
        <w:numPr>
          <w:ilvl w:val="0"/>
          <w:numId w:val="1016"/>
        </w:numPr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unterscheidet farblich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</w:t>
      </w:r>
      <w:r>
        <w:t xml:space="preserve"> </w:t>
      </w:r>
      <w:r>
        <w:t xml:space="preserve">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6"/>
        </w:numPr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(die</w:t>
      </w:r>
      <w:r>
        <w:t xml:space="preserve"> </w:t>
      </w:r>
      <w:r>
        <w:rPr>
          <w:b/>
          <w:bCs/>
        </w:rPr>
        <w:t xml:space="preserve">Energie-Linse</w:t>
      </w:r>
      <w:r>
        <w:t xml:space="preserve">) – von „Effizienter” über</w:t>
      </w:r>
      <w:r>
        <w:t xml:space="preserve"> </w:t>
      </w:r>
      <w:r>
        <w:t xml:space="preserve">„Typisch” bis „Weniger effizient”; Gebäude ohne auswertbare Energiedaten</w:t>
      </w:r>
      <w:r>
        <w:t xml:space="preserve"> </w:t>
      </w:r>
      <w:r>
        <w:t xml:space="preserve">bleiben neutral („Keine Daten”). Ein Schieberegler wählt das Jahr, das die</w:t>
      </w:r>
      <w:r>
        <w:t xml:space="preserve"> </w:t>
      </w:r>
      <w:r>
        <w:t xml:space="preserve">Karte zeigt; die Wiedergabe-Taste lässt die Jahre nacheinander ablaufen. Damit</w:t>
      </w:r>
      <w:r>
        <w:t xml:space="preserve"> </w:t>
      </w:r>
      <w:r>
        <w:t xml:space="preserve">setzt die Karte den Anwendungsfall „Vertriebsunterstützung” um: Ein Objekt ist</w:t>
      </w:r>
      <w:r>
        <w:t xml:space="preserve"> </w:t>
      </w:r>
      <w:r>
        <w:t xml:space="preserve">auf einen Blick als energieeffizienter oder -ineffizienter als seine Nachbarn</w:t>
      </w:r>
      <w:r>
        <w:t xml:space="preserve"> </w:t>
      </w:r>
      <w:r>
        <w:t xml:space="preserve">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 Jahreswert des gewählten Jahres;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Beobachtungen”: die Karte mit aktiver Energie-Linse – die Marker sind nach Energieintensität eingefärbt, die Legende zeigt die Kategorien" title="" id="104" name="Picture"/>
            <a:graphic>
              <a:graphicData uri="http://schemas.openxmlformats.org/drawingml/2006/picture">
                <pic:pic>
                  <pic:nvPicPr>
                    <pic:cNvPr descr="figures/energy-len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„Beobachtungen”: die Karte mit aktiver Energie-Linse – die Marker sind nach Energieintensität eingefärbt, die Legende zeigt die Kategorien</w:t>
      </w:r>
    </w:p>
    <w:bookmarkEnd w:id="106"/>
    <w:bookmarkStart w:id="110" w:name="Xef6a279b9530bf340c8855c6358ef17f03b22fb"/>
    <w:p>
      <w:pPr>
        <w:pStyle w:val="Heading2"/>
      </w:pPr>
      <w:r>
        <w:t xml:space="preserve">Die Entwicklung über die Jahre lesen (Ansicht „Im Zeitverlauf”)</w:t>
      </w:r>
    </w:p>
    <w:p>
      <w:pPr>
        <w:pStyle w:val="FirstParagraph"/>
      </w:pPr>
      <w:r>
        <w:t xml:space="preserve">Die Karte zeigt den gesamten Bestand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Jahr. Die Ansicht</w:t>
      </w:r>
      <w:r>
        <w:t xml:space="preserve"> </w:t>
      </w:r>
      <w:r>
        <w:rPr>
          <w:b/>
          <w:bCs/>
        </w:rPr>
        <w:t xml:space="preserve">Im</w:t>
      </w:r>
      <w:r>
        <w:rPr>
          <w:b/>
          <w:bCs/>
        </w:rPr>
        <w:t xml:space="preserve"> </w:t>
      </w:r>
      <w:r>
        <w:rPr>
          <w:b/>
          <w:bCs/>
        </w:rPr>
        <w:t xml:space="preserve">Zeitverlauf</w:t>
      </w:r>
      <w:r>
        <w:t xml:space="preserve"> </w:t>
      </w:r>
      <w:r>
        <w:t xml:space="preserve">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dreht dieselben Daten um 90 Grad: Zeilen</w:t>
      </w:r>
      <w:r>
        <w:t xml:space="preserve"> </w:t>
      </w:r>
      <w:r>
        <w:t xml:space="preserve">sind die Gebäude, Spalten die erfassten Jahre, und jede Zelle steht für ein</w:t>
      </w:r>
      <w:r>
        <w:t xml:space="preserve"> </w:t>
      </w:r>
      <w:r>
        <w:t xml:space="preserve">Gebäude in einem Jahr. Eine abschließende Spalte</w:t>
      </w:r>
      <w:r>
        <w:t xml:space="preserve"> </w:t>
      </w:r>
      <w:r>
        <w:rPr>
          <w:b/>
          <w:bCs/>
        </w:rPr>
        <w:t xml:space="preserve">Trend</w:t>
      </w:r>
      <w:r>
        <w:t xml:space="preserve"> </w:t>
      </w:r>
      <w:r>
        <w:t xml:space="preserve">fasst die Richtung</w:t>
      </w:r>
      <w:r>
        <w:t xml:space="preserve"> </w:t>
      </w:r>
      <w:r>
        <w:t xml:space="preserve">zusammen. So lesen Sie die gesamte zeitliche Entwicklung Ihres Portfolios auf</w:t>
      </w:r>
      <w:r>
        <w:t xml:space="preserve"> </w:t>
      </w:r>
      <w:r>
        <w:t xml:space="preserve">einmal. Ein Klick auf eine Zelle führt zur Energie-Detailseite des Gebäudes.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Zellfarbe</w:t>
      </w:r>
      <w:r>
        <w:t xml:space="preserve"> </w:t>
      </w:r>
      <w:r>
        <w:t xml:space="preserve">benutzt dieselben Kategorien wie die Energie-Linse („Effizienter”,</w:t>
      </w:r>
      <w:r>
        <w:t xml:space="preserve"> </w:t>
      </w:r>
      <w:r>
        <w:t xml:space="preserve">„Typisch”, „Weniger effizient”), berechnet sie aber</w:t>
      </w:r>
      <w:r>
        <w:t xml:space="preserve"> </w:t>
      </w:r>
      <w:r>
        <w:rPr>
          <w:b/>
          <w:bCs/>
        </w:rPr>
        <w:t xml:space="preserve">je Spalte neu</w:t>
      </w:r>
      <w:r>
        <w:t xml:space="preserve">:</w:t>
      </w:r>
      <w:r>
        <w:t xml:space="preserve"> </w:t>
      </w:r>
      <w:r>
        <w:t xml:space="preserve">Ein Gebäude wird gegen die</w:t>
      </w:r>
      <w:r>
        <w:t xml:space="preserve"> </w:t>
      </w:r>
      <w:r>
        <w:rPr>
          <w:b/>
          <w:bCs/>
        </w:rPr>
        <w:t xml:space="preserve">im selben Jahr angezeigten</w:t>
      </w:r>
      <w:r>
        <w:t xml:space="preserve"> </w:t>
      </w:r>
      <w:r>
        <w:t xml:space="preserve">Gebäude eingeordnet.</w:t>
      </w:r>
      <w:r>
        <w:t xml:space="preserve"> </w:t>
      </w:r>
      <w:r>
        <w:t xml:space="preserve">Maßgeblich ist wie auf der Karte die</w:t>
      </w:r>
      <w:r>
        <w:t xml:space="preserve"> </w:t>
      </w:r>
      <w:r>
        <w:rPr>
          <w:b/>
          <w:bCs/>
        </w:rPr>
        <w:t xml:space="preserve">Intensität</w:t>
      </w:r>
      <w:r>
        <w:t xml:space="preserve"> </w:t>
      </w:r>
      <w:r>
        <w:t xml:space="preserve">(kWh/m²/a bzw. m³/m²/a),</w:t>
      </w:r>
      <w:r>
        <w:t xml:space="preserve"> </w:t>
      </w:r>
      <w:r>
        <w:t xml:space="preserve">nicht der absolute Verbrauch. Daraus folgt eine Eigenschaft, die man kennen</w:t>
      </w:r>
      <w:r>
        <w:t xml:space="preserve"> </w:t>
      </w:r>
      <w:r>
        <w:t xml:space="preserve">muss:</w:t>
      </w:r>
      <w:r>
        <w:t xml:space="preserve"> </w:t>
      </w:r>
      <w:r>
        <w:rPr>
          <w:b/>
          <w:bCs/>
        </w:rPr>
        <w:t xml:space="preserve">Suchen oder Filtern verschiebt den Vergleichsmaßstab</w:t>
      </w:r>
      <w:r>
        <w:t xml:space="preserve"> </w:t>
      </w:r>
      <w:r>
        <w:t xml:space="preserve">und damit die</w:t>
      </w:r>
      <w:r>
        <w:t xml:space="preserve"> </w:t>
      </w:r>
      <w:r>
        <w:t xml:space="preserve">Farben. Eine Farbe ist eine Aussage über die Nachbarschaft in genau diesem Jahr,</w:t>
      </w:r>
      <w:r>
        <w:t xml:space="preserve"> </w:t>
      </w:r>
      <w:r>
        <w:t xml:space="preserve">kein absolutes Gütesiegel. Fehlt ein Jahreswert oder die Fläche, bleibt die</w:t>
      </w:r>
      <w:r>
        <w:t xml:space="preserve"> </w:t>
      </w:r>
      <w:r>
        <w:t xml:space="preserve">Zelle als gestrichelte Lücke stehen – ein Loch bleibt ein Loch und wird nicht</w:t>
      </w:r>
      <w:r>
        <w:t xml:space="preserve"> </w:t>
      </w:r>
      <w:r>
        <w:t xml:space="preserve">als Null dargestellt.</w:t>
      </w:r>
    </w:p>
    <w:p>
      <w:pPr>
        <w:pStyle w:val="BodyText"/>
      </w:pPr>
      <w:r>
        <w:t xml:space="preserve">Wählen Sie als Kennzahl die</w:t>
      </w:r>
      <w:r>
        <w:t xml:space="preserve"> </w:t>
      </w:r>
      <w:r>
        <w:rPr>
          <w:b/>
          <w:bCs/>
        </w:rPr>
        <w:t xml:space="preserve">Stromerzeugung</w:t>
      </w:r>
      <w:r>
        <w:t xml:space="preserve">, wechselt die Skala auf eine</w:t>
      </w:r>
      <w:r>
        <w:t xml:space="preserve"> </w:t>
      </w:r>
      <w:r>
        <w:rPr>
          <w:b/>
          <w:bCs/>
        </w:rPr>
        <w:t xml:space="preserve">neutrale</w:t>
      </w:r>
      <w:r>
        <w:t xml:space="preserve"> </w:t>
      </w:r>
      <w:r>
        <w:t xml:space="preserve">Rampe („Niedriger”, „Mittel”, „Höher”). Mehr Ertrag aus einer</w:t>
      </w:r>
      <w:r>
        <w:t xml:space="preserve"> </w:t>
      </w:r>
      <w:r>
        <w:t xml:space="preserve">PV-Anlage ist nicht „ineffizient”; eine Effizienznote wäre hier sinnlos.</w:t>
      </w:r>
    </w:p>
    <w:p>
      <w:pPr>
        <w:pStyle w:val="BodyText"/>
      </w:pPr>
      <w:r>
        <w:t xml:space="preserve">Die Spalte</w:t>
      </w:r>
      <w:r>
        <w:t xml:space="preserve"> </w:t>
      </w:r>
      <w:r>
        <w:rPr>
          <w:b/>
          <w:bCs/>
        </w:rPr>
        <w:t xml:space="preserve">Trend</w:t>
      </w:r>
      <w:r>
        <w:t xml:space="preserve"> </w:t>
      </w:r>
      <w:r>
        <w:t xml:space="preserve">vergleicht jedes Gebäude dagegen</w:t>
      </w:r>
      <w:r>
        <w:t xml:space="preserve"> </w:t>
      </w:r>
      <w:r>
        <w:rPr>
          <w:b/>
          <w:bCs/>
        </w:rPr>
        <w:t xml:space="preserve">mit sich selbst</w:t>
      </w:r>
      <w:r>
        <w:t xml:space="preserve">:</w:t>
      </w:r>
      <w:r>
        <w:t xml:space="preserve"> </w:t>
      </w:r>
      <w:r>
        <w:t xml:space="preserve">herangezogen werden die beiden</w:t>
      </w:r>
      <w:r>
        <w:t xml:space="preserve"> </w:t>
      </w:r>
      <w:r>
        <w:rPr>
          <w:b/>
          <w:bCs/>
        </w:rPr>
        <w:t xml:space="preserve">jüngsten vergleichbaren Jahre</w:t>
      </w:r>
      <w:r>
        <w:t xml:space="preserve">. Jahre ohne</w:t>
      </w:r>
      <w:r>
        <w:t xml:space="preserve"> </w:t>
      </w:r>
      <w:r>
        <w:t xml:space="preserve">auswertbaren Wert werden dabei übersprungen – es sind also nicht zwingend die</w:t>
      </w:r>
      <w:r>
        <w:t xml:space="preserve"> </w:t>
      </w:r>
      <w:r>
        <w:t xml:space="preserve">beiden letzten Kalenderjahre. Eine Veränderung von</w:t>
      </w:r>
      <w:r>
        <w:t xml:space="preserve"> </w:t>
      </w:r>
      <w:r>
        <w:rPr>
          <w:b/>
          <w:bCs/>
        </w:rPr>
        <w:t xml:space="preserve">höchstens ±5 %</w:t>
      </w:r>
      <w:r>
        <w:t xml:space="preserve"> </w:t>
      </w:r>
      <w:r>
        <w:t xml:space="preserve">gilt als</w:t>
      </w:r>
      <w:r>
        <w:t xml:space="preserve"> </w:t>
      </w:r>
      <w:r>
        <w:t xml:space="preserve">„Kaum Veränderung”, damit Ablese- und Rundungsrauschen nicht als Trend</w:t>
      </w:r>
      <w:r>
        <w:t xml:space="preserve"> </w:t>
      </w:r>
      <w:r>
        <w:t xml:space="preserve">erscheint. Eine sinkende Intensität bedeutet „Verbessert sich”; bei der</w:t>
      </w:r>
      <w:r>
        <w:t xml:space="preserve"> </w:t>
      </w:r>
      <w:r>
        <w:t xml:space="preserve">Erzeugung ist es umgekehrt, dort ist mehr Ertrag die Verbesserung. Liegen</w:t>
      </w:r>
      <w:r>
        <w:t xml:space="preserve"> </w:t>
      </w:r>
      <w:r>
        <w:t xml:space="preserve">weniger als zwei vergleichbare Jahre vor, steht dort „Noch kein Trend”. Weil der</w:t>
      </w:r>
      <w:r>
        <w:t xml:space="preserve"> </w:t>
      </w:r>
      <w:r>
        <w:t xml:space="preserve">Trend selbstbezogen ist,</w:t>
      </w:r>
      <w:r>
        <w:t xml:space="preserve"> </w:t>
      </w:r>
      <w:r>
        <w:rPr>
          <w:b/>
          <w:bCs/>
        </w:rPr>
        <w:t xml:space="preserve">ändert er sich beim Filtern nicht</w:t>
      </w:r>
      <w:r>
        <w:t xml:space="preserve"> </w:t>
      </w:r>
      <w:r>
        <w:t xml:space="preserve">– anders als die</w:t>
      </w:r>
      <w:r>
        <w:t xml:space="preserve"> </w:t>
      </w:r>
      <w:r>
        <w:t xml:space="preserve">Zellfarbe. Welche beiden Jahre verglichen wurden und wie groß die Veränderung</w:t>
      </w:r>
      <w:r>
        <w:t xml:space="preserve"> </w:t>
      </w:r>
      <w:r>
        <w:t xml:space="preserve">tatsächlich ausfiel, nennt der Tooltip auf dem Trend-Punkt.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Zellwert und Zellfarbe stammen aus denselben Bausteinen wie die Karte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energyTimeCut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energyMatrix</w:t>
      </w:r>
      <w:r>
        <w:t xml:space="preserve">); Karte und Heatmap färben ein Paar aus</w:t>
      </w:r>
      <w:r>
        <w:t xml:space="preserve"> </w:t>
      </w:r>
      <w:r>
        <w:t xml:space="preserve">Gebäude und Jahr daher identisch ein. Die Terzil-Grenzen werden</w:t>
      </w:r>
      <w:r>
        <w:t xml:space="preserve"> </w:t>
      </w:r>
      <w:r>
        <w:rPr>
          <w:b/>
          <w:bCs/>
        </w:rPr>
        <w:t xml:space="preserve">je</w:t>
      </w:r>
      <w:r>
        <w:rPr>
          <w:b/>
          <w:bCs/>
        </w:rPr>
        <w:t xml:space="preserve"> </w:t>
      </w:r>
      <w:r>
        <w:rPr>
          <w:b/>
          <w:bCs/>
        </w:rPr>
        <w:t xml:space="preserve">Jahresspalte</w:t>
      </w:r>
      <w:r>
        <w:t xml:space="preserve"> </w:t>
      </w:r>
      <w:r>
        <w:t xml:space="preserve">über die gerade sichtbare Menge berechnet. Der Trend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energyTrend</w:t>
      </w:r>
      <w:r>
        <w:t xml:space="preserve">) ist die relative Änderung der Intensität zwischen den beiden</w:t>
      </w:r>
      <w:r>
        <w:t xml:space="preserve"> </w:t>
      </w:r>
      <w:r>
        <w:t xml:space="preserve">jüngsten vergleichbaren Jahren; das Flachband beträgt ±5 %</w:t>
      </w:r>
      <w:r>
        <w:t xml:space="preserve"> </w:t>
      </w:r>
      <w:r>
        <w:t xml:space="preserve">(</w:t>
      </w:r>
      <w:r>
        <w:rPr>
          <w:rStyle w:val="VerbatimChar"/>
        </w:rPr>
        <w:t xml:space="preserve">TREND_FLAT_BAND</w:t>
      </w:r>
      <w:r>
        <w:t xml:space="preserve">). Beide Berechnungen sind ohne Karte und ohne Oberfläche</w:t>
      </w:r>
      <w:r>
        <w:t xml:space="preserve"> </w:t>
      </w:r>
      <w:r>
        <w:t xml:space="preserve">unit-getestet.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sicht „Im Zeitverlauf”: Gebäude (Zeilen) über die erfassten Jahre (Spalten), mit der Trend-Spalte und der Legende zu beiden Farbsystemen" title="" id="108" name="Picture"/>
            <a:graphic>
              <a:graphicData uri="http://schemas.openxmlformats.org/drawingml/2006/picture">
                <pic:pic>
                  <pic:nvPicPr>
                    <pic:cNvPr descr="figures/overtime-heatmap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Ansicht „Im Zeitverlauf”: Gebäude (Zeilen) über die erfassten Jahre (Spalten), mit der Trend-Spalte und der Legende zu beiden Farbsystemen</w:t>
      </w:r>
    </w:p>
    <w:bookmarkEnd w:id="110"/>
    <w:bookmarkStart w:id="114" w:name="X102d2470600b66d9e5cbe903cbc8e109338f52e"/>
    <w:p>
      <w:pPr>
        <w:pStyle w:val="Heading2"/>
      </w:pPr>
      <w:r>
        <w:t xml:space="preserve">Regionale Statistiken als Vergleichsmaßstab</w:t>
      </w:r>
    </w:p>
    <w:p>
      <w:pPr>
        <w:pStyle w:val="FirstParagraph"/>
      </w:pPr>
      <w:r>
        <w:t xml:space="preserve">Neben dem Vergleich mit den eigenen und den geteilten Gebäuden (Energie-Linse, Benchmarks)</w:t>
      </w:r>
      <w:r>
        <w:t xml:space="preserve"> </w:t>
      </w:r>
      <w:r>
        <w:t xml:space="preserve">zieht die Granergize-App auch</w:t>
      </w:r>
      <w:r>
        <w:t xml:space="preserve"> </w:t>
      </w:r>
      <w:r>
        <w:rPr>
          <w:b/>
          <w:bCs/>
        </w:rPr>
        <w:t xml:space="preserve">amtliche Statistik</w:t>
      </w:r>
      <w:r>
        <w:t xml:space="preserve"> </w:t>
      </w:r>
      <w:r>
        <w:t xml:space="preserve">als regionalen Bezugsrahmen heran. So</w:t>
      </w:r>
      <w:r>
        <w:t xml:space="preserve"> </w:t>
      </w:r>
      <w:r>
        <w:t xml:space="preserve">lässt sich ein einzelnes Gebäude nicht nur gegen andere Objekte, sondern gegen die</w:t>
      </w:r>
      <w:r>
        <w:t xml:space="preserve"> </w:t>
      </w:r>
      <w:r>
        <w:rPr>
          <w:b/>
          <w:bCs/>
        </w:rPr>
        <w:t xml:space="preserve">Kennzahlen seiner Region</w:t>
      </w:r>
      <w:r>
        <w:t xml:space="preserve"> </w:t>
      </w:r>
      <w:r>
        <w:t xml:space="preserve">einordnen – etwa: Wie hoch ist der Anteil erneuerbaren Stroms</w:t>
      </w:r>
      <w:r>
        <w:t xml:space="preserve"> </w:t>
      </w:r>
      <w:r>
        <w:t xml:space="preserve">im Bundesland? Wie viele Mehrfamilienhäuser im Landkreis entstehen mit Wärmepumpe?</w:t>
      </w:r>
    </w:p>
    <w:p>
      <w:pPr>
        <w:pStyle w:val="BodyText"/>
      </w:pPr>
      <w:r>
        <w:t xml:space="preserve">Diese Zahlen stammen aus</w:t>
      </w:r>
      <w:r>
        <w:t xml:space="preserve"> </w:t>
      </w:r>
      <w:r>
        <w:rPr>
          <w:b/>
          <w:bCs/>
        </w:rPr>
        <w:t xml:space="preserve">offenen Daten der amtlichen Statistik</w:t>
      </w:r>
      <w:r>
        <w:t xml:space="preserve"> </w:t>
      </w:r>
      <w:r>
        <w:t xml:space="preserve">– konkret aus dem</w:t>
      </w:r>
      <w:r>
        <w:t xml:space="preserve"> </w:t>
      </w:r>
      <w:r>
        <w:t xml:space="preserve">gemeinsamen Angebot der Statistischen Ämter des Bundes und der Länder</w:t>
      </w:r>
      <w:r>
        <w:t xml:space="preserve"> </w:t>
      </w:r>
      <w:r>
        <w:t xml:space="preserve">(„Regionalstatistik”/GENESIS, u. a. Bayerisches Landesamt für Statistik und Statistisches</w:t>
      </w:r>
      <w:r>
        <w:t xml:space="preserve"> </w:t>
      </w:r>
      <w:r>
        <w:t xml:space="preserve">Bundesamt). Sie sind öffentlich zugänglich: Für ihre Anzeige ist</w:t>
      </w:r>
      <w:r>
        <w:t xml:space="preserve"> </w:t>
      </w:r>
      <w:r>
        <w:rPr>
          <w:b/>
          <w:bCs/>
        </w:rPr>
        <w:t xml:space="preserve">kein Solid Pod und keine</w:t>
      </w:r>
      <w:r>
        <w:rPr>
          <w:b/>
          <w:bCs/>
        </w:rPr>
        <w:t xml:space="preserve"> </w:t>
      </w:r>
      <w:r>
        <w:rPr>
          <w:b/>
          <w:bCs/>
        </w:rPr>
        <w:t xml:space="preserve">Anmeldung</w:t>
      </w:r>
      <w:r>
        <w:t xml:space="preserve"> </w:t>
      </w:r>
      <w:r>
        <w:t xml:space="preserve">erforderlich, und es werden</w:t>
      </w:r>
      <w:r>
        <w:t xml:space="preserve"> </w:t>
      </w:r>
      <w:r>
        <w:rPr>
          <w:b/>
          <w:bCs/>
        </w:rPr>
        <w:t xml:space="preserve">keine Daten Ihres Gebäudes übertragen</w:t>
      </w:r>
      <w:r>
        <w:t xml:space="preserve">.</w:t>
      </w:r>
    </w:p>
    <w:p>
      <w:pPr>
        <w:pStyle w:val="BodyText"/>
      </w:pPr>
      <w:r>
        <w:t xml:space="preserve">Damit die richtigen Zahlen erscheinen, ordnet die App jedes Gebäude über</w:t>
      </w:r>
      <w:r>
        <w:t xml:space="preserve"> </w:t>
      </w:r>
      <w:r>
        <w:rPr>
          <w:b/>
          <w:bCs/>
        </w:rPr>
        <w:t xml:space="preserve">amtliche</w:t>
      </w:r>
      <w:r>
        <w:rPr>
          <w:b/>
          <w:bCs/>
        </w:rPr>
        <w:t xml:space="preserve"> </w:t>
      </w:r>
      <w:r>
        <w:rPr>
          <w:b/>
          <w:bCs/>
        </w:rPr>
        <w:t xml:space="preserve">Regionalschlüssel</w:t>
      </w:r>
      <w:r>
        <w:t xml:space="preserve"> </w:t>
      </w:r>
      <w:r>
        <w:t xml:space="preserve">seiner Verwaltungsregion zu. In Deutschland ist das der</w:t>
      </w:r>
      <w:r>
        <w:t xml:space="preserve"> </w:t>
      </w:r>
      <w:r>
        <w:rPr>
          <w:b/>
          <w:bCs/>
        </w:rPr>
        <w:t xml:space="preserve">AGS</w:t>
      </w:r>
      <w:r>
        <w:t xml:space="preserve"> </w:t>
      </w:r>
      <w:r>
        <w:t xml:space="preserve">(Amtlicher Gemeindeschlüssel), der hierarchisch das Bundesland (2-stellig), den Kreis</w:t>
      </w:r>
      <w:r>
        <w:t xml:space="preserve"> </w:t>
      </w:r>
      <w:r>
        <w:t xml:space="preserve">(5-stellig) und die Gemeinde (8-stellig) bezeichnet; auf europäischer Ebene entsprechen dem</w:t>
      </w:r>
      <w:r>
        <w:t xml:space="preserve"> </w:t>
      </w:r>
      <w:r>
        <w:t xml:space="preserve">die</w:t>
      </w:r>
      <w:r>
        <w:t xml:space="preserve"> </w:t>
      </w:r>
      <w:r>
        <w:rPr>
          <w:b/>
          <w:bCs/>
        </w:rPr>
        <w:t xml:space="preserve">LAU</w:t>
      </w:r>
      <w:r>
        <w:t xml:space="preserve">-Codes (Gemeinden) und</w:t>
      </w:r>
      <w:r>
        <w:t xml:space="preserve"> </w:t>
      </w:r>
      <w:r>
        <w:rPr>
          <w:b/>
          <w:bCs/>
        </w:rPr>
        <w:t xml:space="preserve">NUTS</w:t>
      </w:r>
      <w:r>
        <w:t xml:space="preserve">-Codes (Kreise und Länder). Die App leitet diese</w:t>
      </w:r>
      <w:r>
        <w:t xml:space="preserve"> </w:t>
      </w:r>
      <w:r>
        <w:t xml:space="preserve">Zuordnung aus dem Standort des Gebäudes ab – Sie müssen den Schlüssel nicht selbst</w:t>
      </w:r>
      <w:r>
        <w:t xml:space="preserve"> </w:t>
      </w:r>
      <w:r>
        <w:t xml:space="preserve">eintragen.</w:t>
      </w:r>
    </w:p>
    <w:p>
      <w:pPr>
        <w:pStyle w:val="BodyText"/>
      </w:pPr>
      <w:r>
        <w:t xml:space="preserve">Je nach Region stehen unter anderem folgende Kennzahlen bereit: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Anteil erneuerbaren Stroms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Primärenergieverbrauch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Fernwärme aus Kraft-Wärme-Kopplung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Treibhausgas-Emissionen je Einwohner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Einsatz erneuerbarer Energien in der Industrie</w:t>
      </w:r>
      <w:r>
        <w:t xml:space="preserve"> </w:t>
      </w:r>
      <w:r>
        <w:t xml:space="preserve">(je Kreis)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Baugenehmigungen und Fertigstellungen von Mehrfamilienhäusern mit Wärmepumpe</w:t>
      </w:r>
      <w:r>
        <w:t xml:space="preserve"> </w:t>
      </w:r>
      <w:r>
        <w:t xml:space="preserve">(je Kreis)</w:t>
      </w:r>
    </w:p>
    <w:p>
      <w:pPr>
        <w:pStyle w:val="FirstParagraph"/>
      </w:pPr>
      <w:r>
        <w:t xml:space="preserve">Auf der</w:t>
      </w:r>
      <w:r>
        <w:t xml:space="preserve"> </w:t>
      </w:r>
      <w:r>
        <w:rPr>
          <w:b/>
          <w:bCs/>
        </w:rPr>
        <w:t xml:space="preserve">Energieseite eines Gebäudes</w:t>
      </w:r>
      <w:r>
        <w:t xml:space="preserve"> </w:t>
      </w:r>
      <w:r>
        <w:t xml:space="preserve">finden Sie diese Werte im Abschnitt zur regionalen</w:t>
      </w:r>
      <w:r>
        <w:t xml:space="preserve"> </w:t>
      </w:r>
      <w:r>
        <w:t xml:space="preserve">Statistik in zwei Ansichten, die Sie über einen Umschalter wechseln: als</w:t>
      </w:r>
      <w:r>
        <w:t xml:space="preserve"> </w:t>
      </w:r>
      <w:r>
        <w:rPr>
          <w:b/>
          <w:bCs/>
        </w:rPr>
        <w:t xml:space="preserve">Tabelle</w:t>
      </w:r>
      <w:r>
        <w:t xml:space="preserve"> </w:t>
      </w:r>
      <w:r>
        <w:t xml:space="preserve">(Kennzahl mit Jahreswerten und Quellenangabe) und als</w:t>
      </w:r>
      <w:r>
        <w:t xml:space="preserve"> </w:t>
      </w:r>
      <w:r>
        <w:rPr>
          <w:b/>
          <w:bCs/>
        </w:rPr>
        <w:t xml:space="preserve">Karte</w:t>
      </w:r>
      <w:r>
        <w:t xml:space="preserve"> </w:t>
      </w:r>
      <w:r>
        <w:t xml:space="preserve">– eine eingefärbte</w:t>
      </w:r>
      <w:r>
        <w:t xml:space="preserve"> </w:t>
      </w:r>
      <w:r>
        <w:t xml:space="preserve">Regionenkarte (Choropleth), auf der alle Regionen nach dem Wert der gewählten Kennzahl</w:t>
      </w:r>
      <w:r>
        <w:t xml:space="preserve"> </w:t>
      </w:r>
      <w:r>
        <w:t xml:space="preserve">schattiert sind und das eigene Gebäude markiert ist. Beim Hineinzoomen wechselt die Karte</w:t>
      </w:r>
      <w:r>
        <w:t xml:space="preserve"> </w:t>
      </w:r>
      <w:r>
        <w:t xml:space="preserve">von der Bundesland- zur Kreisebene. Ein Hinweis unter der Tabelle stellt klar, dass es sich</w:t>
      </w:r>
      <w:r>
        <w:t xml:space="preserve"> </w:t>
      </w:r>
      <w:r>
        <w:t xml:space="preserve">um Werte</w:t>
      </w:r>
      <w:r>
        <w:t xml:space="preserve"> </w:t>
      </w:r>
      <w:r>
        <w:rPr>
          <w:b/>
          <w:bCs/>
        </w:rPr>
        <w:t xml:space="preserve">für die Region</w:t>
      </w:r>
      <w:r>
        <w:t xml:space="preserve"> </w:t>
      </w:r>
      <w:r>
        <w:t xml:space="preserve">handelt, nicht um Messwerte des konkreten Gebäudes – die</w:t>
      </w:r>
      <w:r>
        <w:t xml:space="preserve"> </w:t>
      </w:r>
      <w:r>
        <w:t xml:space="preserve">regionale Statistik liefert den</w:t>
      </w:r>
      <w:r>
        <w:t xml:space="preserve"> </w:t>
      </w:r>
      <w:r>
        <w:rPr>
          <w:b/>
          <w:bCs/>
        </w:rPr>
        <w:t xml:space="preserve">Hintergrund</w:t>
      </w:r>
      <w:r>
        <w:t xml:space="preserve">, vor dem Ihre eigenen Verbrauchszahlen</w:t>
      </w:r>
      <w:r>
        <w:t xml:space="preserve"> </w:t>
      </w:r>
      <w:r>
        <w:t xml:space="preserve">stehen. Dieselben Datensätze lassen sich auch unabhängig von einem Gebäude über die</w:t>
      </w:r>
      <w:r>
        <w:t xml:space="preserve"> </w:t>
      </w:r>
      <w:r>
        <w:t xml:space="preserve">Befehlspalette öffnen (Abfrage nach regionalen Statistiken).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seite eines Gebäudes: regionale Statistik als Vergleichsmaßstab – die Kennzahlen der Region neben den eigenen Werten, wahlweise als Tabelle oder als eingefärbte Regionenkarte" title="" id="112" name="Picture"/>
            <a:graphic>
              <a:graphicData uri="http://schemas.openxmlformats.org/drawingml/2006/picture">
                <pic:pic>
                  <pic:nvPicPr>
                    <pic:cNvPr descr="figures/regional-context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Energieseite eines Gebäudes: regionale Statistik als Vergleichsmaßstab – die Kennzahlen der Region neben den eigenen Werten, wahlweise als Tabelle oder als eingefärbte Regionenkarte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Statistiken werden zur Laufzeit von Linked-Data-Diensten abgerufen, die die amtlichen</w:t>
      </w:r>
      <w:r>
        <w:t xml:space="preserve"> </w:t>
      </w:r>
      <w:r>
        <w:t xml:space="preserve">Daten als RDF Data Cube (</w:t>
      </w:r>
      <w:r>
        <w:rPr>
          <w:rStyle w:val="VerbatimChar"/>
        </w:rPr>
        <w:t xml:space="preserve">qb:DataSet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qb:Observation</w:t>
      </w:r>
      <w:r>
        <w:t xml:space="preserve"> </w:t>
      </w:r>
      <w:r>
        <w:t xml:space="preserve">je Region und Jahr)</w:t>
      </w:r>
      <w:r>
        <w:t xml:space="preserve"> </w:t>
      </w:r>
      <w:r>
        <w:t xml:space="preserve">bereitstellen: die</w:t>
      </w:r>
      <w:r>
        <w:t xml:space="preserve"> </w:t>
      </w:r>
      <w:r>
        <w:rPr>
          <w:b/>
          <w:bCs/>
        </w:rPr>
        <w:t xml:space="preserve">Regionalstatistik</w:t>
      </w:r>
      <w:r>
        <w:t xml:space="preserve"> </w:t>
      </w:r>
      <w:r>
        <w:t xml:space="preserve">(</w:t>
      </w:r>
      <w:r>
        <w:rPr>
          <w:rStyle w:val="VerbatimChar"/>
        </w:rPr>
        <w:t xml:space="preserve">VITE_REGIONALSTATISTIK_API_URI</w:t>
      </w:r>
      <w:r>
        <w:t xml:space="preserve">) für die</w:t>
      </w:r>
      <w:r>
        <w:t xml:space="preserve"> </w:t>
      </w:r>
      <w:r>
        <w:t xml:space="preserve">Kennzahlen sowie</w:t>
      </w:r>
      <w:r>
        <w:t xml:space="preserve"> </w:t>
      </w:r>
      <w:r>
        <w:rPr>
          <w:b/>
          <w:bCs/>
        </w:rPr>
        <w:t xml:space="preserve">linked-nuts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linked-lau</w:t>
      </w:r>
      <w:r>
        <w:t xml:space="preserve"> </w:t>
      </w:r>
      <w:r>
        <w:t xml:space="preserve">für die Regionsgeometrien (GeoJSON je</w:t>
      </w:r>
      <w:r>
        <w:t xml:space="preserve"> </w:t>
      </w:r>
      <w:r>
        <w:t xml:space="preserve">Ebene). Ein Gebäude verweist über</w:t>
      </w:r>
      <w:r>
        <w:t xml:space="preserve"> </w:t>
      </w:r>
      <w:r>
        <w:rPr>
          <w:rStyle w:val="VerbatimChar"/>
        </w:rPr>
        <w:t xml:space="preserve">dcterms:spatial</w:t>
      </w:r>
      <w:r>
        <w:t xml:space="preserve"> </w:t>
      </w:r>
      <w:r>
        <w:t xml:space="preserve">auf den</w:t>
      </w:r>
      <w:r>
        <w:t xml:space="preserve"> </w:t>
      </w:r>
      <w:r>
        <w:rPr>
          <w:rStyle w:val="VerbatimChar"/>
        </w:rPr>
        <w:t xml:space="preserve">skos:Concept</w:t>
      </w:r>
      <w:r>
        <w:t xml:space="preserve"> </w:t>
      </w:r>
      <w:r>
        <w:t xml:space="preserve">seiner Region</w:t>
      </w:r>
      <w:r>
        <w:t xml:space="preserve"> </w:t>
      </w:r>
      <w:r>
        <w:t xml:space="preserve">(LAU/NUTS); der bare AGS wird bei Bedarf durch Dereferenzieren dieses Konzepts</w:t>
      </w:r>
      <w:r>
        <w:t xml:space="preserve"> </w:t>
      </w:r>
      <w:r>
        <w:t xml:space="preserve">(</w:t>
      </w:r>
      <w:r>
        <w:rPr>
          <w:rStyle w:val="VerbatimChar"/>
        </w:rPr>
        <w:t xml:space="preserve">dcterms:identifier</w:t>
      </w:r>
      <w:r>
        <w:t xml:space="preserve">) aufgelöst. Es findet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SPARQL gegen die Dienste statt – die</w:t>
      </w:r>
      <w:r>
        <w:t xml:space="preserve"> </w:t>
      </w:r>
      <w:r>
        <w:t xml:space="preserve">App dereferenziert nur die jeweils benötigten Ressourcen.</w:t>
      </w:r>
    </w:p>
    <w:bookmarkEnd w:id="114"/>
    <w:bookmarkEnd w:id="115"/>
    <w:bookmarkStart w:id="148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22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Aggregationen oder Benchmarks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17" name="Picture"/>
            <a:graphic>
              <a:graphicData uri="http://schemas.openxmlformats.org/drawingml/2006/picture">
                <pic:pic>
                  <pic:nvPicPr>
                    <pic:cNvPr descr="figures/sharing-vergleich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19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„Was geteilt wird”,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Nur statische Gebäudedaten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Statische Gebäudedaten und alle Energiewerte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Statische Gebäudedaten und Energie für bestimmte Jahre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19"/>
    <w:bookmarkStart w:id="120" w:name="aggregationen-teilen"/>
    <w:p>
      <w:pPr>
        <w:pStyle w:val="Heading3"/>
      </w:pPr>
      <w:r>
        <w:t xml:space="preserve">Aggregationen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20"/>
    <w:bookmarkStart w:id="121" w:name="datenzimmer-als-webid-verzeichnis"/>
    <w:p>
      <w:pPr>
        <w:pStyle w:val="Heading3"/>
      </w:pPr>
      <w:r>
        <w:t xml:space="preserve">Datenzimmer als WebID-Verzeichnis</w:t>
      </w:r>
    </w:p>
    <w:p>
      <w:pPr>
        <w:pStyle w:val="FirstParagraph"/>
      </w:pPr>
      <w:r>
        <w:t xml:space="preserve">Eine Freigabe geht immer an eine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also an eine bestimmte Person oder</w:t>
      </w:r>
      <w:r>
        <w:t xml:space="preserve"> </w:t>
      </w:r>
      <w:r>
        <w:t xml:space="preserve">Organisation. Damit stellt sich in der Praxis zuerst eine ganz andere Frage:</w:t>
      </w:r>
      <w:r>
        <w:t xml:space="preserve"> </w:t>
      </w:r>
      <w:r>
        <w:rPr>
          <w:i/>
          <w:iCs/>
        </w:rPr>
        <w:t xml:space="preserve">Mit</w:t>
      </w:r>
      <w:r>
        <w:rPr>
          <w:i/>
          <w:iCs/>
        </w:rPr>
        <w:t xml:space="preserve"> </w:t>
      </w:r>
      <w:r>
        <w:rPr>
          <w:i/>
          <w:iCs/>
        </w:rPr>
        <w:t xml:space="preserve">wem eigentlich, und wie lautet deren WebID?</w:t>
      </w:r>
      <w:r>
        <w:t xml:space="preserve"> </w:t>
      </w:r>
      <w:r>
        <w:t xml:space="preserve">Genau dafür gibt es</w:t>
      </w:r>
      <w:r>
        <w:t xml:space="preserve"> </w:t>
      </w:r>
      <w:r>
        <w:rPr>
          <w:b/>
          <w:bCs/>
        </w:rPr>
        <w:t xml:space="preserve">Datenzimmer</w:t>
      </w:r>
      <w:r>
        <w:t xml:space="preserve">.</w:t>
      </w:r>
    </w:p>
    <w:p>
      <w:pPr>
        <w:pStyle w:val="BodyText"/>
      </w:pPr>
      <w:r>
        <w:t xml:space="preserve">Ein Datenzimmer ist ein gemeinsamer Raum, dem Partner über einen Einladungslink</w:t>
      </w:r>
      <w:r>
        <w:t xml:space="preserve"> </w:t>
      </w:r>
      <w:r>
        <w:t xml:space="preserve">beitreten, und es zeigt schlicht,</w:t>
      </w:r>
      <w:r>
        <w:t xml:space="preserve"> </w:t>
      </w:r>
      <w:r>
        <w:rPr>
          <w:b/>
          <w:bCs/>
        </w:rPr>
        <w:t xml:space="preserve">wer darin ist</w:t>
      </w:r>
      <w:r>
        <w:t xml:space="preserve">: Name und zugehörige WebID</w:t>
      </w:r>
      <w:r>
        <w:t xml:space="preserve"> </w:t>
      </w:r>
      <w:r>
        <w:t xml:space="preserve">jedes Mitglieds. Aus dieser Liste übernehmen Sie die WebID (ein Klick auf „WebID</w:t>
      </w:r>
      <w:r>
        <w:t xml:space="preserve"> </w:t>
      </w:r>
      <w:r>
        <w:t xml:space="preserve">kopieren”); beim Teilen schlägt Ihnen das Empfängerfeld die Mitglieder Ihrer</w:t>
      </w:r>
      <w:r>
        <w:t xml:space="preserve"> </w:t>
      </w:r>
      <w:r>
        <w:t xml:space="preserve">Datenzimmer ohnehin direkt zur Auswahl vor.</w:t>
      </w:r>
    </w:p>
    <w:p>
      <w:pPr>
        <w:pStyle w:val="BodyText"/>
      </w:pPr>
      <w:r>
        <w:t xml:space="preserve">Wichtig:</w:t>
      </w:r>
      <w:r>
        <w:t xml:space="preserve"> </w:t>
      </w:r>
      <w:r>
        <w:rPr>
          <w:b/>
          <w:bCs/>
        </w:rPr>
        <w:t xml:space="preserve">Ein Datenzimmer vergibt selbst keine Berechtigungen.</w:t>
      </w:r>
      <w:r>
        <w:t xml:space="preserve"> </w:t>
      </w:r>
      <w:r>
        <w:t xml:space="preserve">Wer in einem</w:t>
      </w:r>
      <w:r>
        <w:t xml:space="preserve"> </w:t>
      </w:r>
      <w:r>
        <w:t xml:space="preserve">Datenzimmer ist, sieht dadurch keine Daten – er ist auffindbar, mehr nicht. Jede</w:t>
      </w:r>
      <w:r>
        <w:t xml:space="preserve"> </w:t>
      </w:r>
      <w:r>
        <w:t xml:space="preserve">Freigabe geht an die WebID eines Mitglieds und bleibt eine einzelne, jederzeit</w:t>
      </w:r>
      <w:r>
        <w:t xml:space="preserve"> </w:t>
      </w:r>
      <w:r>
        <w:t xml:space="preserve">widerrufbare Entscheidung für eine bestimmte WebID und ein bestimmtes Gebäude.</w:t>
      </w:r>
    </w:p>
    <w:bookmarkEnd w:id="121"/>
    <w:bookmarkEnd w:id="122"/>
    <w:bookmarkStart w:id="147" w:name="vorgehensweise-beim-datenteilen"/>
    <w:p>
      <w:pPr>
        <w:pStyle w:val="Heading2"/>
      </w:pPr>
      <w:r>
        <w:t xml:space="preserve">Vorgehensweise beim Datenteilen</w:t>
      </w:r>
    </w:p>
    <w:bookmarkStart w:id="126" w:name="ein-datenzimmer-eröffnen-und-beitreten"/>
    <w:p>
      <w:pPr>
        <w:pStyle w:val="Heading3"/>
      </w:pPr>
      <w:r>
        <w:t xml:space="preserve">Ein Datenzimmer eröffnen und beitreten</w:t>
      </w:r>
    </w:p>
    <w:p>
      <w:pPr>
        <w:pStyle w:val="FirstParagraph"/>
      </w:pPr>
      <w:r>
        <w:t xml:space="preserve">Der Ablauf in vier Schritten, am Beispiel von A (Alice Ahlmann) und ihrem Partner</w:t>
      </w:r>
      <w:r>
        <w:t xml:space="preserve"> </w:t>
      </w:r>
      <w:r>
        <w:t xml:space="preserve">B (Bob Bauer):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Datenzimmer eröffnen:</w:t>
      </w:r>
      <w:r>
        <w:t xml:space="preserve"> </w:t>
      </w:r>
      <w:r>
        <w:t xml:space="preserve">A wechselt in den Tab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und klickt</w:t>
      </w:r>
      <w:r>
        <w:t xml:space="preserve"> </w:t>
      </w:r>
      <w:r>
        <w:rPr>
          <w:b/>
          <w:bCs/>
        </w:rPr>
        <w:t xml:space="preserve">„Datenzimmer hosten”</w:t>
      </w:r>
      <w:r>
        <w:t xml:space="preserve">. Die App legt das Datenzimmer auf A’s Pod an und</w:t>
      </w:r>
      <w:r>
        <w:t xml:space="preserve"> </w:t>
      </w:r>
      <w:r>
        <w:t xml:space="preserve">öffnet seine Seite.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Einladen:</w:t>
      </w:r>
      <w:r>
        <w:t xml:space="preserve"> </w:t>
      </w:r>
      <w:r>
        <w:t xml:space="preserve">Im Abschnitt</w:t>
      </w:r>
      <w:r>
        <w:t xml:space="preserve"> </w:t>
      </w:r>
      <w:r>
        <w:rPr>
          <w:b/>
          <w:bCs/>
        </w:rPr>
        <w:t xml:space="preserve">„Einladung”</w:t>
      </w:r>
      <w:r>
        <w:t xml:space="preserve"> </w:t>
      </w:r>
      <w:r>
        <w:t xml:space="preserve">stehen Einladungslink und QR-Code.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„Einladungslink kopieren”</w:t>
      </w:r>
      <w:r>
        <w:t xml:space="preserve"> </w:t>
      </w:r>
      <w:r>
        <w:t xml:space="preserve">übernimmt A den Link und gibt ihn an B weiter</w:t>
      </w:r>
      <w:r>
        <w:t xml:space="preserve"> </w:t>
      </w:r>
      <w:r>
        <w:t xml:space="preserve">– wie eine Einladung per E-Mail.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B fügt im Tab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den Link in das Feld</w:t>
      </w:r>
      <w:r>
        <w:t xml:space="preserve"> </w:t>
      </w:r>
      <w:r>
        <w:rPr>
          <w:b/>
          <w:bCs/>
        </w:rPr>
        <w:t xml:space="preserve">„Datenzimmer-URI”</w:t>
      </w:r>
      <w:r>
        <w:t xml:space="preserve"> </w:t>
      </w:r>
      <w:r>
        <w:t xml:space="preserve">ein und klickt</w:t>
      </w:r>
      <w:r>
        <w:t xml:space="preserve"> </w:t>
      </w:r>
      <w:r>
        <w:rPr>
          <w:b/>
          <w:bCs/>
        </w:rPr>
        <w:t xml:space="preserve">„Hinzufügen”</w:t>
      </w:r>
      <w:r>
        <w:t xml:space="preserve"> </w:t>
      </w:r>
      <w:r>
        <w:t xml:space="preserve">– alternativ über</w:t>
      </w:r>
      <w:r>
        <w:t xml:space="preserve"> </w:t>
      </w:r>
      <w:r>
        <w:rPr>
          <w:b/>
          <w:bCs/>
        </w:rPr>
        <w:t xml:space="preserve">„QR-Code scannen”</w:t>
      </w:r>
      <w:r>
        <w:t xml:space="preserve">. Verweigert der Browser den Kamerazugriff, erscheint ein</w:t>
      </w:r>
      <w:r>
        <w:t xml:space="preserve"> </w:t>
      </w:r>
      <w:r>
        <w:t xml:space="preserve">verständlicher Hinweis. Auf der Seite des Datenzimmers listet der Abschnitt</w:t>
      </w:r>
      <w:r>
        <w:t xml:space="preserve"> </w:t>
      </w:r>
      <w:r>
        <w:rPr>
          <w:b/>
          <w:bCs/>
        </w:rPr>
        <w:t xml:space="preserve">„Mitglieder”</w:t>
      </w:r>
      <w:r>
        <w:t xml:space="preserve"> </w:t>
      </w:r>
      <w:r>
        <w:t xml:space="preserve">nun alle Mitglieder mit Namen und WebID – genau die</w:t>
      </w:r>
      <w:r>
        <w:t xml:space="preserve"> </w:t>
      </w:r>
      <w:r>
        <w:t xml:space="preserve">Adressen, an die andere Daten freigeben.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Teilen über das Datenzimmer:</w:t>
      </w:r>
      <w:r>
        <w:t xml:space="preserve"> </w:t>
      </w:r>
      <w:r>
        <w:t xml:space="preserve">Öffnet A beim Teilen eines Gebäudes (siehe</w:t>
      </w:r>
      <w:r>
        <w:t xml:space="preserve"> </w:t>
      </w:r>
      <w:r>
        <w:t xml:space="preserve">„Ein Gebäude teilen”) das Feld</w:t>
      </w:r>
      <w:r>
        <w:t xml:space="preserve"> </w:t>
      </w:r>
      <w:r>
        <w:rPr>
          <w:b/>
          <w:bCs/>
        </w:rPr>
        <w:t xml:space="preserve">„Empfänger-WebID(s)“</w:t>
      </w:r>
      <w:r>
        <w:t xml:space="preserve">, steht B dort mit</w:t>
      </w:r>
      <w:r>
        <w:t xml:space="preserve"> </w:t>
      </w:r>
      <w:r>
        <w:t xml:space="preserve">Namen zur Auswahl, weil beide im selben Datenzimmer sind. Freigegeben wird an</w:t>
      </w:r>
      <w:r>
        <w:t xml:space="preserve"> </w:t>
      </w:r>
      <w:r>
        <w:t xml:space="preserve">B’s WebID; B findet das Gebäude anschließend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eite eines Datenzimmers: Einladung per Link und QR-Code und die Mitgliederliste mit Namen und WebIDs" title="" id="124" name="Picture"/>
            <a:graphic>
              <a:graphicData uri="http://schemas.openxmlformats.org/drawingml/2006/picture">
                <pic:pic>
                  <pic:nvPicPr>
                    <pic:cNvPr descr="figures/room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Seite eines Datenzimmers: Einladung per Link und QR-Code und die Mitgliederliste mit Namen und WebIDs</w:t>
      </w:r>
    </w:p>
    <w:bookmarkEnd w:id="126"/>
    <w:bookmarkStart w:id="130" w:name="akteure-verwalten"/>
    <w:p>
      <w:pPr>
        <w:pStyle w:val="Heading3"/>
      </w:pPr>
      <w:r>
        <w:t xml:space="preserve">Akteure verwalten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führen Sie ein persönliches Adressbuch Ihrer</w:t>
      </w:r>
      <w:r>
        <w:t xml:space="preserve"> </w:t>
      </w:r>
      <w:r>
        <w:t xml:space="preserve">Geschäftspartner – jeder Eintrag ist eine WebID, zu der die App automatisch den</w:t>
      </w:r>
      <w:r>
        <w:t xml:space="preserve"> </w:t>
      </w:r>
      <w:r>
        <w:t xml:space="preserve">hinterlegten Namen und das Profilbild auflöst. Geschäftspartner, mit denen Sie</w:t>
      </w:r>
      <w:r>
        <w:t xml:space="preserve"> </w:t>
      </w:r>
      <w:r>
        <w:t xml:space="preserve">Daten teilen, werden hier automatisch gemerkt; zusätzlich können Sie eine WebID</w:t>
      </w:r>
      <w:r>
        <w:t xml:space="preserve"> </w:t>
      </w:r>
      <w:r>
        <w:t xml:space="preserve">von Hand in das Feld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eintragen und mit</w:t>
      </w:r>
      <w:r>
        <w:t xml:space="preserve"> </w:t>
      </w:r>
      <w:r>
        <w:rPr>
          <w:b/>
          <w:bCs/>
        </w:rPr>
        <w:t xml:space="preserve">„Akteur hinzufügen”</w:t>
      </w:r>
      <w:r>
        <w:t xml:space="preserve"> </w:t>
      </w:r>
      <w:r>
        <w:t xml:space="preserve">aufnehmen oder einen Eintrag über</w:t>
      </w:r>
      <w:r>
        <w:t xml:space="preserve"> </w:t>
      </w:r>
      <w:r>
        <w:rPr>
          <w:b/>
          <w:bCs/>
        </w:rPr>
        <w:t xml:space="preserve">„Akteur entfernen”</w:t>
      </w:r>
      <w:r>
        <w:t xml:space="preserve"> </w:t>
      </w:r>
      <w:r>
        <w:t xml:space="preserve">wieder löschen. Ihre</w:t>
      </w:r>
      <w:r>
        <w:t xml:space="preserve"> </w:t>
      </w:r>
      <w:r>
        <w:t xml:space="preserve">Akteure erscheinen anschließend als Vorschläge, wann immer Sie Empfänger für</w:t>
      </w:r>
      <w:r>
        <w:t xml:space="preserve"> </w:t>
      </w:r>
      <w:r>
        <w:t xml:space="preserve">eine Freigabe auswählen 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Akteure”: das persönliche Adressbuch" title="" id="128" name="Picture"/>
            <a:graphic>
              <a:graphicData uri="http://schemas.openxmlformats.org/drawingml/2006/picture">
                <pic:pic>
                  <pic:nvPicPr>
                    <pic:cNvPr descr="figures/contact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„Akteure”: das persönliche Adressbuch</w:t>
      </w:r>
    </w:p>
    <w:bookmarkEnd w:id="130"/>
    <w:bookmarkStart w:id="134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Teilen können Sie ein Gebäude an zwei Stellen: über das Teilen-Symbol in seiner</w:t>
      </w:r>
      <w:r>
        <w:t xml:space="preserve"> </w:t>
      </w:r>
      <w:r>
        <w:t xml:space="preserve">Zeile in der Liste des Tabs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oder über die Schaltfläche</w:t>
      </w:r>
      <w:r>
        <w:t xml:space="preserve"> </w:t>
      </w:r>
      <w:r>
        <w:rPr>
          <w:b/>
          <w:bCs/>
        </w:rPr>
        <w:t xml:space="preserve">„Teilen”</w:t>
      </w:r>
      <w:r>
        <w:t xml:space="preserve"> </w:t>
      </w:r>
      <w:r>
        <w:t xml:space="preserve">im Abschnitt</w:t>
      </w:r>
      <w:r>
        <w:t xml:space="preserve"> </w:t>
      </w:r>
      <w:r>
        <w:rPr>
          <w:b/>
          <w:bCs/>
        </w:rPr>
        <w:t xml:space="preserve">Freigabe</w:t>
      </w:r>
      <w:r>
        <w:t xml:space="preserve"> </w:t>
      </w:r>
      <w:r>
        <w:t xml:space="preserve">der Gebäudeseite. Es öffnet sich der Dialog</w:t>
      </w:r>
      <w:r>
        <w:t xml:space="preserve"> </w:t>
      </w:r>
      <w:r>
        <w:t xml:space="preserve">„Gebäudedaten teilen”.</w:t>
      </w:r>
    </w:p>
    <w:p>
      <w:pPr>
        <w:pStyle w:val="Compact"/>
        <w:numPr>
          <w:ilvl w:val="0"/>
          <w:numId w:val="1021"/>
        </w:numPr>
      </w:pPr>
      <w:r>
        <w:t xml:space="preserve">Wählen Sie im Feld</w:t>
      </w:r>
      <w:r>
        <w:t xml:space="preserve"> </w:t>
      </w:r>
      <w:r>
        <w:rPr>
          <w:b/>
          <w:bCs/>
        </w:rPr>
        <w:t xml:space="preserve">„Empfänger-WebID(s)“</w:t>
      </w:r>
      <w:r>
        <w:t xml:space="preserve">, an wen geteilt wird: eine oder</w:t>
      </w:r>
      <w:r>
        <w:t xml:space="preserve"> </w:t>
      </w:r>
      <w:r>
        <w:t xml:space="preserve">mehrere WebIDs. Das Feld schlägt Ihre Akteure und die Mitglieder Ihrer</w:t>
      </w:r>
      <w:r>
        <w:t xml:space="preserve"> </w:t>
      </w:r>
      <w:r>
        <w:t xml:space="preserve">Datenzimmer vor; eine unbekannte WebID tippen Sie ein und bestätigen mit</w:t>
      </w:r>
      <w:r>
        <w:t xml:space="preserve"> </w:t>
      </w:r>
      <w:r>
        <w:t xml:space="preserve">Enter.</w:t>
      </w:r>
    </w:p>
    <w:p>
      <w:pPr>
        <w:pStyle w:val="Compact"/>
        <w:numPr>
          <w:ilvl w:val="0"/>
          <w:numId w:val="1021"/>
        </w:numPr>
      </w:pPr>
      <w:r>
        <w:t xml:space="preserve">Wählen Sie unter</w:t>
      </w:r>
      <w:r>
        <w:t xml:space="preserve"> </w:t>
      </w:r>
      <w:r>
        <w:rPr>
          <w:b/>
          <w:bCs/>
        </w:rPr>
        <w:t xml:space="preserve">„Was geteilt wird”</w:t>
      </w:r>
      <w:r>
        <w:t xml:space="preserve"> </w:t>
      </w:r>
      <w:r>
        <w:t xml:space="preserve">den Freigabeumfang – nur statische</w:t>
      </w:r>
      <w:r>
        <w:t xml:space="preserve"> </w:t>
      </w:r>
      <w:r>
        <w:t xml:space="preserve">Gebäudedaten, zusätzlich alle Energiewerte oder Energie für bestimmte Jahre</w:t>
      </w:r>
      <w:r>
        <w:t xml:space="preserve"> </w:t>
      </w:r>
      <w:r>
        <w:t xml:space="preserve">(siehe Abschnitt „Individuelle Gebäudedaten teilen”). Unter</w:t>
      </w:r>
      <w:r>
        <w:t xml:space="preserve"> </w:t>
      </w:r>
      <w:r>
        <w:rPr>
          <w:b/>
          <w:bCs/>
        </w:rPr>
        <w:t xml:space="preserve">„Zu teilende</w:t>
      </w:r>
      <w:r>
        <w:rPr>
          <w:b/>
          <w:bCs/>
        </w:rPr>
        <w:t xml:space="preserve"> </w:t>
      </w:r>
      <w:r>
        <w:rPr>
          <w:b/>
          <w:bCs/>
        </w:rPr>
        <w:t xml:space="preserve">Anhänge”</w:t>
      </w:r>
      <w:r>
        <w:t xml:space="preserve"> </w:t>
      </w:r>
      <w:r>
        <w:t xml:space="preserve">schränken Sie bei Bedarf ein, welche Dateien mitgeteilt werden.</w:t>
      </w:r>
    </w:p>
    <w:p>
      <w:pPr>
        <w:pStyle w:val="Compact"/>
        <w:numPr>
          <w:ilvl w:val="0"/>
          <w:numId w:val="1021"/>
        </w:numPr>
      </w:pPr>
      <w:r>
        <w:t xml:space="preserve">Klicken Sie auf</w:t>
      </w:r>
      <w:r>
        <w:t xml:space="preserve"> </w:t>
      </w:r>
      <w:r>
        <w:rPr>
          <w:b/>
          <w:bCs/>
        </w:rPr>
        <w:t xml:space="preserve">„Prüfen und teilen”</w:t>
      </w:r>
      <w:r>
        <w:t xml:space="preserve">, kontrollieren Sie die</w:t>
      </w:r>
      <w:r>
        <w:t xml:space="preserve"> </w:t>
      </w:r>
      <w:r>
        <w:t xml:space="preserve">Zusammenfassung und bestätigen Sie mit</w:t>
      </w:r>
      <w:r>
        <w:t xml:space="preserve"> </w:t>
      </w:r>
      <w:r>
        <w:rPr>
          <w:b/>
          <w:bCs/>
        </w:rPr>
        <w:t xml:space="preserve">„Teilen bestätigen”</w:t>
      </w:r>
      <w:r>
        <w:t xml:space="preserve">;</w:t>
      </w:r>
      <w:r>
        <w:t xml:space="preserve"> </w:t>
      </w:r>
      <w:r>
        <w:rPr>
          <w:b/>
          <w:bCs/>
        </w:rPr>
        <w:t xml:space="preserve">„Fertig”</w:t>
      </w:r>
      <w:r>
        <w:t xml:space="preserve"> </w:t>
      </w:r>
      <w:r>
        <w:t xml:space="preserve">schließt den Dialog.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er Dialog „Gebäudedaten teilen”" title="" id="132" name="Picture"/>
            <a:graphic>
              <a:graphicData uri="http://schemas.openxmlformats.org/drawingml/2006/picture">
                <pic:pic>
                  <pic:nvPicPr>
                    <pic:cNvPr descr="figures/share-building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Dialog „Gebäudedaten teilen”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34"/>
    <w:bookmarkStart w:id="141" w:name="aggregation-erstellen-und-teilen"/>
    <w:p>
      <w:pPr>
        <w:pStyle w:val="Heading3"/>
      </w:pPr>
      <w:r>
        <w:t xml:space="preserve">Aggregation erstellen und teilen</w:t>
      </w:r>
    </w:p>
    <w:p>
      <w:pPr>
        <w:pStyle w:val="Compact"/>
        <w:numPr>
          <w:ilvl w:val="0"/>
          <w:numId w:val="1022"/>
        </w:numPr>
      </w:pPr>
      <w:r>
        <w:t xml:space="preserve">Wechseln Sie in den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und klicken Sie auf</w:t>
      </w:r>
      <w:r>
        <w:t xml:space="preserve"> </w:t>
      </w:r>
      <w:r>
        <w:rPr>
          <w:b/>
          <w:bCs/>
        </w:rPr>
        <w:t xml:space="preserve">„Aggregation</w:t>
      </w:r>
      <w:r>
        <w:rPr>
          <w:b/>
          <w:bCs/>
        </w:rPr>
        <w:t xml:space="preserve"> </w:t>
      </w:r>
      <w:r>
        <w:rPr>
          <w:b/>
          <w:bCs/>
        </w:rPr>
        <w:t xml:space="preserve">erstellen”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Aggregationsart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Jahresportfolio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Monatlich (15-Minuten-Reihe)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Geteilte Gebäude vergleichen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2"/>
        </w:numPr>
      </w:pPr>
      <w:r>
        <w:t xml:space="preserve">Geben Sie unter</w:t>
      </w:r>
      <w:r>
        <w:t xml:space="preserve"> </w:t>
      </w:r>
      <w:r>
        <w:rPr>
          <w:b/>
          <w:bCs/>
        </w:rPr>
        <w:t xml:space="preserve">„Name der Aggregation”</w:t>
      </w:r>
      <w:r>
        <w:t xml:space="preserve"> </w:t>
      </w:r>
      <w:r>
        <w:t xml:space="preserve">einen Namen ein, wählen Sie unter</w:t>
      </w:r>
      <w:r>
        <w:t xml:space="preserve"> </w:t>
      </w:r>
      <w:r>
        <w:rPr>
          <w:b/>
          <w:bCs/>
        </w:rPr>
        <w:t xml:space="preserve">„Gebäude auswählen”</w:t>
      </w:r>
      <w:r>
        <w:t xml:space="preserve"> </w:t>
      </w:r>
      <w:r>
        <w:t xml:space="preserve">die Gebäude, unter</w:t>
      </w:r>
      <w:r>
        <w:t xml:space="preserve"> </w:t>
      </w:r>
      <w:r>
        <w:rPr>
          <w:b/>
          <w:bCs/>
        </w:rPr>
        <w:t xml:space="preserve">„Einzubeziehende Kennzahlen”</w:t>
      </w:r>
      <w:r>
        <w:t xml:space="preserve"> </w:t>
      </w:r>
      <w:r>
        <w:t xml:space="preserve">die Kennzahlen und unter</w:t>
      </w:r>
      <w:r>
        <w:t xml:space="preserve"> </w:t>
      </w:r>
      <w:r>
        <w:rPr>
          <w:b/>
          <w:bCs/>
        </w:rPr>
        <w:t xml:space="preserve">„Aggregationsfunktion”</w:t>
      </w:r>
      <w:r>
        <w:t xml:space="preserve"> </w:t>
      </w:r>
      <w:r>
        <w:t xml:space="preserve">die Funktion</w:t>
      </w:r>
      <w:r>
        <w:t xml:space="preserve"> </w:t>
      </w:r>
      <w:r>
        <w:t xml:space="preserve">(Durchschnitt, Summe, Minimum, Maximum). Die</w:t>
      </w:r>
      <w:r>
        <w:t xml:space="preserve"> </w:t>
      </w:r>
      <w:r>
        <w:rPr>
          <w:b/>
          <w:bCs/>
        </w:rPr>
        <w:t xml:space="preserve">Regionsebene</w:t>
      </w:r>
      <w:r>
        <w:t xml:space="preserve"> </w:t>
      </w:r>
      <w:r>
        <w:t xml:space="preserve">(Automatisch,</w:t>
      </w:r>
      <w:r>
        <w:t xml:space="preserve"> </w:t>
      </w:r>
      <w:r>
        <w:t xml:space="preserve">Gemeinde, Kreis, Bundesland, Deutschland) bestimmt, welcher Region die</w:t>
      </w:r>
      <w:r>
        <w:t xml:space="preserve"> </w:t>
      </w:r>
      <w:r>
        <w:t xml:space="preserve">Aggregation zugeordnet wird; „Automatisch” nimmt die feinste gemeinsame</w:t>
      </w:r>
      <w:r>
        <w:t xml:space="preserve"> </w:t>
      </w:r>
      <w:r>
        <w:t xml:space="preserve">Region der gewählten Gebäude. Zur Auswahl stehen genau die Kennzahlen, die</w:t>
      </w:r>
      <w:r>
        <w:t xml:space="preserve"> </w:t>
      </w:r>
      <w:r>
        <w:t xml:space="preserve">auch der Jahres-Editor („Energiejahre bearbeiten”) erfasst.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„Aggregation erstellen”</w:t>
      </w:r>
      <w:r>
        <w:t xml:space="preserve"> </w:t>
      </w:r>
      <w:r>
        <w:t xml:space="preserve">berechnet das Ergebnis sofort als Snapshot; über</w:t>
      </w:r>
      <w:r>
        <w:t xml:space="preserve"> </w:t>
      </w:r>
      <w:r>
        <w:rPr>
          <w:b/>
          <w:bCs/>
        </w:rPr>
        <w:t xml:space="preserve">„Snapshot aktualisieren”</w:t>
      </w:r>
      <w:r>
        <w:t xml:space="preserve"> </w:t>
      </w:r>
      <w:r>
        <w:t xml:space="preserve">können Sie ihn jederzeit neu berechnen, etwa</w:t>
      </w:r>
      <w:r>
        <w:t xml:space="preserve"> </w:t>
      </w:r>
      <w:r>
        <w:t xml:space="preserve">nachdem sich Energiedaten geändert haben. Enthält das Ergebnis keine Werte –</w:t>
      </w:r>
    </w:p>
    <w:p>
      <w:pPr>
        <w:pStyle w:val="Compact"/>
        <w:numPr>
          <w:ilvl w:val="1"/>
          <w:numId w:val="1024"/>
        </w:numPr>
      </w:pPr>
      <w:r>
        <w:t xml:space="preserve">B. weil die gewählten Gebäude zu den angekreuzten Kennzahlen keine Daten</w:t>
      </w:r>
      <w:r>
        <w:t xml:space="preserve"> </w:t>
      </w:r>
      <w:r>
        <w:t xml:space="preserve">tragen –, weist ein Hinweis darauf hin, statt ein leeres Diagramm zu zeigen.</w:t>
      </w:r>
    </w:p>
    <w:p>
      <w:pPr>
        <w:pStyle w:val="Compact"/>
        <w:numPr>
          <w:ilvl w:val="0"/>
          <w:numId w:val="1022"/>
        </w:numPr>
      </w:pPr>
      <w:r>
        <w:t xml:space="preserve">Teilen Sie die fertige Aggregation über ihr Symbol</w:t>
      </w:r>
      <w:r>
        <w:t xml:space="preserve"> </w:t>
      </w:r>
      <w:r>
        <w:rPr>
          <w:b/>
          <w:bCs/>
        </w:rPr>
        <w:t xml:space="preserve">„Aggregation teilen”</w:t>
      </w:r>
      <w:r>
        <w:t xml:space="preserve"> </w:t>
      </w:r>
      <w:r>
        <w:t xml:space="preserve">mit der WebID des Empfängers. Empfänger sehen nur die berechneten</w:t>
      </w:r>
      <w:r>
        <w:t xml:space="preserve"> </w:t>
      </w:r>
      <w:r>
        <w:t xml:space="preserve">Snapshot-Werte – keine Gebäudedetails.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„Aggregation erstellen”" title="" id="136" name="Picture"/>
            <a:graphic>
              <a:graphicData uri="http://schemas.openxmlformats.org/drawingml/2006/picture">
                <pic:pic>
                  <pic:nvPicPr>
                    <pic:cNvPr descr="figures/create-view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„Aggregation erstellen”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ation: die berechnete Zusammenfassung als Diagramm und Tabelle" title="" id="139" name="Picture"/>
            <a:graphic>
              <a:graphicData uri="http://schemas.openxmlformats.org/drawingml/2006/picture">
                <pic:pic>
                  <pic:nvPicPr>
                    <pic:cNvPr descr="figures/aggregated-view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Aggregation: die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Aggregationsdefinition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41"/>
    <w:bookmarkStart w:id="145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 </w:t>
      </w:r>
      <w:r>
        <w:t xml:space="preserve">unter „Mit dir geteilte Gebäude”; **„Alle herunterladen (Excel)</w:t>
      </w:r>
      <w:r>
        <w:t xml:space="preserve">“</w:t>
      </w:r>
      <w:r>
        <w:t xml:space="preserve">** lädt sie</w:t>
      </w:r>
      <w:r>
        <w:t xml:space="preserve"> </w:t>
      </w:r>
      <w:r>
        <w:t xml:space="preserve">gesammelt herunter. Sie erscheinen zusätzlich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(in der Karte</w:t>
      </w:r>
      <w:r>
        <w:t xml:space="preserve"> </w:t>
      </w:r>
      <w:r>
        <w:t xml:space="preserve">orange markiert), sodass Sie sie gemeinsam mit Ihren eigenen Gebäuden auswerten</w:t>
      </w:r>
      <w:r>
        <w:t xml:space="preserve"> </w:t>
      </w:r>
      <w:r>
        <w:t xml:space="preserve">können; der Filter</w:t>
      </w:r>
      <w:r>
        <w:t xml:space="preserve"> </w:t>
      </w:r>
      <w:r>
        <w:rPr>
          <w:b/>
          <w:bCs/>
        </w:rPr>
        <w:t xml:space="preserve">Mit mir geteilt</w:t>
      </w:r>
      <w:r>
        <w:t xml:space="preserve"> </w:t>
      </w:r>
      <w:r>
        <w:t xml:space="preserve">zeigt nur sie. Aggregationen, die andere</w:t>
      </w:r>
      <w:r>
        <w:t xml:space="preserve"> </w:t>
      </w:r>
      <w:r>
        <w:t xml:space="preserve">mit Ihnen geteilt haben, finden Sie im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unter dem Filter</w:t>
      </w:r>
      <w:r>
        <w:t xml:space="preserve"> </w:t>
      </w:r>
      <w:r>
        <w:rPr>
          <w:b/>
          <w:bCs/>
        </w:rPr>
        <w:t xml:space="preserve">„Mit mir geteilt”</w:t>
      </w:r>
      <w:r>
        <w:t xml:space="preserve">; „Werte anzeigen</w:t>
      </w:r>
      <w:r>
        <w:t xml:space="preserve">”</w:t>
      </w:r>
      <w:r>
        <w:t xml:space="preserve"> </w:t>
      </w:r>
      <w:r>
        <w:t xml:space="preserve">klappt die empfangenen Werte auf.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Freigaben”: ein mit Ihnen geteiltes Gebäude" title="" id="143" name="Picture"/>
            <a:graphic>
              <a:graphicData uri="http://schemas.openxmlformats.org/drawingml/2006/picture">
                <pic:pic>
                  <pic:nvPicPr>
                    <pic:cNvPr descr="figures/shared-with-you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„Freigaben”: ein mit Ihnen geteiltes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45"/>
    <w:bookmarkStart w:id="146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Aggregation) unter „Geteilt mit:” den</w:t>
      </w:r>
      <w:r>
        <w:t xml:space="preserve"> </w:t>
      </w:r>
      <w:r>
        <w:t xml:space="preserve">Empfänger über das Lösch-Symbol und bestätigen Sie mit</w:t>
      </w:r>
      <w:r>
        <w:t xml:space="preserve"> </w:t>
      </w:r>
      <w:r>
        <w:rPr>
          <w:b/>
          <w:bCs/>
        </w:rPr>
        <w:t xml:space="preserve">„Entziehen”</w:t>
      </w:r>
      <w:r>
        <w:t xml:space="preserve">. Der</w:t>
      </w:r>
      <w:r>
        <w:t xml:space="preserve"> </w:t>
      </w:r>
      <w:r>
        <w:t xml:space="preserve">Empfänger wird benachrichtigt; beim nächsten Abruf verschwindet das Gebäude bzw.</w:t>
      </w:r>
      <w:r>
        <w:t xml:space="preserve"> </w:t>
      </w:r>
      <w:r>
        <w:t xml:space="preserve">die Aggregation aus seiner Liste der mit ihm geteilten 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46"/>
    <w:bookmarkEnd w:id="147"/>
    <w:bookmarkEnd w:id="148"/>
    <w:bookmarkStart w:id="170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Vertriebsunterstützung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vorgestellt. Als</w:t>
      </w:r>
      <w:r>
        <w:t xml:space="preserve"> </w:t>
      </w:r>
      <w:r>
        <w:t xml:space="preserve">Gebäude dient jeweils A’s Logistikhalle „Thomas-Dachser-Str.” aus den</w:t>
      </w:r>
      <w:r>
        <w:t xml:space="preserve"> </w:t>
      </w:r>
      <w:r>
        <w:t xml:space="preserve">Beispieldaten.</w:t>
      </w:r>
    </w:p>
    <w:bookmarkStart w:id="152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Bestandshalterin und Betreiberin ihrer</w:t>
      </w:r>
      <w:r>
        <w:t xml:space="preserve"> </w:t>
      </w:r>
      <w:r>
        <w:t xml:space="preserve">Hallen. Sie hat sich Einsparungen vorgenommen und möchte prüfen, ob der Betrieb</w:t>
      </w:r>
      <w:r>
        <w:t xml:space="preserve"> </w:t>
      </w:r>
      <w:r>
        <w:t xml:space="preserve">sie auch liefert. Alles spielt sich auf A’s eigenem Pod ab – geteilt wird nichts.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Zuerst das Ist:</w:t>
      </w:r>
      <w:r>
        <w:t xml:space="preserve"> </w:t>
      </w:r>
      <w:r>
        <w:t xml:space="preserve">A öffnet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(Ansicht</w:t>
      </w:r>
      <w:r>
        <w:t xml:space="preserve"> </w:t>
      </w:r>
      <w:r>
        <w:rPr>
          <w:b/>
          <w:bCs/>
        </w:rPr>
        <w:t xml:space="preserve">Liste</w:t>
      </w:r>
      <w:r>
        <w:t xml:space="preserve">) ihre</w:t>
      </w:r>
      <w:r>
        <w:t xml:space="preserve"> </w:t>
      </w:r>
      <w:r>
        <w:t xml:space="preserve">Halle und wechselt auf deren Energie-Detailseite. Dort klickt sie</w:t>
      </w:r>
      <w:r>
        <w:t xml:space="preserve"> </w:t>
      </w:r>
      <w:r>
        <w:rPr>
          <w:b/>
          <w:bCs/>
        </w:rPr>
        <w:t xml:space="preserve">„Energiejahre bearbeiten”</w:t>
      </w:r>
      <w:r>
        <w:t xml:space="preserve">; der Jahres-Editor öffnet sich direkt auf der</w:t>
      </w:r>
      <w:r>
        <w:t xml:space="preserve"> </w:t>
      </w:r>
      <w:r>
        <w:t xml:space="preserve">Seite. A trägt das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(2025) und die tatsächlichen Jahresverbräuche ein</w:t>
      </w:r>
      <w:r>
        <w:t xml:space="preserve"> </w:t>
      </w:r>
      <w:r>
        <w:t xml:space="preserve">– etwa</w:t>
      </w:r>
      <w:r>
        <w:t xml:space="preserve"> </w:t>
      </w:r>
      <w:r>
        <w:rPr>
          <w:b/>
          <w:bCs/>
        </w:rPr>
        <w:t xml:space="preserve">Stromverbrauch</w:t>
      </w:r>
      <w:r>
        <w:t xml:space="preserve"> </w:t>
      </w:r>
      <w:r>
        <w:t xml:space="preserve">98.000 kWh und</w:t>
      </w:r>
      <w:r>
        <w:t xml:space="preserve"> </w:t>
      </w:r>
      <w:r>
        <w:rPr>
          <w:b/>
          <w:bCs/>
        </w:rPr>
        <w:t xml:space="preserve">Wärmeverbrauch</w:t>
      </w:r>
      <w:r>
        <w:t xml:space="preserve"> </w:t>
      </w:r>
      <w:r>
        <w:t xml:space="preserve">64.000 kWh –,</w:t>
      </w:r>
      <w:r>
        <w:t xml:space="preserve"> </w:t>
      </w:r>
      <w:r>
        <w:t xml:space="preserve">klickt</w:t>
      </w:r>
      <w:r>
        <w:t xml:space="preserve"> </w:t>
      </w:r>
      <w:r>
        <w:rPr>
          <w:b/>
          <w:bCs/>
        </w:rPr>
        <w:t xml:space="preserve">„Speichern”</w:t>
      </w:r>
      <w:r>
        <w:t xml:space="preserve"> </w:t>
      </w:r>
      <w:r>
        <w:t xml:space="preserve">(Meldung „Energiedaten gespeichert”) und schließt den</w:t>
      </w:r>
      <w:r>
        <w:t xml:space="preserve"> </w:t>
      </w:r>
      <w:r>
        <w:t xml:space="preserve">Editor (siehe „Energiedaten erfassen und aktualisieren”).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Dann das Soll:</w:t>
      </w:r>
      <w:r>
        <w:t xml:space="preserve"> </w:t>
      </w:r>
      <w:r>
        <w:t xml:space="preserve">Über</w:t>
      </w:r>
      <w:r>
        <w:t xml:space="preserve"> </w:t>
      </w:r>
      <w:r>
        <w:rPr>
          <w:b/>
          <w:bCs/>
        </w:rPr>
        <w:t xml:space="preserve">„Energiejahre bearbeiten”</w:t>
      </w:r>
      <w:r>
        <w:t xml:space="preserve"> </w:t>
      </w:r>
      <w:r>
        <w:t xml:space="preserve">legt A für dasselbe</w:t>
      </w:r>
      <w:r>
        <w:t xml:space="preserve"> </w:t>
      </w:r>
      <w:r>
        <w:t xml:space="preserve">Jahr einen zweiten Eintrag an und wählt unter</w:t>
      </w:r>
      <w:r>
        <w:t xml:space="preserve"> </w:t>
      </w:r>
      <w:r>
        <w:rPr>
          <w:b/>
          <w:bCs/>
        </w:rPr>
        <w:t xml:space="preserve">Szenario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„Geplant (Soll)“</w:t>
      </w:r>
      <w:r>
        <w:t xml:space="preserve"> </w:t>
      </w:r>
      <w:r>
        <w:t xml:space="preserve">– etwa 90.000 kWh Strom und 60.000 kWh Wärme als</w:t>
      </w:r>
      <w:r>
        <w:t xml:space="preserve"> </w:t>
      </w:r>
      <w:r>
        <w:t xml:space="preserve">Zielwerte, z. B. aus dem Energieausweis oder nach einer Umrüstung auf</w:t>
      </w:r>
      <w:r>
        <w:t xml:space="preserve"> </w:t>
      </w:r>
      <w:r>
        <w:t xml:space="preserve">LED-Beleuchtung. Das Szenario hält den Planwert getrennt vom Ist.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Die Gegenüberstellung:</w:t>
      </w:r>
      <w:r>
        <w:t xml:space="preserve"> </w:t>
      </w:r>
      <w:r>
        <w:t xml:space="preserve">Die Jahresübersicht auf der Energie-Detailseite</w:t>
      </w:r>
      <w:r>
        <w:t xml:space="preserve"> </w:t>
      </w:r>
      <w:r>
        <w:t xml:space="preserve">zeigt den Soll-Eintrag (markiert mit „(Soll)“) direkt neben dem Ist</w:t>
      </w:r>
      <w:r>
        <w:t xml:space="preserve"> </w:t>
      </w:r>
      <w:r>
        <w:t xml:space="preserve">desselben Jahres – auf einen Blick, ob der Verbrauch den Plan einhält.</w:t>
      </w:r>
      <w:r>
        <w:t xml:space="preserve"> </w:t>
      </w:r>
      <w:r>
        <w:t xml:space="preserve">Das ist die Grundlage für Nachsteuern und Budgetplanung.</w:t>
      </w:r>
    </w:p>
    <w:p>
      <w:pPr>
        <w:pStyle w:val="CaptionedFigure"/>
      </w:pPr>
      <w:r>
        <w:drawing>
          <wp:inline>
            <wp:extent cx="5334000" cy="1208784"/>
            <wp:effectExtent b="0" l="0" r="0" t="0"/>
            <wp:docPr descr="Die Pointe des Soll-Ist-Vergleichs: In der Jahresübersicht steht der Plan-Eintrag („(Soll)“) neben dem Ist desselben Jahres" title="" id="150" name="Picture"/>
            <a:graphic>
              <a:graphicData uri="http://schemas.openxmlformats.org/drawingml/2006/picture">
                <pic:pic>
                  <pic:nvPicPr>
                    <pic:cNvPr descr="figures/soll-ist-payoff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8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(„(Soll)“) neben dem Ist desselben Jahres</w:t>
      </w:r>
    </w:p>
    <w:bookmarkEnd w:id="152"/>
    <w:bookmarkStart w:id="159" w:name="X1c14a2b4ca7b4b091a43ee943415f1e3cd031fc"/>
    <w:p>
      <w:pPr>
        <w:pStyle w:val="Heading2"/>
      </w:pPr>
      <w:r>
        <w:t xml:space="preserve">Vertriebsunterstützung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deren energieeffiziente Halle ein Verkaufsargument ist –</w:t>
      </w:r>
      <w:r>
        <w:t xml:space="preserve"> </w:t>
      </w:r>
      <w:r>
        <w:t xml:space="preserve">wenn es belegbar ist –, und</w:t>
      </w:r>
      <w:r>
        <w:t xml:space="preserve"> </w:t>
      </w:r>
      <w:r>
        <w:rPr>
          <w:b/>
          <w:bCs/>
        </w:rPr>
        <w:t xml:space="preserve">B</w:t>
      </w:r>
      <w:r>
        <w:t xml:space="preserve">, ihr Makler bzw. Berater, der die Halle</w:t>
      </w:r>
      <w:r>
        <w:t xml:space="preserve"> </w:t>
      </w:r>
      <w:r>
        <w:t xml:space="preserve">vermarktet und dafür belastbare Energiedaten braucht (der Anwendungsfall</w:t>
      </w:r>
      <w:r>
        <w:t xml:space="preserve"> </w:t>
      </w:r>
      <w:r>
        <w:t xml:space="preserve">„Vertriebsunterstützung”). A soll dafür die Hoheit über ihre Daten nicht</w:t>
      </w:r>
      <w:r>
        <w:t xml:space="preserve"> </w:t>
      </w:r>
      <w:r>
        <w:t xml:space="preserve">aufgeben. Wichtig vorab: Die Daten werden zu keinem Zeitpunkt kopiert oder an</w:t>
      </w:r>
      <w:r>
        <w:t xml:space="preserve"> </w:t>
      </w:r>
      <w:r>
        <w:t xml:space="preserve">einen zentralen Dienst übertragen – sie bleiben auf A’s Pod, und B liest sie</w:t>
      </w:r>
      <w:r>
        <w:t xml:space="preserve"> </w:t>
      </w:r>
      <w:r>
        <w:t xml:space="preserve">dort 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 ins Adressbuch aufnehmen:</w:t>
      </w:r>
      <w:r>
        <w:t xml:space="preserve"> </w:t>
      </w:r>
      <w:r>
        <w:t xml:space="preserve">B’s WebID hat A von B selbst erhalten – eine</w:t>
      </w:r>
      <w:r>
        <w:t xml:space="preserve"> </w:t>
      </w:r>
      <w:r>
        <w:t xml:space="preserve">WebID gibt man weiter wie eine E-Mail-Adresse, etwa in der Signatur oder auf</w:t>
      </w:r>
      <w:r>
        <w:t xml:space="preserve"> </w:t>
      </w:r>
      <w:r>
        <w:t xml:space="preserve">der Visitenkarte. A trägt sie im Tab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in das Feld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ein und</w:t>
      </w:r>
      <w:r>
        <w:t xml:space="preserve"> </w:t>
      </w:r>
      <w:r>
        <w:t xml:space="preserve">klickt</w:t>
      </w:r>
      <w:r>
        <w:t xml:space="preserve"> </w:t>
      </w:r>
      <w:r>
        <w:rPr>
          <w:b/>
          <w:bCs/>
        </w:rPr>
        <w:t xml:space="preserve">„Akteur hinzufügen”</w:t>
      </w:r>
      <w:r>
        <w:t xml:space="preserve">. Der Eintrag erscheint sofort mit B’s Namen</w:t>
      </w:r>
      <w:r>
        <w:t xml:space="preserve"> </w:t>
      </w:r>
      <w:r>
        <w:t xml:space="preserve">und Profilbild statt der rohen Adresse (siehe „Akteure verwalten”). Sind</w:t>
      </w:r>
      <w:r>
        <w:t xml:space="preserve"> </w:t>
      </w:r>
      <w:r>
        <w:t xml:space="preserve">beide Mitglied desselben Datenzimmers, entfällt dieser Schritt (siehe</w:t>
      </w:r>
      <w:r>
        <w:t xml:space="preserve"> </w:t>
      </w:r>
      <w:r>
        <w:t xml:space="preserve">„Datenzimmer als WebID-Verzeichnis”).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Teilen öffnen:</w:t>
      </w:r>
      <w:r>
        <w:t xml:space="preserve"> </w:t>
      </w:r>
      <w:r>
        <w:t xml:space="preserve">A öffnet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(Ansicht</w:t>
      </w:r>
      <w:r>
        <w:t xml:space="preserve"> </w:t>
      </w:r>
      <w:r>
        <w:rPr>
          <w:b/>
          <w:bCs/>
        </w:rPr>
        <w:t xml:space="preserve">Liste</w:t>
      </w:r>
      <w:r>
        <w:t xml:space="preserve">) die</w:t>
      </w:r>
      <w:r>
        <w:t xml:space="preserve"> </w:t>
      </w:r>
      <w:r>
        <w:t xml:space="preserve">Detailseite ihrer Halle und klickt dort</w:t>
      </w:r>
      <w:r>
        <w:t xml:space="preserve"> </w:t>
      </w:r>
      <w:r>
        <w:rPr>
          <w:b/>
          <w:bCs/>
        </w:rPr>
        <w:t xml:space="preserve">„Teilen”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Empfänger wählen:</w:t>
      </w:r>
      <w:r>
        <w:t xml:space="preserve"> </w:t>
      </w:r>
      <w:r>
        <w:t xml:space="preserve">Im Feld **„Empfänger-WebID(s)</w:t>
      </w:r>
      <w:r>
        <w:t xml:space="preserve">“</w:t>
      </w:r>
      <w:r>
        <w:t xml:space="preserve">** schlägt die App B aus</w:t>
      </w:r>
      <w:r>
        <w:t xml:space="preserve"> </w:t>
      </w:r>
      <w:r>
        <w:t xml:space="preserve">dem Adressbuch mit Namen vor – die WebID muss nicht erneut eingetippt werden.</w:t>
      </w:r>
      <w:r>
        <w:t xml:space="preserve"> </w:t>
      </w:r>
      <w:r>
        <w:t xml:space="preserve">Den Umfang der Freigabe (nur Stammdaten, alle Energiewerte oder bestimmte</w:t>
      </w:r>
      <w:r>
        <w:t xml:space="preserve"> </w:t>
      </w:r>
      <w:r>
        <w:t xml:space="preserve">Jahre) legt A wie unter „Individuelle Gebäudedaten teilen</w:t>
      </w:r>
      <w:r>
        <w:t xml:space="preserve">”</w:t>
      </w:r>
      <w:r>
        <w:t xml:space="preserve"> </w:t>
      </w:r>
      <w:r>
        <w:t xml:space="preserve">beschrieben fest.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Bestätigen: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„Prüfen und teilen”</w:t>
      </w:r>
      <w:r>
        <w:t xml:space="preserve"> </w:t>
      </w:r>
      <w:r>
        <w:t xml:space="preserve">zeigt der Dialog eine</w:t>
      </w:r>
      <w:r>
        <w:t xml:space="preserve"> </w:t>
      </w:r>
      <w:r>
        <w:t xml:space="preserve">Zusammenfassung;</w:t>
      </w:r>
      <w:r>
        <w:t xml:space="preserve"> </w:t>
      </w:r>
      <w:r>
        <w:rPr>
          <w:b/>
          <w:bCs/>
        </w:rPr>
        <w:t xml:space="preserve">„Teilen bestätigen”</w:t>
      </w:r>
      <w:r>
        <w:t xml:space="preserve"> </w:t>
      </w:r>
      <w:r>
        <w:t xml:space="preserve">erteilt B Lesezugriff,</w:t>
      </w:r>
      <w:r>
        <w:t xml:space="preserve"> </w:t>
      </w:r>
      <w:r>
        <w:rPr>
          <w:b/>
          <w:bCs/>
        </w:rPr>
        <w:t xml:space="preserve">„Fertig”</w:t>
      </w:r>
      <w:r>
        <w:t xml:space="preserve"> </w:t>
      </w:r>
      <w:r>
        <w:t xml:space="preserve">schließt den Dialog.</w:t>
      </w:r>
    </w:p>
    <w:p>
      <w:pPr>
        <w:pStyle w:val="FirstParagraph"/>
      </w:pPr>
      <w:r>
        <w:t xml:space="preserve">Anschließend sieht A die Freigabe direkt auf der Detailseite des Gebäudes und</w:t>
      </w:r>
      <w:r>
        <w:t xml:space="preserve"> </w:t>
      </w:r>
      <w:r>
        <w:t xml:space="preserve">kann sie dort jederzeit wieder entfernen.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Die Freigabe kommt an:</w:t>
      </w:r>
      <w:r>
        <w:t xml:space="preserve"> </w:t>
      </w:r>
      <w:r>
        <w:t xml:space="preserve">Die Freigabe-Benachrichtigung landet im Posteingang</w:t>
      </w:r>
      <w:r>
        <w:t xml:space="preserve"> </w:t>
      </w:r>
      <w:r>
        <w:t xml:space="preserve">von B’s Pod. Beim nächsten Öffnen der App verarbeitet B’s Anwendung sie</w:t>
      </w:r>
      <w:r>
        <w:t xml:space="preserve"> </w:t>
      </w:r>
      <w:r>
        <w:t xml:space="preserve">automatisch; A’s Gebäude liegt nun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Auf der Karte:</w:t>
      </w:r>
      <w:r>
        <w:t xml:space="preserve"> </w:t>
      </w:r>
      <w:r>
        <w:t xml:space="preserve">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, Ansicht</w:t>
      </w:r>
      <w:r>
        <w:t xml:space="preserve"> </w:t>
      </w:r>
      <w:r>
        <w:rPr>
          <w:b/>
          <w:bCs/>
        </w:rPr>
        <w:t xml:space="preserve">Karte</w:t>
      </w:r>
      <w:r>
        <w:t xml:space="preserve">, steht A’s Halle –</w:t>
      </w:r>
      <w:r>
        <w:t xml:space="preserve"> </w:t>
      </w:r>
      <w:r>
        <w:t xml:space="preserve">orange markiert – neben B’s eigenen Objekten; gegebenenfalls zoomt B etwas</w:t>
      </w:r>
      <w:r>
        <w:t xml:space="preserve"> </w:t>
      </w:r>
      <w:r>
        <w:t xml:space="preserve">heraus, um sie ins Bild zu holen. Das Hinweisfenster zum Marker nennt A’s</w:t>
      </w:r>
      <w:r>
        <w:t xml:space="preserve"> </w:t>
      </w:r>
      <w:r>
        <w:t xml:space="preserve">Firma samt Logo.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Live von A’s Pod:</w:t>
      </w:r>
      <w:r>
        <w:t xml:space="preserve"> </w:t>
      </w:r>
      <w:r>
        <w:t xml:space="preserve">Ein Klick auf den Marker öffnet die Detailseite des</w:t>
      </w:r>
      <w:r>
        <w:t xml:space="preserve"> </w:t>
      </w:r>
      <w:r>
        <w:t xml:space="preserve">Gebäudes. B sieht genau das, was A freigegeben hat – Stammdaten und, je nach</w:t>
      </w:r>
      <w:r>
        <w:t xml:space="preserve"> </w:t>
      </w:r>
      <w:r>
        <w:t xml:space="preserve">Umfang, die Energiedaten –, live aus A’s Pod gelesen. Damit kann B die</w:t>
      </w:r>
      <w:r>
        <w:t xml:space="preserve"> </w:t>
      </w:r>
      <w:r>
        <w:t xml:space="preserve">Effizienz der Halle im Vertrieb belegen; die Datenhoheit bleibt bei der</w:t>
      </w:r>
      <w:r>
        <w:t xml:space="preserve"> </w:t>
      </w:r>
      <w:r>
        <w:t xml:space="preserve">Eigentümerin.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’s Gebäude, gekennzeichnet als „Mit mir geteilt” und mit A als Datenquelle, live von A’s Pod gelesen" title="" id="154" name="Picture"/>
            <a:graphic>
              <a:graphicData uri="http://schemas.openxmlformats.org/drawingml/2006/picture">
                <pic:pic>
                  <pic:nvPicPr>
                    <pic:cNvPr descr="figures/teilen-payoff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A’s Gebäude, gekennzeichnet als „Mit mir geteilt” und mit A als Datenquelle,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57" name="Picture"/>
            <a:graphic>
              <a:graphicData uri="http://schemas.openxmlformats.org/drawingml/2006/picture">
                <pic:pic>
                  <pic:nvPicPr>
                    <pic:cNvPr descr="figures/szenario-teilen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59"/>
    <w:bookmarkStart w:id="169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„Wo steht meine Halle im</w:t>
      </w:r>
      <w:r>
        <w:t xml:space="preserve"> </w:t>
      </w:r>
      <w:r>
        <w:t xml:space="preserve">Branchenvergleich?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Aggregationen, mit drei Beteiligten: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ist Bestandshalterin und möchte wissen, wo ihre Halle im</w:t>
      </w:r>
      <w:r>
        <w:t xml:space="preserve"> </w:t>
      </w:r>
      <w:r>
        <w:t xml:space="preserve">Branchenvergleich steht.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ist ebenfalls Bestandshalter und will denselben Vergleich – ohne A seine</w:t>
      </w:r>
      <w:r>
        <w:t xml:space="preserve"> </w:t>
      </w:r>
      <w:r>
        <w:t xml:space="preserve">Zahlen zu zeigen. A und B sehen gegenseitig keine Daten.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, der den Branchenwert aus geteilten</w:t>
      </w:r>
      <w:r>
        <w:t xml:space="preserve"> </w:t>
      </w:r>
      <w:r>
        <w:t xml:space="preserve">Gebäuden berechnet – kein Server und kein Sonderkonto, sondern ein</w:t>
      </w:r>
      <w:r>
        <w:t xml:space="preserve"> </w:t>
      </w:r>
      <w:r>
        <w:t xml:space="preserve">gewöhnlicher Nutzer derselben App 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9"/>
        </w:numPr>
      </w:pPr>
      <w:r>
        <w:t xml:space="preserve">A teilt ihre Halle an C – genau die Schritte aus „Vertriebsunterstützung</w:t>
      </w:r>
      <w:r>
        <w:t xml:space="preserve"> </w:t>
      </w:r>
      <w:r>
        <w:t xml:space="preserve">durchgespielt”, nur dass sie als Umfang diesmal</w:t>
      </w:r>
      <w:r>
        <w:t xml:space="preserve"> </w:t>
      </w:r>
      <w:r>
        <w:rPr>
          <w:b/>
          <w:bCs/>
        </w:rPr>
        <w:t xml:space="preserve">„Statische Gebäudedaten und</w:t>
      </w:r>
      <w:r>
        <w:rPr>
          <w:b/>
          <w:bCs/>
        </w:rPr>
        <w:t xml:space="preserve"> </w:t>
      </w:r>
      <w:r>
        <w:rPr>
          <w:b/>
          <w:bCs/>
        </w:rPr>
        <w:t xml:space="preserve">alle Energiewerte”</w:t>
      </w:r>
      <w:r>
        <w:t xml:space="preserve"> </w:t>
      </w:r>
      <w:r>
        <w:t xml:space="preserve">wählt. C’s WebID liegt dabei längst im Adressbuch – sie</w:t>
      </w:r>
      <w:r>
        <w:t xml:space="preserve"> </w:t>
      </w:r>
      <w:r>
        <w:t xml:space="preserve">kam mit der Beauftragung des Dienstleisters, wie eine E-Mail-Adresse –, sodass</w:t>
      </w:r>
      <w:r>
        <w:t xml:space="preserve"> </w:t>
      </w:r>
      <w:r>
        <w:t xml:space="preserve">das Feld „Empfänger-WebID(s)” C mit Namen vorschlägt. Sind alle Beteiligten</w:t>
      </w:r>
      <w:r>
        <w:t xml:space="preserve"> </w:t>
      </w:r>
      <w:r>
        <w:t xml:space="preserve">Mitglied desselben Datenzimmers, steht C dort ohnehin zur Auswahl.</w:t>
      </w:r>
    </w:p>
    <w:p>
      <w:pPr>
        <w:pStyle w:val="Compact"/>
        <w:numPr>
          <w:ilvl w:val="0"/>
          <w:numId w:val="1029"/>
        </w:numPr>
      </w:pPr>
      <w:r>
        <w:t xml:space="preserve">B teilt sein Gebäude auf dieselbe Weise an C. Keiner der beiden sieht dabei</w:t>
      </w:r>
      <w:r>
        <w:t xml:space="preserve"> </w:t>
      </w:r>
      <w:r>
        <w:t xml:space="preserve">die Daten des anderen.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30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 wechselt in den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und klickt</w:t>
      </w:r>
      <w:r>
        <w:t xml:space="preserve"> </w:t>
      </w:r>
      <w:r>
        <w:rPr>
          <w:b/>
          <w:bCs/>
        </w:rPr>
        <w:t xml:space="preserve">„Aggregation</w:t>
      </w:r>
      <w:r>
        <w:rPr>
          <w:b/>
          <w:bCs/>
        </w:rPr>
        <w:t xml:space="preserve"> </w:t>
      </w:r>
      <w:r>
        <w:rPr>
          <w:b/>
          <w:bCs/>
        </w:rPr>
        <w:t xml:space="preserve">erstellen”</w:t>
      </w:r>
      <w:r>
        <w:t xml:space="preserve">. Als</w:t>
      </w:r>
      <w:r>
        <w:t xml:space="preserve"> </w:t>
      </w:r>
      <w:r>
        <w:rPr>
          <w:b/>
          <w:bCs/>
        </w:rPr>
        <w:t xml:space="preserve">Aggregationsart</w:t>
      </w:r>
      <w:r>
        <w:t xml:space="preserve"> </w:t>
      </w:r>
      <w:r>
        <w:t xml:space="preserve">wählt C</w:t>
      </w:r>
      <w:r>
        <w:t xml:space="preserve"> </w:t>
      </w:r>
      <w:r>
        <w:rPr>
          <w:b/>
          <w:bCs/>
        </w:rPr>
        <w:t xml:space="preserve">„Geteilte Gebäude</w:t>
      </w:r>
      <w:r>
        <w:rPr>
          <w:b/>
          <w:bCs/>
        </w:rPr>
        <w:t xml:space="preserve"> </w:t>
      </w:r>
      <w:r>
        <w:rPr>
          <w:b/>
          <w:bCs/>
        </w:rPr>
        <w:t xml:space="preserve">vergleichen”</w:t>
      </w:r>
      <w:r>
        <w:t xml:space="preserve">; zur Auswahl stehen dann genau die Gebäude, die</w:t>
      </w:r>
      <w:r>
        <w:t xml:space="preserve"> </w:t>
      </w:r>
      <w:r>
        <w:rPr>
          <w:b/>
          <w:bCs/>
        </w:rPr>
        <w:t xml:space="preserve">mit C</w:t>
      </w:r>
      <w:r>
        <w:rPr>
          <w:b/>
          <w:bCs/>
        </w:rPr>
        <w:t xml:space="preserve"> </w:t>
      </w:r>
      <w:r>
        <w:rPr>
          <w:b/>
          <w:bCs/>
        </w:rPr>
        <w:t xml:space="preserve">geteilt</w:t>
      </w:r>
      <w:r>
        <w:t xml:space="preserve"> </w:t>
      </w:r>
      <w:r>
        <w:t xml:space="preserve">wurden.</w:t>
      </w:r>
    </w:p>
    <w:p>
      <w:pPr>
        <w:pStyle w:val="Compact"/>
        <w:numPr>
          <w:ilvl w:val="0"/>
          <w:numId w:val="1030"/>
        </w:numPr>
      </w:pPr>
      <w:r>
        <w:t xml:space="preserve">C vergibt unter</w:t>
      </w:r>
      <w:r>
        <w:t xml:space="preserve"> </w:t>
      </w:r>
      <w:r>
        <w:rPr>
          <w:b/>
          <w:bCs/>
        </w:rPr>
        <w:t xml:space="preserve">„Name der Aggregation”</w:t>
      </w:r>
      <w:r>
        <w:t xml:space="preserve"> </w:t>
      </w:r>
      <w:r>
        <w:t xml:space="preserve">einen Namen (etwa</w:t>
      </w:r>
      <w:r>
        <w:t xml:space="preserve"> </w:t>
      </w:r>
      <w:r>
        <w:t xml:space="preserve">„Energie-Benchmark”) und wählt unter</w:t>
      </w:r>
      <w:r>
        <w:t xml:space="preserve"> </w:t>
      </w:r>
      <w:r>
        <w:rPr>
          <w:b/>
          <w:bCs/>
        </w:rPr>
        <w:t xml:space="preserve">„Gebäude auswählen”</w:t>
      </w:r>
      <w:r>
        <w:t xml:space="preserve"> </w:t>
      </w:r>
      <w:r>
        <w:t xml:space="preserve">die beiden</w:t>
      </w:r>
      <w:r>
        <w:t xml:space="preserve"> </w:t>
      </w:r>
      <w:r>
        <w:t xml:space="preserve">Beiträge von A und B. Die Verbrauchskennzahlen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sind für diese Art bereits voreingestellt. Ein Klick auf</w:t>
      </w:r>
      <w:r>
        <w:t xml:space="preserve"> </w:t>
      </w:r>
      <w:r>
        <w:rPr>
          <w:b/>
          <w:bCs/>
        </w:rPr>
        <w:t xml:space="preserve">„Aggregation erstellen”</w:t>
      </w:r>
      <w:r>
        <w:t xml:space="preserve"> </w:t>
      </w:r>
      <w:r>
        <w:t xml:space="preserve">berechnet das Ergebnis als Snapshot (siehe</w:t>
      </w:r>
      <w:r>
        <w:t xml:space="preserve"> </w:t>
      </w:r>
      <w:r>
        <w:t xml:space="preserve">„Aggregation erstellen und teilen”).</w:t>
      </w:r>
    </w:p>
    <w:p>
      <w:pPr>
        <w:pStyle w:val="Compact"/>
        <w:numPr>
          <w:ilvl w:val="0"/>
          <w:numId w:val="1030"/>
        </w:numPr>
      </w:pPr>
      <w:r>
        <w:t xml:space="preserve">C teilt die fertige Aggregation über ihr Teilen-Symbol („Aggregation teilen”)</w:t>
      </w:r>
      <w:r>
        <w:t xml:space="preserve"> </w:t>
      </w:r>
      <w:r>
        <w:t xml:space="preserve">an alle Beitragenden zurück. Im Teilen-Dialog trägt</w:t>
      </w:r>
      <w:r>
        <w:t xml:space="preserve"> </w:t>
      </w:r>
      <w:r>
        <w:rPr>
          <w:b/>
          <w:bCs/>
        </w:rPr>
        <w:t xml:space="preserve">„Alle Beitragenden</w:t>
      </w:r>
      <w:r>
        <w:rPr>
          <w:b/>
          <w:bCs/>
        </w:rPr>
        <w:t xml:space="preserve"> </w:t>
      </w:r>
      <w:r>
        <w:rPr>
          <w:b/>
          <w:bCs/>
        </w:rPr>
        <w:t xml:space="preserve">hinzufügen”</w:t>
      </w:r>
      <w:r>
        <w:t xml:space="preserve"> </w:t>
      </w:r>
      <w:r>
        <w:t xml:space="preserve">mit einem Klick alle ein, deren Gebäude in den Benchmark</w:t>
      </w:r>
      <w:r>
        <w:t xml:space="preserve"> </w:t>
      </w:r>
      <w:r>
        <w:t xml:space="preserve">eingeflossen sind – hier A und B. Nach</w:t>
      </w:r>
      <w:r>
        <w:t xml:space="preserve"> </w:t>
      </w:r>
      <w:r>
        <w:rPr>
          <w:b/>
          <w:bCs/>
        </w:rPr>
        <w:t xml:space="preserve">„Prüfen und teilen”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„Teilen</w:t>
      </w:r>
      <w:r>
        <w:rPr>
          <w:b/>
          <w:bCs/>
        </w:rPr>
        <w:t xml:space="preserve"> </w:t>
      </w:r>
      <w:r>
        <w:rPr>
          <w:b/>
          <w:bCs/>
        </w:rPr>
        <w:t xml:space="preserve">bestätigen”</w:t>
      </w:r>
      <w:r>
        <w:t xml:space="preserve"> </w:t>
      </w:r>
      <w:r>
        <w:t xml:space="preserve">meldet der Dialog „Erfolgreich geteilt mit …“. Zurück wandert</w:t>
      </w:r>
      <w:r>
        <w:t xml:space="preserve"> </w:t>
      </w:r>
      <w:r>
        <w:t xml:space="preserve">nur der berechnete Snapshot – nicht die Gebäude der Beitragenden.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lle Beitragenden hinzufügen” trägt alle Beitragenden mit einem Klick als Empfänger ein" title="" id="161" name="Picture"/>
            <a:graphic>
              <a:graphicData uri="http://schemas.openxmlformats.org/drawingml/2006/picture">
                <pic:pic>
                  <pic:nvPicPr>
                    <pic:cNvPr descr="figures/benchmark-share-back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„Alle Beitragenden hinzufügen” trägt alle Beitragenden mit einem Klick als Empfänger ein</w:t>
      </w:r>
    </w:p>
    <w:p>
      <w:pPr>
        <w:pStyle w:val="BodyText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31"/>
        </w:numPr>
      </w:pPr>
      <w:r>
        <w:t xml:space="preserve">Die zurückerhaltene Aggregation erscheint im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unter</w:t>
      </w:r>
      <w:r>
        <w:t xml:space="preserve"> </w:t>
      </w:r>
      <w:r>
        <w:rPr>
          <w:b/>
          <w:bCs/>
        </w:rPr>
        <w:t xml:space="preserve">„Mit mir geteilt”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Zeile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steht nun dem externen</w:t>
      </w:r>
      <w:r>
        <w:t xml:space="preserve"> </w:t>
      </w:r>
      <w:r>
        <w:t xml:space="preserve">Branchenwert gegenüber statt nur dem eigenen Portfolio-Durchschnitt, und der</w:t>
      </w:r>
      <w:r>
        <w:t xml:space="preserve"> </w:t>
      </w:r>
      <w:r>
        <w:t xml:space="preserve">Hinweis „Benchmark bereitgestellt von …” nennt den Dienstleister, der den</w:t>
      </w:r>
      <w:r>
        <w:t xml:space="preserve"> </w:t>
      </w:r>
      <w:r>
        <w:t xml:space="preserve">Benchmark berechnet hat.</w:t>
      </w:r>
    </w:p>
    <w:p>
      <w:pPr>
        <w:pStyle w:val="CaptionedFigure"/>
      </w:pPr>
      <w:r>
        <w:drawing>
          <wp:inline>
            <wp:extent cx="5334000" cy="1208784"/>
            <wp:effectExtent b="0" l="0" r="0" t="0"/>
            <wp:docPr descr="Die Pointe des Roundtrips: Auf der Energie-Detailseite von A (und ebenso von B) steht der eigene Verbrauch jetzt einer gefüllten Zeile „Benchmark” gegenüber – den von C zurückgeteilten Branchenwerten über die Gebäude aller Beitragenden" title="" id="164" name="Picture"/>
            <a:graphic>
              <a:graphicData uri="http://schemas.openxmlformats.org/drawingml/2006/picture">
                <pic:pic>
                  <pic:nvPicPr>
                    <pic:cNvPr descr="figures/benchmark-payoff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8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Zeile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67" name="Picture"/>
            <a:graphic>
              <a:graphicData uri="http://schemas.openxmlformats.org/drawingml/2006/picture">
                <pic:pic>
                  <pic:nvPicPr>
                    <pic:cNvPr descr="figures/szenario-benchmark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Aggregationsdefinition – sie enthält die IRIs der beitragenden Gebäude –</w:t>
      </w:r>
      <w:r>
        <w:t xml:space="preserve"> </w:t>
      </w:r>
      <w:r>
        <w:t xml:space="preserve">bleibt auf C’s Pod und wird nie geteilt; nur der berechnete Snapshot wandert</w:t>
      </w:r>
      <w:r>
        <w:t xml:space="preserve"> </w:t>
      </w:r>
      <w:r>
        <w:t xml:space="preserve">zu den Empfängern. Der Snapshot ist dabei als Benchmark-Ergebnis typisiert und</w:t>
      </w:r>
      <w:r>
        <w:t xml:space="preserve"> </w:t>
      </w:r>
      <w:r>
        <w:t xml:space="preserve">vermerkt den berechnenden Akteur und den abgedeckten Zeitraum, sodass die</w:t>
      </w:r>
      <w:r>
        <w:t xml:space="preserve"> </w:t>
      </w:r>
      <w:r>
        <w:t xml:space="preserve">Energie-Ansicht der Empfänger ihn von gewöhnlichen geteilten Aggregationen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69"/>
    <w:bookmarkEnd w:id="170"/>
    <w:bookmarkStart w:id="179" w:name="X76283297b0a301ff0e2fa9e2abdbd0305565ba5"/>
    <w:p>
      <w:pPr>
        <w:pStyle w:val="Heading1"/>
      </w:pPr>
      <w:r>
        <w:t xml:space="preserve">Aktionen und Abfragen über die Befehlspalette</w:t>
      </w:r>
    </w:p>
    <w:p>
      <w:pPr>
        <w:pStyle w:val="FirstParagraph"/>
      </w:pPr>
      <w:r>
        <w:t xml:space="preserve">Jede Aktion in der Granergize-App – ein Gebäude anlegen, ein Energiejahr erfassen, ein</w:t>
      </w:r>
      <w:r>
        <w:t xml:space="preserve"> </w:t>
      </w:r>
      <w:r>
        <w:t xml:space="preserve">Gebäude teilen, eine Aggregation berechnen – lässt sich nicht nur über die jeweilige</w:t>
      </w:r>
      <w:r>
        <w:t xml:space="preserve"> </w:t>
      </w:r>
      <w:r>
        <w:t xml:space="preserve">Schaltfläche auslösen, sondern auch zentral über die</w:t>
      </w:r>
      <w:r>
        <w:t xml:space="preserve"> </w:t>
      </w:r>
      <w:r>
        <w:rPr>
          <w:b/>
          <w:bCs/>
        </w:rPr>
        <w:t xml:space="preserve">Befehlspalette</w:t>
      </w:r>
      <w:r>
        <w:t xml:space="preserve">. Sie ist ein</w:t>
      </w:r>
      <w:r>
        <w:t xml:space="preserve"> </w:t>
      </w:r>
      <w:r>
        <w:t xml:space="preserve">einzelnes Suchfeld, das Sie jederzeit mit</w:t>
      </w:r>
      <w:r>
        <w:t xml:space="preserve"> </w:t>
      </w:r>
      <w:r>
        <w:rPr>
          <w:b/>
          <w:bCs/>
        </w:rPr>
        <w:t xml:space="preserve">Cmd+K</w:t>
      </w:r>
      <w:r>
        <w:t xml:space="preserve"> </w:t>
      </w:r>
      <w:r>
        <w:t xml:space="preserve">(macOS) bzw.</w:t>
      </w:r>
      <w:r>
        <w:t xml:space="preserve"> </w:t>
      </w:r>
      <w:r>
        <w:rPr>
          <w:b/>
          <w:bCs/>
        </w:rPr>
        <w:t xml:space="preserve">Strg+K</w:t>
      </w:r>
      <w:r>
        <w:t xml:space="preserve"> </w:t>
      </w:r>
      <w:r>
        <w:t xml:space="preserve">(Windows/Linux)</w:t>
      </w:r>
      <w:r>
        <w:t xml:space="preserve"> </w:t>
      </w:r>
      <w:r>
        <w:t xml:space="preserve">oder über die Schaltfläche in der Kopfzeile öffnen. Darüber erreichen Sie dieselben</w:t>
      </w:r>
      <w:r>
        <w:t xml:space="preserve"> </w:t>
      </w:r>
      <w:r>
        <w:t xml:space="preserve">Funktionen schneller – und können Ihren Gebäudebestand gezielt</w:t>
      </w:r>
      <w:r>
        <w:t xml:space="preserve"> </w:t>
      </w:r>
      <w:r>
        <w:rPr>
          <w:b/>
          <w:bCs/>
        </w:rPr>
        <w:t xml:space="preserve">durchsuchen</w:t>
      </w:r>
      <w:r>
        <w:t xml:space="preserve">.</w:t>
      </w:r>
    </w:p>
    <w:bookmarkStart w:id="171" w:name="was-ein-intent-ist"/>
    <w:p>
      <w:pPr>
        <w:pStyle w:val="Heading2"/>
      </w:pPr>
      <w:r>
        <w:t xml:space="preserve">Was ein „Intent” ist</w:t>
      </w:r>
    </w:p>
    <w:p>
      <w:pPr>
        <w:pStyle w:val="FirstParagraph"/>
      </w:pPr>
      <w:r>
        <w:t xml:space="preserve">Hinter jeder Aktion steht ein benannter</w:t>
      </w:r>
      <w:r>
        <w:t xml:space="preserve"> </w:t>
      </w:r>
      <w:r>
        <w:rPr>
          <w:b/>
          <w:bCs/>
        </w:rPr>
        <w:t xml:space="preserve">Intent</w:t>
      </w:r>
      <w:r>
        <w:t xml:space="preserve"> </w:t>
      </w:r>
      <w:r>
        <w:t xml:space="preserve">(eine „Absicht”). Die App kennt rund</w:t>
      </w:r>
      <w:r>
        <w:t xml:space="preserve"> </w:t>
      </w:r>
      <w:r>
        <w:t xml:space="preserve">vier Dutzend davon, gruppiert nach dem Gegenstand, auf den sie sich beziehen – Gebäude,</w:t>
      </w:r>
      <w:r>
        <w:t xml:space="preserve"> </w:t>
      </w:r>
      <w:r>
        <w:t xml:space="preserve">Energiedaten, Anhänge, Aggregationen, Freigaben, Datenzimmer, Akteure und Kontodaten. Ein</w:t>
      </w:r>
      <w:r>
        <w:t xml:space="preserve"> </w:t>
      </w:r>
      <w:r>
        <w:t xml:space="preserve">Intent ist entweder</w:t>
      </w:r>
    </w:p>
    <w:p>
      <w:pPr>
        <w:pStyle w:val="Compact"/>
        <w:numPr>
          <w:ilvl w:val="0"/>
          <w:numId w:val="1032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Aktion</w:t>
      </w:r>
      <w:r>
        <w:t xml:space="preserve">, die etwas verändert (etwa</w:t>
      </w:r>
      <w:r>
        <w:t xml:space="preserve"> </w:t>
      </w:r>
      <w:r>
        <w:rPr>
          <w:i/>
          <w:iCs/>
        </w:rPr>
        <w:t xml:space="preserve">Gebäude anlegen</w:t>
      </w:r>
      <w:r>
        <w:t xml:space="preserve">,</w:t>
      </w:r>
      <w:r>
        <w:t xml:space="preserve"> </w:t>
      </w:r>
      <w:r>
        <w:rPr>
          <w:i/>
          <w:iCs/>
        </w:rPr>
        <w:t xml:space="preserve">Gebäude teilen</w:t>
      </w:r>
      <w:r>
        <w:t xml:space="preserve">,</w:t>
      </w:r>
      <w:r>
        <w:t xml:space="preserve"> </w:t>
      </w:r>
      <w:r>
        <w:rPr>
          <w:i/>
          <w:iCs/>
        </w:rPr>
        <w:t xml:space="preserve">Energiejahr speichern</w:t>
      </w:r>
      <w:r>
        <w:t xml:space="preserve">),</w:t>
      </w:r>
    </w:p>
    <w:p>
      <w:pPr>
        <w:pStyle w:val="Compact"/>
        <w:numPr>
          <w:ilvl w:val="0"/>
          <w:numId w:val="1032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Abfrage</w:t>
      </w:r>
      <w:r>
        <w:t xml:space="preserve">, die etwas nachschlägt, ohne etwas zu ändern (etwa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,</w:t>
      </w:r>
      <w:r>
        <w:t xml:space="preserve"> </w:t>
      </w:r>
      <w:r>
        <w:rPr>
          <w:i/>
          <w:iCs/>
        </w:rPr>
        <w:t xml:space="preserve">Wer hat Zugriff</w:t>
      </w:r>
      <w:r>
        <w:t xml:space="preserve">), oder</w:t>
      </w:r>
    </w:p>
    <w:p>
      <w:pPr>
        <w:pStyle w:val="Compact"/>
        <w:numPr>
          <w:ilvl w:val="0"/>
          <w:numId w:val="1032"/>
        </w:numPr>
      </w:pPr>
      <w:r>
        <w:t xml:space="preserve">ein</w:t>
      </w:r>
      <w:r>
        <w:t xml:space="preserve"> </w:t>
      </w:r>
      <w:r>
        <w:rPr>
          <w:b/>
          <w:bCs/>
        </w:rPr>
        <w:t xml:space="preserve">Sprung</w:t>
      </w:r>
      <w:r>
        <w:t xml:space="preserve"> </w:t>
      </w:r>
      <w:r>
        <w:t xml:space="preserve">zu einer Ansicht.</w:t>
      </w:r>
    </w:p>
    <w:p>
      <w:pPr>
        <w:pStyle w:val="FirstParagraph"/>
      </w:pPr>
      <w:r>
        <w:t xml:space="preserve">Entscheidend ist: Es ist</w:t>
      </w:r>
      <w:r>
        <w:t xml:space="preserve"> </w:t>
      </w:r>
      <w:r>
        <w:rPr>
          <w:b/>
          <w:bCs/>
        </w:rPr>
        <w:t xml:space="preserve">dieselbe</w:t>
      </w:r>
      <w:r>
        <w:t xml:space="preserve"> </w:t>
      </w:r>
      <w:r>
        <w:t xml:space="preserve">benannte Aktion, ob Sie sie über eine Schaltfläche,</w:t>
      </w:r>
      <w:r>
        <w:t xml:space="preserve"> </w:t>
      </w:r>
      <w:r>
        <w:t xml:space="preserve">über die Befehlspalette oder über eine Abfrage auslösen – so verhält sich die App überall</w:t>
      </w:r>
      <w:r>
        <w:t xml:space="preserve"> </w:t>
      </w:r>
      <w:r>
        <w:t xml:space="preserve">gleich.</w:t>
      </w:r>
    </w:p>
    <w:bookmarkEnd w:id="171"/>
    <w:bookmarkStart w:id="175" w:name="die-befehlspalette-nutzen"/>
    <w:p>
      <w:pPr>
        <w:pStyle w:val="Heading2"/>
      </w:pPr>
      <w:r>
        <w:t xml:space="preserve">Die Befehlspalette nutzen</w:t>
      </w:r>
    </w:p>
    <w:p>
      <w:pPr>
        <w:pStyle w:val="FirstParagraph"/>
      </w:pPr>
      <w:r>
        <w:t xml:space="preserve">Nach dem Öffnen tippen Sie in das Feld, um die Liste der Befehle zu filtern. Die Palette</w:t>
      </w:r>
      <w:r>
        <w:t xml:space="preserve"> </w:t>
      </w:r>
      <w:r>
        <w:t xml:space="preserve">zeigt</w:t>
      </w:r>
      <w:r>
        <w:t xml:space="preserve"> </w:t>
      </w:r>
      <w:r>
        <w:rPr>
          <w:b/>
          <w:bCs/>
        </w:rPr>
        <w:t xml:space="preserve">kontextbezogen</w:t>
      </w:r>
      <w:r>
        <w:t xml:space="preserve"> </w:t>
      </w:r>
      <w:r>
        <w:t xml:space="preserve">nur die Aktionen, die zum gerade betrachteten Gegenstand passen –</w:t>
      </w:r>
      <w:r>
        <w:t xml:space="preserve"> </w:t>
      </w:r>
      <w:r>
        <w:t xml:space="preserve">zu einem eigenen Gebäude etwa</w:t>
      </w:r>
      <w:r>
        <w:t xml:space="preserve"> </w:t>
      </w:r>
      <w:r>
        <w:rPr>
          <w:i/>
          <w:iCs/>
        </w:rPr>
        <w:t xml:space="preserve">Bearbeiten</w:t>
      </w:r>
      <w:r>
        <w:t xml:space="preserve">,</w:t>
      </w:r>
      <w:r>
        <w:t xml:space="preserve"> </w:t>
      </w:r>
      <w:r>
        <w:rPr>
          <w:i/>
          <w:iCs/>
        </w:rPr>
        <w:t xml:space="preserve">Teilen</w:t>
      </w:r>
      <w:r>
        <w:t xml:space="preserve"> </w:t>
      </w:r>
      <w:r>
        <w:t xml:space="preserve">oder</w:t>
      </w:r>
      <w:r>
        <w:t xml:space="preserve"> </w:t>
      </w:r>
      <w:r>
        <w:rPr>
          <w:i/>
          <w:iCs/>
        </w:rPr>
        <w:t xml:space="preserve">Löschen</w:t>
      </w:r>
      <w:r>
        <w:t xml:space="preserve">, zu einem geteilten</w:t>
      </w:r>
      <w:r>
        <w:t xml:space="preserve"> </w:t>
      </w:r>
      <w:r>
        <w:t xml:space="preserve">Gebäude hingegen nur die sinnvollen Verben. Mit den</w:t>
      </w:r>
      <w:r>
        <w:t xml:space="preserve"> </w:t>
      </w:r>
      <w:r>
        <w:rPr>
          <w:b/>
          <w:bCs/>
        </w:rPr>
        <w:t xml:space="preserve">Pfeiltasten</w:t>
      </w:r>
      <w:r>
        <w:t xml:space="preserve"> </w:t>
      </w:r>
      <w:r>
        <w:t xml:space="preserve">wählen Sie einen</w:t>
      </w:r>
      <w:r>
        <w:t xml:space="preserve"> </w:t>
      </w:r>
      <w:r>
        <w:t xml:space="preserve">Eintrag, mit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lösen Sie ihn aus. Benötigt eine Aktion noch Angaben (etwa die</w:t>
      </w:r>
      <w:r>
        <w:t xml:space="preserve"> </w:t>
      </w:r>
      <w:r>
        <w:t xml:space="preserve">Empfänger einer Freigabe), öffnet die Palette ein passendes</w:t>
      </w:r>
      <w:r>
        <w:t xml:space="preserve"> </w:t>
      </w:r>
      <w:r>
        <w:rPr>
          <w:b/>
          <w:bCs/>
        </w:rPr>
        <w:t xml:space="preserve">Formular</w:t>
      </w:r>
      <w:r>
        <w:t xml:space="preserve"> </w:t>
      </w:r>
      <w:r>
        <w:t xml:space="preserve">oder führt Sie zum</w:t>
      </w:r>
      <w:r>
        <w:t xml:space="preserve"> </w:t>
      </w:r>
      <w:r>
        <w:t xml:space="preserve">zugehörigen Dialog.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Befehlspalette (Cmd+K/Strg+K): ein Suchfeld mit den zum aktuellen Gegenstand passenden Aktionen und Abfragen" title="" id="173" name="Picture"/>
            <a:graphic>
              <a:graphicData uri="http://schemas.openxmlformats.org/drawingml/2006/picture">
                <pic:pic>
                  <pic:nvPicPr>
                    <pic:cNvPr descr="figures/command-palett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Befehlspalette (Cmd+K/Strg+K): ein Suchfeld mit den zum aktuellen Gegenstand passenden Aktionen und Abfragen</w:t>
      </w:r>
    </w:p>
    <w:bookmarkEnd w:id="175"/>
    <w:bookmarkStart w:id="176" w:name="gebäude-gezielt-finden-das-abfragemodell"/>
    <w:p>
      <w:pPr>
        <w:pStyle w:val="Heading2"/>
      </w:pPr>
      <w:r>
        <w:t xml:space="preserve">Gebäude gezielt finden: das Abfragemodell</w:t>
      </w:r>
    </w:p>
    <w:p>
      <w:pPr>
        <w:pStyle w:val="FirstParagraph"/>
      </w:pPr>
      <w:r>
        <w:t xml:space="preserve">Die Abfrage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 </w:t>
      </w:r>
      <w:r>
        <w:t xml:space="preserve">filtert Ihren sichtbaren Bestand (eigene und geteilte Gebäude)</w:t>
      </w:r>
      <w:r>
        <w:t xml:space="preserve"> </w:t>
      </w:r>
      <w:r>
        <w:t xml:space="preserve">anhand der</w:t>
      </w:r>
      <w:r>
        <w:t xml:space="preserve"> </w:t>
      </w:r>
      <w:r>
        <w:rPr>
          <w:b/>
          <w:bCs/>
        </w:rPr>
        <w:t xml:space="preserve">Stammdaten</w:t>
      </w:r>
      <w:r>
        <w:t xml:space="preserve">. Eine Abfrage besteht aus einer oder mehreren</w:t>
      </w:r>
      <w:r>
        <w:t xml:space="preserve"> </w:t>
      </w:r>
      <w:r>
        <w:rPr>
          <w:b/>
          <w:bCs/>
        </w:rPr>
        <w:t xml:space="preserve">Bedingungen</w:t>
      </w:r>
      <w:r>
        <w:t xml:space="preserve">,</w:t>
      </w:r>
      <w:r>
        <w:t xml:space="preserve"> </w:t>
      </w:r>
      <w:r>
        <w:t xml:space="preserve">die jeweils ein</w:t>
      </w:r>
      <w:r>
        <w:t xml:space="preserve"> </w:t>
      </w:r>
      <w:r>
        <w:rPr>
          <w:b/>
          <w:bCs/>
        </w:rPr>
        <w:t xml:space="preserve">Feld</w:t>
      </w:r>
      <w:r>
        <w:t xml:space="preserve">, einen</w:t>
      </w:r>
      <w:r>
        <w:t xml:space="preserve"> </w:t>
      </w:r>
      <w:r>
        <w:rPr>
          <w:b/>
          <w:bCs/>
        </w:rPr>
        <w:t xml:space="preserve">Vergleich</w:t>
      </w:r>
      <w:r>
        <w:t xml:space="preserve"> </w:t>
      </w:r>
      <w:r>
        <w:t xml:space="preserve">und einen</w:t>
      </w:r>
      <w:r>
        <w:t xml:space="preserve"> </w:t>
      </w:r>
      <w:r>
        <w:rPr>
          <w:b/>
          <w:bCs/>
        </w:rPr>
        <w:t xml:space="preserve">Wert</w:t>
      </w:r>
      <w:r>
        <w:t xml:space="preserve"> </w:t>
      </w:r>
      <w:r>
        <w:t xml:space="preserve">verbinden; mehrere</w:t>
      </w:r>
      <w:r>
        <w:t xml:space="preserve"> </w:t>
      </w:r>
      <w:r>
        <w:t xml:space="preserve">Bedingungen werden</w:t>
      </w:r>
      <w:r>
        <w:t xml:space="preserve"> </w:t>
      </w:r>
      <w:r>
        <w:rPr>
          <w:b/>
          <w:bCs/>
        </w:rPr>
        <w:t xml:space="preserve">logisch UND-verknüpft</w:t>
      </w:r>
      <w:r>
        <w:t xml:space="preserve"> </w:t>
      </w:r>
      <w:r>
        <w:t xml:space="preserve">(alle müssen zutreffen).</w:t>
      </w:r>
    </w:p>
    <w:p>
      <w:pPr>
        <w:pStyle w:val="BodyText"/>
      </w:pPr>
      <w:r>
        <w:t xml:space="preserve">Filtern können Sie nach Feldern wie</w:t>
      </w:r>
      <w:r>
        <w:t xml:space="preserve"> </w:t>
      </w:r>
      <w:r>
        <w:rPr>
          <w:b/>
          <w:bCs/>
        </w:rPr>
        <w:t xml:space="preserve">Hallenfläche</w:t>
      </w:r>
      <w:r>
        <w:t xml:space="preserve">,</w:t>
      </w:r>
      <w:r>
        <w:t xml:space="preserve"> </w:t>
      </w:r>
      <w:r>
        <w:rPr>
          <w:b/>
          <w:bCs/>
        </w:rPr>
        <w:t xml:space="preserve">Gebäudefläche</w:t>
      </w:r>
      <w:r>
        <w:t xml:space="preserve">,</w:t>
      </w:r>
      <w:r>
        <w:t xml:space="preserve"> </w:t>
      </w:r>
      <w:r>
        <w:rPr>
          <w:b/>
          <w:bCs/>
        </w:rPr>
        <w:t xml:space="preserve">Baujahr</w:t>
      </w:r>
      <w:r>
        <w:t xml:space="preserve">,</w:t>
      </w:r>
      <w:r>
        <w:t xml:space="preserve"> </w:t>
      </w:r>
      <w:r>
        <w:rPr>
          <w:b/>
          <w:bCs/>
        </w:rPr>
        <w:t xml:space="preserve">Ort</w:t>
      </w:r>
      <w:r>
        <w:t xml:space="preserve">,</w:t>
      </w:r>
      <w:r>
        <w:t xml:space="preserve"> </w:t>
      </w:r>
      <w:r>
        <w:rPr>
          <w:b/>
          <w:bCs/>
        </w:rPr>
        <w:t xml:space="preserve">Postleitzahl</w:t>
      </w:r>
      <w:r>
        <w:t xml:space="preserve">,</w:t>
      </w:r>
      <w:r>
        <w:t xml:space="preserve"> </w:t>
      </w:r>
      <w:r>
        <w:rPr>
          <w:b/>
          <w:bCs/>
        </w:rPr>
        <w:t xml:space="preserve">Region</w:t>
      </w:r>
      <w:r>
        <w:t xml:space="preserve">,</w:t>
      </w:r>
      <w:r>
        <w:t xml:space="preserve"> </w:t>
      </w:r>
      <w:r>
        <w:rPr>
          <w:b/>
          <w:bCs/>
        </w:rPr>
        <w:t xml:space="preserve">Nutzungsart</w:t>
      </w:r>
      <w:r>
        <w:t xml:space="preserve">,</w:t>
      </w:r>
      <w:r>
        <w:t xml:space="preserve"> </w:t>
      </w:r>
      <w:r>
        <w:rPr>
          <w:b/>
          <w:bCs/>
        </w:rPr>
        <w:t xml:space="preserve">Mieterbranche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Eigentümer/Betreiber</w:t>
      </w:r>
      <w:r>
        <w:t xml:space="preserve">. Als Vergleiche stehen je nach Feldart zur Verfügung: bei Zahlen</w:t>
      </w:r>
      <w:r>
        <w:t xml:space="preserve"> </w:t>
      </w:r>
      <w:r>
        <w:rPr>
          <w:b/>
          <w:bCs/>
        </w:rPr>
        <w:t xml:space="preserve">größer/kleiner/gleich</w:t>
      </w:r>
      <w:r>
        <w:t xml:space="preserve">, bei Texten</w:t>
      </w:r>
      <w:r>
        <w:t xml:space="preserve"> </w:t>
      </w:r>
      <w:r>
        <w:rPr>
          <w:b/>
          <w:bCs/>
        </w:rPr>
        <w:t xml:space="preserve">gleich</w:t>
      </w:r>
      <w:r>
        <w:t xml:space="preserve">,</w:t>
      </w:r>
      <w:r>
        <w:t xml:space="preserve"> </w:t>
      </w:r>
      <w:r>
        <w:rPr>
          <w:b/>
          <w:bCs/>
        </w:rPr>
        <w:t xml:space="preserve">enthält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einer aus</w:t>
      </w:r>
      <w:r>
        <w:t xml:space="preserve"> </w:t>
      </w:r>
      <w:r>
        <w:t xml:space="preserve">einer</w:t>
      </w:r>
      <w:r>
        <w:t xml:space="preserve"> </w:t>
      </w:r>
      <w:r>
        <w:t xml:space="preserve">Liste, dazu</w:t>
      </w:r>
      <w:r>
        <w:t xml:space="preserve"> </w:t>
      </w:r>
      <w:r>
        <w:rPr>
          <w:b/>
          <w:bCs/>
        </w:rPr>
        <w:t xml:space="preserve">vorhanden</w:t>
      </w:r>
      <w:r>
        <w:t xml:space="preserve"> </w:t>
      </w:r>
      <w:r>
        <w:t xml:space="preserve">bzw.</w:t>
      </w:r>
      <w:r>
        <w:t xml:space="preserve"> </w:t>
      </w:r>
      <w:r>
        <w:rPr>
          <w:b/>
          <w:bCs/>
        </w:rPr>
        <w:t xml:space="preserve">fehlt</w:t>
      </w:r>
      <w:r>
        <w:t xml:space="preserve"> </w:t>
      </w:r>
      <w:r>
        <w:t xml:space="preserve">für die An- oder Abwesenheit eines Werts. So findet</w:t>
      </w:r>
      <w:r>
        <w:t xml:space="preserve"> </w:t>
      </w:r>
      <w:r>
        <w:t xml:space="preserve">etwa „Hallenfläche größer 5000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Ort gleich Fürth” alle großen Hallen in Fürth. (Die</w:t>
      </w:r>
      <w:r>
        <w:t xml:space="preserve"> </w:t>
      </w:r>
      <w:r>
        <w:t xml:space="preserve">Filter beziehen sich auf die Stammdaten; nach Verbrauchswerten wird nicht unmittelbar</w:t>
      </w:r>
      <w:r>
        <w:t xml:space="preserve"> </w:t>
      </w:r>
      <w:r>
        <w:t xml:space="preserve">gefiltert.)</w:t>
      </w:r>
    </w:p>
    <w:bookmarkEnd w:id="176"/>
    <w:bookmarkStart w:id="177" w:name="abfragen-in-natürlicher-sprache"/>
    <w:p>
      <w:pPr>
        <w:pStyle w:val="Heading2"/>
      </w:pPr>
      <w:r>
        <w:t xml:space="preserve">Abfragen in natürlicher Sprache</w:t>
      </w:r>
    </w:p>
    <w:p>
      <w:pPr>
        <w:pStyle w:val="FirstParagraph"/>
      </w:pPr>
      <w:r>
        <w:t xml:space="preserve">Sie müssen Bedingungen nicht von Hand zusammenstellen. Beginnen Sie eine Eingabe in der</w:t>
      </w:r>
      <w:r>
        <w:t xml:space="preserve"> </w:t>
      </w:r>
      <w:r>
        <w:t xml:space="preserve">Palette mit</w:t>
      </w:r>
      <w:r>
        <w:t xml:space="preserve"> </w:t>
      </w:r>
      <w:r>
        <w:rPr>
          <w:b/>
          <w:bCs/>
        </w:rPr>
        <w:t xml:space="preserve">„&gt;“</w:t>
      </w:r>
      <w:r>
        <w:t xml:space="preserve">, formulieren Sie Ihr Anliegen in</w:t>
      </w:r>
      <w:r>
        <w:t xml:space="preserve"> </w:t>
      </w:r>
      <w:r>
        <w:rPr>
          <w:b/>
          <w:bCs/>
        </w:rPr>
        <w:t xml:space="preserve">normaler Sprache</w:t>
      </w:r>
      <w:r>
        <w:t xml:space="preserve"> </w:t>
      </w:r>
      <w:r>
        <w:t xml:space="preserve">– etwa</w:t>
      </w:r>
      <w:r>
        <w:t xml:space="preserve"> </w:t>
      </w:r>
      <w:r>
        <w:rPr>
          <w:i/>
          <w:iCs/>
        </w:rPr>
        <w:t xml:space="preserve">„Bürogebäude in Bayern, gebaut vor 2000”</w:t>
      </w:r>
      <w:r>
        <w:t xml:space="preserve"> </w:t>
      </w:r>
      <w:r>
        <w:t xml:space="preserve">–, und die App übersetzt es in den passenden</w:t>
      </w:r>
      <w:r>
        <w:t xml:space="preserve"> </w:t>
      </w:r>
      <w:r>
        <w:t xml:space="preserve">Intent samt Filter. Das Ergebnis erscheint zunächst als</w:t>
      </w:r>
      <w:r>
        <w:t xml:space="preserve"> </w:t>
      </w:r>
      <w:r>
        <w:rPr>
          <w:b/>
          <w:bCs/>
        </w:rPr>
        <w:t xml:space="preserve">bearbeitbarer Vorschlag</w:t>
      </w:r>
      <w:r>
        <w:t xml:space="preserve">, den Sie</w:t>
      </w:r>
      <w:r>
        <w:t xml:space="preserve"> </w:t>
      </w:r>
      <w:r>
        <w:t xml:space="preserve">vor dem Ausführen prüfen (und bei Bedarf korrigieren) können. Wer die genaue Form kennt, kann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„{“</w:t>
      </w:r>
      <w:r>
        <w:t xml:space="preserve"> </w:t>
      </w:r>
      <w:r>
        <w:t xml:space="preserve">auch direkt einen Intent als JSON einfügen und starten.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Eine Abfrage ist ein</w:t>
      </w:r>
      <w:r>
        <w:t xml:space="preserve"> </w:t>
      </w:r>
      <w:r>
        <w:rPr>
          <w:rStyle w:val="VerbatimChar"/>
        </w:rPr>
        <w:t xml:space="preserve">Selector</w:t>
      </w:r>
      <w:r>
        <w:t xml:space="preserve"> </w:t>
      </w:r>
      <w:r>
        <w:t xml:space="preserve">der Form</w:t>
      </w:r>
      <w:r>
        <w:t xml:space="preserve"> </w:t>
      </w:r>
      <w:r>
        <w:rPr>
          <w:rStyle w:val="VerbatimChar"/>
        </w:rPr>
        <w:t xml:space="preserve">{"and":[{"field","op","value"}, …]}</w:t>
      </w:r>
      <w:r>
        <w:t xml:space="preserve"> </w:t>
      </w:r>
      <w:r>
        <w:t xml:space="preserve">– eine</w:t>
      </w:r>
      <w:r>
        <w:t xml:space="preserve"> </w:t>
      </w:r>
      <w:r>
        <w:t xml:space="preserve">UND-Konjunktion von Bedingungen (kein ODER; Negation über</w:t>
      </w:r>
      <w:r>
        <w:t xml:space="preserve"> </w:t>
      </w:r>
      <w:r>
        <w:rPr>
          <w:rStyle w:val="VerbatimChar"/>
        </w:rPr>
        <w:t xml:space="preserve">ne</w:t>
      </w:r>
      <w:r>
        <w:t xml:space="preserve">/</w:t>
      </w:r>
      <w:r>
        <w:rPr>
          <w:rStyle w:val="VerbatimChar"/>
        </w:rPr>
        <w:t xml:space="preserve">lacks</w:t>
      </w:r>
      <w:r>
        <w:t xml:space="preserve">). Die Felder sind</w:t>
      </w:r>
      <w:r>
        <w:t xml:space="preserve"> </w:t>
      </w:r>
      <w:r>
        <w:t xml:space="preserve">die Gebäude-Stammdatenfelder (</w:t>
      </w:r>
      <w:r>
        <w:rPr>
          <w:rStyle w:val="VerbatimChar"/>
        </w:rPr>
        <w:t xml:space="preserve">buildingConfig.ts</w:t>
      </w:r>
      <w:r>
        <w:t xml:space="preserve">); die Operatoren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ne</w:t>
      </w:r>
      <w:r>
        <w:t xml:space="preserve">,</w:t>
      </w:r>
      <w:r>
        <w:t xml:space="preserve"> </w:t>
      </w:r>
      <w:r>
        <w:rPr>
          <w:rStyle w:val="VerbatimChar"/>
        </w:rPr>
        <w:t xml:space="preserve">lt</w:t>
      </w:r>
      <w:r>
        <w:t xml:space="preserve">,</w:t>
      </w:r>
      <w:r>
        <w:t xml:space="preserve"> </w:t>
      </w:r>
      <w:r>
        <w:rPr>
          <w:rStyle w:val="VerbatimChar"/>
        </w:rPr>
        <w:t xml:space="preserve">le</w:t>
      </w:r>
      <w:r>
        <w:t xml:space="preserve">,</w:t>
      </w:r>
      <w:r>
        <w:t xml:space="preserve"> </w:t>
      </w:r>
      <w:r>
        <w:rPr>
          <w:rStyle w:val="VerbatimChar"/>
        </w:rPr>
        <w:t xml:space="preserve">gt</w:t>
      </w:r>
      <w:r>
        <w:t xml:space="preserve">,</w:t>
      </w:r>
      <w:r>
        <w:t xml:space="preserve"> </w:t>
      </w:r>
      <w:r>
        <w:rPr>
          <w:rStyle w:val="VerbatimChar"/>
        </w:rPr>
        <w:t xml:space="preserve">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</w:t>
      </w:r>
      <w:r>
        <w:t xml:space="preserve">,</w:t>
      </w:r>
      <w:r>
        <w:t xml:space="preserve"> </w:t>
      </w:r>
      <w:r>
        <w:rPr>
          <w:rStyle w:val="VerbatimChar"/>
        </w:rPr>
        <w:t xml:space="preserve">lacks</w:t>
      </w:r>
      <w:r>
        <w:t xml:space="preserve"> </w:t>
      </w:r>
      <w:r>
        <w:t xml:space="preserve">gelten je nach Feldart (numerisch/Text). Die</w:t>
      </w:r>
      <w:r>
        <w:t xml:space="preserve"> </w:t>
      </w:r>
      <w:r>
        <w:t xml:space="preserve">Natürlichsprach-Eingabe wird von einem Sprachmodell (konfigurierbar über</w:t>
      </w:r>
      <w:r>
        <w:t xml:space="preserve"> </w:t>
      </w:r>
      <w:r>
        <w:rPr>
          <w:rStyle w:val="VerbatimChar"/>
        </w:rPr>
        <w:t xml:space="preserve">VITE_LLM_API_URI</w:t>
      </w:r>
      <w:r>
        <w:t xml:space="preserve">/</w:t>
      </w:r>
      <w:r>
        <w:rPr>
          <w:rStyle w:val="VerbatimChar"/>
        </w:rPr>
        <w:t xml:space="preserve">VITE_LLM_MODEL</w:t>
      </w:r>
      <w:r>
        <w:t xml:space="preserve">) in ein</w:t>
      </w:r>
      <w:r>
        <w:t xml:space="preserve"> </w:t>
      </w:r>
      <w:r>
        <w:rPr>
          <w:rStyle w:val="VerbatimChar"/>
        </w:rPr>
        <w:t xml:space="preserve">{"name","params"}</w:t>
      </w:r>
      <w:r>
        <w:t xml:space="preserve">-JSON übersetzt und stets</w:t>
      </w:r>
      <w:r>
        <w:t xml:space="preserve"> </w:t>
      </w:r>
      <w:r>
        <w:rPr>
          <w:b/>
          <w:bCs/>
        </w:rPr>
        <w:t xml:space="preserve">dem Nutzer zur Bestätigung</w:t>
      </w:r>
      <w:r>
        <w:t xml:space="preserve"> </w:t>
      </w:r>
      <w:r>
        <w:t xml:space="preserve">angezeigt, bevor es ausgeführt wird.</w:t>
      </w:r>
    </w:p>
    <w:bookmarkEnd w:id="177"/>
    <w:bookmarkStart w:id="178" w:name="X59d3c3747619d70f64c1f9fc5f0d218f835c8cd"/>
    <w:p>
      <w:pPr>
        <w:pStyle w:val="Heading2"/>
      </w:pPr>
      <w:r>
        <w:t xml:space="preserve">Wie Alice, Bob und Charlie die Palette nutzen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Alice</w:t>
      </w:r>
      <w:r>
        <w:t xml:space="preserve"> </w:t>
      </w:r>
      <w:r>
        <w:t xml:space="preserve">legt mit</w:t>
      </w:r>
      <w:r>
        <w:t xml:space="preserve"> </w:t>
      </w:r>
      <w:r>
        <w:rPr>
          <w:b/>
          <w:bCs/>
        </w:rPr>
        <w:t xml:space="preserve">Cmd+K →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Gebäude erstellen…</w:t>
      </w:r>
      <w:r>
        <w:t xml:space="preserve"> </w:t>
      </w:r>
      <w:r>
        <w:t xml:space="preserve">eine neue Halle an, erfasst über</w:t>
      </w:r>
      <w:r>
        <w:t xml:space="preserve"> </w:t>
      </w:r>
      <w:r>
        <w:rPr>
          <w:b/>
          <w:bCs/>
          <w:i/>
          <w:iCs/>
        </w:rPr>
        <w:t xml:space="preserve">Energie eingeben…</w:t>
      </w:r>
      <w:r>
        <w:t xml:space="preserve"> </w:t>
      </w:r>
      <w:r>
        <w:t xml:space="preserve">den Verbrauch und gibt das Gebäude per</w:t>
      </w:r>
      <w:r>
        <w:t xml:space="preserve"> </w:t>
      </w:r>
      <w:r>
        <w:rPr>
          <w:b/>
          <w:bCs/>
          <w:i/>
          <w:iCs/>
        </w:rPr>
        <w:t xml:space="preserve">Gebäude teilen</w:t>
      </w:r>
      <w:r>
        <w:t xml:space="preserve"> </w:t>
      </w:r>
      <w:r>
        <w:t xml:space="preserve">an</w:t>
      </w:r>
      <w:r>
        <w:t xml:space="preserve"> </w:t>
      </w:r>
      <w:r>
        <w:t xml:space="preserve">Bob frei – alles aus dem Suchfeld heraus.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Bob</w:t>
      </w:r>
      <w:r>
        <w:t xml:space="preserve"> </w:t>
      </w:r>
      <w:r>
        <w:t xml:space="preserve">sucht mit</w:t>
      </w:r>
      <w:r>
        <w:t xml:space="preserve"> </w:t>
      </w:r>
      <w:r>
        <w:rPr>
          <w:b/>
          <w:bCs/>
        </w:rPr>
        <w:t xml:space="preserve">„&gt; Bürogebäude in Bayern vor 2000”</w:t>
      </w:r>
      <w:r>
        <w:t xml:space="preserve"> </w:t>
      </w:r>
      <w:r>
        <w:t xml:space="preserve">die passenden Objekte, fasst die</w:t>
      </w:r>
      <w:r>
        <w:t xml:space="preserve"> </w:t>
      </w:r>
      <w:r>
        <w:t xml:space="preserve">Treffer über</w:t>
      </w:r>
      <w:r>
        <w:t xml:space="preserve"> </w:t>
      </w:r>
      <w:r>
        <w:rPr>
          <w:b/>
          <w:bCs/>
          <w:i/>
          <w:iCs/>
        </w:rPr>
        <w:t xml:space="preserve">Aggregation erstellen</w:t>
      </w:r>
      <w:r>
        <w:t xml:space="preserve"> </w:t>
      </w:r>
      <w:r>
        <w:t xml:space="preserve">zu einer Auswertung zusammen und teilt deren</w:t>
      </w:r>
      <w:r>
        <w:t xml:space="preserve"> </w:t>
      </w:r>
      <w:r>
        <w:t xml:space="preserve">Momentaufnahme.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Charlie</w:t>
      </w:r>
      <w:r>
        <w:t xml:space="preserve"> </w:t>
      </w:r>
      <w:r>
        <w:t xml:space="preserve">richtet im Tab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über „Datenzimmer hosten” eine Arbeitsgruppe ein,</w:t>
      </w:r>
      <w:r>
        <w:t xml:space="preserve"> </w:t>
      </w:r>
      <w:r>
        <w:t xml:space="preserve">pflegt auf der Seite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Name und Logo seines Benchmark-Dienstes und sichert</w:t>
      </w:r>
      <w:r>
        <w:t xml:space="preserve"> </w:t>
      </w:r>
      <w:r>
        <w:t xml:space="preserve">seinen Bestand über den Archiv-Export (sichtbar im Entwicklermodus).</w:t>
      </w:r>
    </w:p>
    <w:bookmarkEnd w:id="178"/>
    <w:bookmarkEnd w:id="179"/>
    <w:bookmarkStart w:id="180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80"/>
    <w:bookmarkStart w:id="181" w:name="offenlegung-von-ki-nutzung"/>
    <w:p>
      <w:pPr>
        <w:pStyle w:val="Heading1"/>
      </w:pPr>
      <w:r>
        <w:t xml:space="preserve">Offenlegung von KI-Nutzung</w:t>
      </w:r>
    </w:p>
    <w:p>
      <w:pPr>
        <w:pStyle w:val="FirstParagraph"/>
      </w:pPr>
      <w:r>
        <w:t xml:space="preserve">Der vorliegende Text dieses Praxishandbuchs wurde von menschlichen Autoren unter</w:t>
      </w:r>
      <w:r>
        <w:t xml:space="preserve"> </w:t>
      </w:r>
      <w:r>
        <w:t xml:space="preserve">Zuhilfenahme von Sprachmodellen verfasst und hinsichtlich Grammatik und Wortwahl</w:t>
      </w:r>
      <w:r>
        <w:t xml:space="preserve"> </w:t>
      </w:r>
      <w:r>
        <w:t xml:space="preserve">mit üblichen Hilfsmitteln überprüft.</w:t>
      </w:r>
      <w:r>
        <w:t xml:space="preserve"> </w:t>
      </w:r>
      <w:r>
        <w:t xml:space="preserve">Die Software der beschriebenen Granergize-App wurde teilweise mit Hilfe von</w:t>
      </w:r>
      <w:r>
        <w:t xml:space="preserve"> </w:t>
      </w:r>
      <w:r>
        <w:t xml:space="preserve">Sprachmodellen erstellt.</w:t>
      </w:r>
      <w:r>
        <w:t xml:space="preserve"> </w:t>
      </w:r>
      <w:r>
        <w:t xml:space="preserve">Alle Software wurde konzeptionell von menschlichen Entwicklern entworfen.</w:t>
      </w:r>
      <w:r>
        <w:t xml:space="preserve"> </w:t>
      </w:r>
      <w:r>
        <w:t xml:space="preserve">Für die Programmierarbeit wurden die Instruktionen an Sprachmodelle von</w:t>
      </w:r>
      <w:r>
        <w:t xml:space="preserve"> </w:t>
      </w:r>
      <w:r>
        <w:t xml:space="preserve">menschlichen Programmierern wohlüberlegt formuliert und der generierte Code</w:t>
      </w:r>
      <w:r>
        <w:t xml:space="preserve"> </w:t>
      </w:r>
      <w:r>
        <w:t xml:space="preserve">geprüft.</w:t>
      </w:r>
    </w:p>
    <w:bookmarkEnd w:id="181"/>
    <w:bookmarkStart w:id="183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82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0" Target="media/rId80.png" /><Relationship Type="http://schemas.openxmlformats.org/officeDocument/2006/relationships/image" Id="rId138" Target="media/rId138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172" Target="media/rId172.png" /><Relationship Type="http://schemas.openxmlformats.org/officeDocument/2006/relationships/image" Id="rId38" Target="media/rId38.png" /><Relationship Type="http://schemas.openxmlformats.org/officeDocument/2006/relationships/image" Id="rId127" Target="media/rId127.png" /><Relationship Type="http://schemas.openxmlformats.org/officeDocument/2006/relationships/image" Id="rId135" Target="media/rId135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88" Target="media/rId88.png" /><Relationship Type="http://schemas.openxmlformats.org/officeDocument/2006/relationships/image" Id="rId63" Target="media/rId63.png" /><Relationship Type="http://schemas.openxmlformats.org/officeDocument/2006/relationships/image" Id="rId84" Target="media/rId84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23" Target="media/rId123.png" /><Relationship Type="http://schemas.openxmlformats.org/officeDocument/2006/relationships/image" Id="rId131" Target="media/rId131.png" /><Relationship Type="http://schemas.openxmlformats.org/officeDocument/2006/relationships/image" Id="rId142" Target="media/rId142.png" /><Relationship Type="http://schemas.openxmlformats.org/officeDocument/2006/relationships/image" Id="rId116" Target="media/rId116.png" /><Relationship Type="http://schemas.openxmlformats.org/officeDocument/2006/relationships/image" Id="rId149" Target="media/rId149.png" /><Relationship Type="http://schemas.openxmlformats.org/officeDocument/2006/relationships/image" Id="rId166" Target="media/rId166.png" /><Relationship Type="http://schemas.openxmlformats.org/officeDocument/2006/relationships/image" Id="rId156" Target="media/rId156.png" /><Relationship Type="http://schemas.openxmlformats.org/officeDocument/2006/relationships/image" Id="rId153" Target="media/rId15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82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82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2026-09-30T16:06:16Z</dcterms:created>
  <dcterms:modified xsi:type="dcterms:W3CDTF">2026-09-30T16:06:16Z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September 2026 · Version 5a19d6c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