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103.png" ContentType="image/png"/>
  <Override PartName="/word/media/rId38.png" ContentType="image/png"/>
  <Override PartName="/word/media/rId28.png" ContentType="image/png"/>
  <Override PartName="/word/media/rId92.png" ContentType="image/png"/>
  <Override PartName="/word/media/rId100.png" ContentType="image/png"/>
  <Override PartName="/word/media/rId68.png" ContentType="image/png"/>
  <Override PartName="/word/media/rId71.png" ContentType="image/png"/>
  <Override PartName="/word/media/rId76.png" ContentType="image/png"/>
  <Override PartName="/word/media/rId61.png" ContentType="image/png"/>
  <Override PartName="/word/media/rId57.png" ContentType="image/png"/>
  <Override PartName="/word/media/rId65.png" ContentType="image/png"/>
  <Override PartName="/word/media/rId88.png" ContentType="image/png"/>
  <Override PartName="/word/media/rId96.png" ContentType="image/png"/>
  <Override PartName="/word/media/rId107.png" ContentType="image/png"/>
  <Override PartName="/word/media/rId81.png" ContentType="image/png"/>
  <Override PartName="/word/media/rId4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Datenintegration</w:t>
      </w:r>
      <w:r>
        <w:t xml:space="preserve"> </w:t>
      </w:r>
      <w:r>
        <w:t xml:space="preserve">bei</w:t>
      </w:r>
      <w:r>
        <w:t xml:space="preserve"> </w:t>
      </w:r>
      <w:r>
        <w:t xml:space="preserve">Logistikimmobilien</w:t>
      </w:r>
    </w:p>
    <w:p>
      <w:pPr>
        <w:pStyle w:val="Subtitle"/>
      </w:pPr>
      <w:r>
        <w:t xml:space="preserve">Praxishandbuch</w:t>
      </w:r>
    </w:p>
    <w:p>
      <w:pPr>
        <w:pStyle w:val="Author"/>
      </w:pPr>
      <w:r>
        <w:t xml:space="preserve">Uwe</w:t>
      </w:r>
      <w:r>
        <w:t xml:space="preserve"> </w:t>
      </w:r>
      <w:r>
        <w:t xml:space="preserve">Veres-Homm,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Heike</w:t>
      </w:r>
      <w:r>
        <w:t xml:space="preserve"> </w:t>
      </w:r>
      <w:r>
        <w:t xml:space="preserve">Weber,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Prof. Dr. Andreas</w:t>
      </w:r>
      <w:r>
        <w:t xml:space="preserve"> </w:t>
      </w:r>
      <w:r>
        <w:t xml:space="preserve">Harth,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Author"/>
      </w:pPr>
      <w:r>
        <w:t xml:space="preserve">Thomas</w:t>
      </w:r>
      <w:r>
        <w:t xml:space="preserve"> </w:t>
      </w:r>
      <w:r>
        <w:t xml:space="preserve">Wehr,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Date"/>
      </w:pPr>
      <w:r>
        <w:t xml:space="preserve">Juni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1f651dd2d3b6e9c4bb17c59cb6cc038e923217"/>
    <w:p>
      <w:pPr>
        <w:pStyle w:val="Heading1"/>
      </w:pPr>
      <w:r>
        <w:t xml:space="preserve">Was dieses Praxishandbuch leistet und für wen es gedacht ist</w:t>
      </w:r>
    </w:p>
    <w:p>
      <w:pPr>
        <w:pStyle w:val="FirstParagraph"/>
      </w:pPr>
      <w:r>
        <w:t xml:space="preserve">Dieses Praxishandbuch bietet eine anwendungsorientierte Einführung in die</w:t>
      </w:r>
      <w:r>
        <w:t xml:space="preserve"> </w:t>
      </w:r>
      <w:r>
        <w:t xml:space="preserve">Konzeption und Nutzung von Granergize – einer Anwendung, die einen</w:t>
      </w:r>
      <w:r>
        <w:t xml:space="preserve"> </w:t>
      </w:r>
      <w:r>
        <w:t xml:space="preserve">Wissensgraphen für Energieverbrauchsdaten von Logistikimmobilien nutzbar macht.</w:t>
      </w:r>
      <w:r>
        <w:t xml:space="preserve"> </w:t>
      </w:r>
      <w:r>
        <w:t xml:space="preserve">Ziel ist es, heterogene Datenquellen zu integrieren, semantisch zu</w:t>
      </w:r>
      <w:r>
        <w:t xml:space="preserve"> </w:t>
      </w:r>
      <w:r>
        <w:t xml:space="preserve">harmonisieren und für Analyse-, Benchmarking- und Entscheidungsprozesse nutzbar</w:t>
      </w:r>
      <w:r>
        <w:t xml:space="preserve"> </w:t>
      </w:r>
      <w:r>
        <w:t xml:space="preserve">zu machen.</w:t>
      </w:r>
    </w:p>
    <w:p>
      <w:pPr>
        <w:pStyle w:val="BodyText"/>
      </w:pPr>
      <w:r>
        <w:t xml:space="preserve">Vor dem Hintergrund von Datensilos, uneinheitlichen Datenformaten und</w:t>
      </w:r>
      <w:r>
        <w:t xml:space="preserve"> </w:t>
      </w:r>
      <w:r>
        <w:t xml:space="preserve">unterschiedlichen Anforderungen der beteiligten Akteure zeigt das Handbuch</w:t>
      </w:r>
      <w:r>
        <w:t xml:space="preserve"> </w:t>
      </w:r>
      <w:r>
        <w:t xml:space="preserve">praxisnah, wie ein semantisches Datenschema einschließlich Ontologie die</w:t>
      </w:r>
      <w:r>
        <w:t xml:space="preserve"> </w:t>
      </w:r>
      <w:r>
        <w:t xml:space="preserve">Transparenz, Interoperabilität und Vergleichbarkeit von Energieverbrauchsdaten</w:t>
      </w:r>
      <w:r>
        <w:t xml:space="preserve"> </w:t>
      </w:r>
      <w:r>
        <w:t xml:space="preserve">verbessern kann. Gleichzeitig wird erläutert, wie ein sicherer, kontrollierter</w:t>
      </w:r>
      <w:r>
        <w:t xml:space="preserve"> </w:t>
      </w:r>
      <w:r>
        <w:t xml:space="preserve">und flexibler Datenaustausch innerhalb des Immobilienökosystems ermöglicht wird.</w:t>
      </w:r>
    </w:p>
    <w:p>
      <w:pPr>
        <w:pStyle w:val="BodyText"/>
      </w:pPr>
      <w:r>
        <w:t xml:space="preserve">Darüber hinaus schafft das Handbuch die Grundlage für datengetriebene</w:t>
      </w:r>
      <w:r>
        <w:t xml:space="preserve"> </w:t>
      </w:r>
      <w:r>
        <w:t xml:space="preserve">Optimierungsansätze zur Steigerung der Energieeffizienz sowie zur Unterstützung</w:t>
      </w:r>
      <w:r>
        <w:t xml:space="preserve"> </w:t>
      </w:r>
      <w:r>
        <w:t xml:space="preserve">regulatorischer Anforderungen, insbesondere im Bereich Nachhaltigkeit und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-Bilanzierung.</w:t>
      </w:r>
    </w:p>
    <w:p>
      <w:pPr>
        <w:pStyle w:val="BodyText"/>
      </w:pPr>
      <w:r>
        <w:t xml:space="preserve">Die Zielgruppe umfasst alle Akteure des Logistikimmobilienökosystems,</w:t>
      </w:r>
      <w:r>
        <w:t xml:space="preserve"> </w:t>
      </w:r>
      <w:r>
        <w:t xml:space="preserve">insbesondere Nutzer und Eigentümer von Logistikimmobilien, Investoren, Facility</w:t>
      </w:r>
      <w:r>
        <w:t xml:space="preserve"> </w:t>
      </w:r>
      <w:r>
        <w:t xml:space="preserve">Manager, Makler, Berater sowie Software-, Energie- und Benchmark-Dienstleister.</w:t>
      </w:r>
      <w:r>
        <w:t xml:space="preserve"> </w:t>
      </w:r>
      <w:r>
        <w:t xml:space="preserve">Es richtet sich gleichermaßen an fachliche wie technische Anwender und verbindet</w:t>
      </w:r>
      <w:r>
        <w:t xml:space="preserve"> </w:t>
      </w:r>
      <w:r>
        <w:t xml:space="preserve">fachliche Grundlagen mit praxisnaher Anwendung.</w:t>
      </w:r>
    </w:p>
    <w:bookmarkEnd w:id="20"/>
    <w:bookmarkStart w:id="27" w:name="X27454edb7a7b27e3276f9112c639ec014b5c4bf"/>
    <w:p>
      <w:pPr>
        <w:pStyle w:val="Heading1"/>
      </w:pPr>
      <w:r>
        <w:t xml:space="preserve">Vom Problem zur Lösung: Energieverbrauchsdaten nutzbar machen</w:t>
      </w:r>
    </w:p>
    <w:bookmarkStart w:id="21" w:name="X6ef88a7e0e2af4c236a5e941a850ac72a294e58"/>
    <w:p>
      <w:pPr>
        <w:pStyle w:val="Heading2"/>
      </w:pPr>
      <w:r>
        <w:t xml:space="preserve">Warum Energieverbrauchsdaten bislang nur eingeschränkt zugänglich sind</w:t>
      </w:r>
    </w:p>
    <w:p>
      <w:pPr>
        <w:pStyle w:val="FirstParagraph"/>
      </w:pPr>
      <w:r>
        <w:t xml:space="preserve">Energieverbrauchsdaten von Logistikimmobilien liegen häufig in Datensilos und</w:t>
      </w:r>
      <w:r>
        <w:t xml:space="preserve"> </w:t>
      </w:r>
      <w:r>
        <w:t xml:space="preserve">sind in der Praxis nur schwer zugänglich. Das komplexe Ökosystem verstärkt diese</w:t>
      </w:r>
      <w:r>
        <w:t xml:space="preserve"> </w:t>
      </w:r>
      <w:r>
        <w:t xml:space="preserve">Problematik: Die unterschiedlichen Akteure verwenden eigene Systeme,</w:t>
      </w:r>
      <w:r>
        <w:t xml:space="preserve"> </w:t>
      </w:r>
      <w:r>
        <w:t xml:space="preserve">verschiedene Datenformate und Modelle. Verbrauchsdaten liegen daher in</w:t>
      </w:r>
      <w:r>
        <w:t xml:space="preserve"> </w:t>
      </w:r>
      <w:r>
        <w:t xml:space="preserve">variierenden Strukturen, Granularitäten und Zeitauflösungen vor. Diese</w:t>
      </w:r>
      <w:r>
        <w:t xml:space="preserve"> </w:t>
      </w:r>
      <w:r>
        <w:t xml:space="preserve">Heterogenität erschwert das Teilen von Daten; Datenaustausch und Vergleichbarkeit</w:t>
      </w:r>
      <w:r>
        <w:t xml:space="preserve"> </w:t>
      </w:r>
      <w:r>
        <w:t xml:space="preserve">sind bislang nur eingeschränkt gegeben.</w:t>
      </w:r>
    </w:p>
    <w:p>
      <w:pPr>
        <w:pStyle w:val="BodyText"/>
      </w:pPr>
      <w:r>
        <w:t xml:space="preserve">Gleichzeitig bilden Logistikimmobilien zentrale Knotenpunkte logistischer</w:t>
      </w:r>
      <w:r>
        <w:t xml:space="preserve"> </w:t>
      </w:r>
      <w:r>
        <w:t xml:space="preserve">Netzwerke und übernehmen eine entscheidende Rolle bei der Erbringung logistischer</w:t>
      </w:r>
      <w:r>
        <w:t xml:space="preserve"> </w:t>
      </w:r>
      <w:r>
        <w:t xml:space="preserve">Dienstleistungen. Vor dem Hintergrund steigender Strom- und Gaspreise sowie</w:t>
      </w:r>
      <w:r>
        <w:t xml:space="preserve"> </w:t>
      </w:r>
      <w:r>
        <w:t xml:space="preserve">wachsender regulatorischer Anforderungen, insbesondere im Kontext von</w:t>
      </w:r>
      <w:r>
        <w:t xml:space="preserve"> </w:t>
      </w:r>
      <w:r>
        <w:t xml:space="preserve">Nachhaltigkeit und CO</w:t>
      </w:r>
      <w:r>
        <w:rPr>
          <w:vertAlign w:val="subscript"/>
        </w:rPr>
        <w:t xml:space="preserve">2</w:t>
      </w:r>
      <w:r>
        <w:t xml:space="preserve">-Bilanzierung durch konkrete EU-Taxonomien, gewinnt die</w:t>
      </w:r>
      <w:r>
        <w:t xml:space="preserve"> </w:t>
      </w:r>
      <w:r>
        <w:t xml:space="preserve">Energieeffizienz von Logistikimmobilien zunehmend an Bedeutung.</w:t>
      </w:r>
    </w:p>
    <w:p>
      <w:pPr>
        <w:pStyle w:val="BodyText"/>
      </w:pPr>
      <w:r>
        <w:t xml:space="preserve">Dennoch bestehen erhebliche Herausforderungen: Die komplexe Akteurslandschaft mit</w:t>
      </w:r>
      <w:r>
        <w:t xml:space="preserve"> </w:t>
      </w:r>
      <w:r>
        <w:t xml:space="preserve">unterschiedlichen Perspektiven auf den Energieverbrauch erschwert den Zugang zu</w:t>
      </w:r>
      <w:r>
        <w:t xml:space="preserve"> </w:t>
      </w:r>
      <w:r>
        <w:t xml:space="preserve">entscheidenden Daten. Die Mobilisierung dieser Daten innerhalb der Unternehmen</w:t>
      </w:r>
      <w:r>
        <w:t xml:space="preserve"> </w:t>
      </w:r>
      <w:r>
        <w:t xml:space="preserve">erfordert zudem hohen manuellen Aufwand. Auch die Vielfalt der Gebäudetypen und</w:t>
      </w:r>
      <w:r>
        <w:t xml:space="preserve"> </w:t>
      </w:r>
      <w:r>
        <w:t xml:space="preserve">unterschiedliche Nutzungsregimes erschweren die Vergleichbarkeit der jeweiligen</w:t>
      </w:r>
      <w:r>
        <w:t xml:space="preserve"> </w:t>
      </w:r>
      <w:r>
        <w:t xml:space="preserve">Informationen.</w:t>
      </w:r>
    </w:p>
    <w:bookmarkEnd w:id="21"/>
    <w:bookmarkStart w:id="22" w:name="der-wissensgraph-als-schlüssel"/>
    <w:p>
      <w:pPr>
        <w:pStyle w:val="Heading2"/>
      </w:pPr>
      <w:r>
        <w:t xml:space="preserve">Der Wissensgraph als Schlüssel</w:t>
      </w:r>
    </w:p>
    <w:p>
      <w:pPr>
        <w:pStyle w:val="FirstParagraph"/>
      </w:pPr>
      <w:r>
        <w:t xml:space="preserve">Wissensgraphen bieten die geeignete technologische Grundlage, um diesen</w:t>
      </w:r>
      <w:r>
        <w:t xml:space="preserve"> </w:t>
      </w:r>
      <w:r>
        <w:t xml:space="preserve">Herausforderungen zu begegnen. Sie ermöglichen es, heterogene Daten aus</w:t>
      </w:r>
      <w:r>
        <w:t xml:space="preserve"> </w:t>
      </w:r>
      <w:r>
        <w:t xml:space="preserve">unterschiedlichen Quellen in einem einheitlichen, semantisch beschriebenen</w:t>
      </w:r>
      <w:r>
        <w:t xml:space="preserve"> </w:t>
      </w:r>
      <w:r>
        <w:t xml:space="preserve">Modell zusammenzuführen, ohne dass bestehende Systeme vollständig vereinheitlicht</w:t>
      </w:r>
      <w:r>
        <w:t xml:space="preserve"> </w:t>
      </w:r>
      <w:r>
        <w:t xml:space="preserve">werden müssen. Durch die explizite Modellierung von Entitäten (z. B. Gebäude</w:t>
      </w:r>
      <w:r>
        <w:t xml:space="preserve"> </w:t>
      </w:r>
      <w:r>
        <w:t xml:space="preserve">oder Zähler) und deren Beziehungen können Daten zudem nicht nur integriert,</w:t>
      </w:r>
      <w:r>
        <w:t xml:space="preserve"> </w:t>
      </w:r>
      <w:r>
        <w:t xml:space="preserve">sondern auch in den Kontext gesetzt und damit besser interpretiert werden.</w:t>
      </w:r>
    </w:p>
    <w:p>
      <w:pPr>
        <w:pStyle w:val="BodyText"/>
      </w:pPr>
      <w:r>
        <w:t xml:space="preserve">Daher wird dieser Ansatz im Projekt Granergize aufgegriffen und ein einheitliches</w:t>
      </w:r>
      <w:r>
        <w:t xml:space="preserve"> </w:t>
      </w:r>
      <w:r>
        <w:t xml:space="preserve">Datenmodell entwickelt. Damit wird eine gemeinsame semantische Grundlage</w:t>
      </w:r>
      <w:r>
        <w:t xml:space="preserve"> </w:t>
      </w:r>
      <w:r>
        <w:t xml:space="preserve">etabliert, die einen sicheren und kontrollierten Datenaustausch im gesamten</w:t>
      </w:r>
      <w:r>
        <w:t xml:space="preserve"> </w:t>
      </w:r>
      <w:r>
        <w:t xml:space="preserve">Immobilienökosystem ermöglicht. Gleichzeitig wird die Voraussetzung für internes</w:t>
      </w:r>
      <w:r>
        <w:t xml:space="preserve"> </w:t>
      </w:r>
      <w:r>
        <w:t xml:space="preserve">sowie externes Benchmarking geschaffen, ohne die Datenhoheit der einzelnen</w:t>
      </w:r>
      <w:r>
        <w:t xml:space="preserve"> </w:t>
      </w:r>
      <w:r>
        <w:t xml:space="preserve">Beteiligten einzuschränken: Innerhalb des Ökosystems kann demnach jeder Akteur</w:t>
      </w:r>
      <w:r>
        <w:t xml:space="preserve"> </w:t>
      </w:r>
      <w:r>
        <w:t xml:space="preserve">selbst bestimmen, mit wem er welche Daten in welcher Granularität und Frequenz</w:t>
      </w:r>
      <w:r>
        <w:t xml:space="preserve"> </w:t>
      </w:r>
      <w:r>
        <w:t xml:space="preserve">teilen möchte.</w:t>
      </w:r>
    </w:p>
    <w:p>
      <w:pPr>
        <w:pStyle w:val="BodyText"/>
      </w:pPr>
      <w:r>
        <w:t xml:space="preserve">Damit bilden Wissensgraphen eine zentrale Brücke zwischen der aktuell heterogenen</w:t>
      </w:r>
      <w:r>
        <w:t xml:space="preserve"> </w:t>
      </w:r>
      <w:r>
        <w:t xml:space="preserve">Datenlandschaft und einer zukunftsfähigen, datengetriebenen Steuerung von</w:t>
      </w:r>
      <w:r>
        <w:t xml:space="preserve"> </w:t>
      </w:r>
      <w:r>
        <w:t xml:space="preserve">Energieeffizienz in Logistikimmobilien.</w:t>
      </w:r>
    </w:p>
    <w:bookmarkEnd w:id="22"/>
    <w:bookmarkStart w:id="26" w:name="Xea4ec0664910c34db5b53014d039b2f0f8a7522"/>
    <w:p>
      <w:pPr>
        <w:pStyle w:val="Heading2"/>
      </w:pPr>
      <w:r>
        <w:t xml:space="preserve">Praxisbeispiele: Use Cases für die Anwendung</w:t>
      </w:r>
    </w:p>
    <w:bookmarkStart w:id="23" w:name="energieverbrauchsbenchmark"/>
    <w:p>
      <w:pPr>
        <w:pStyle w:val="Heading3"/>
      </w:pPr>
      <w:r>
        <w:t xml:space="preserve">Energieverbrauchsbenchmark</w:t>
      </w:r>
    </w:p>
    <w:p>
      <w:pPr>
        <w:pStyle w:val="FirstParagraph"/>
      </w:pPr>
      <w:r>
        <w:t xml:space="preserve">Das systematische Benchmarking von Energieverbräuchen bildet einen zentralen</w:t>
      </w:r>
      <w:r>
        <w:t xml:space="preserve"> </w:t>
      </w:r>
      <w:r>
        <w:t xml:space="preserve">Anwendungsfall. Ziel ist es, Energieverbräuche auf Objektebene transparent und</w:t>
      </w:r>
      <w:r>
        <w:t xml:space="preserve"> </w:t>
      </w:r>
      <w:r>
        <w:t xml:space="preserve">vergleichbar zu machen, um einzelne Immobilien innerhalb eines geeigneten</w:t>
      </w:r>
      <w:r>
        <w:t xml:space="preserve"> </w:t>
      </w:r>
      <w:r>
        <w:t xml:space="preserve">Vergleichsfeldes (z. B. nach Nutzungsart, Größe oder Betriebsprofil) einordnen</w:t>
      </w:r>
      <w:r>
        <w:t xml:space="preserve"> </w:t>
      </w:r>
      <w:r>
        <w:t xml:space="preserve">zu können. Auf diese Weise können besonders effiziente oder ineffiziente Objekte</w:t>
      </w:r>
      <w:r>
        <w:t xml:space="preserve"> </w:t>
      </w:r>
      <w:r>
        <w:t xml:space="preserve">identifiziert und fundierte Bewertungen der energetischen Performance vorgenommen</w:t>
      </w:r>
      <w:r>
        <w:t xml:space="preserve"> </w:t>
      </w:r>
      <w:r>
        <w:t xml:space="preserve">werden. Liegen zusätzlich detaillierte Messdaten vor, können darüber hinaus</w:t>
      </w:r>
      <w:r>
        <w:t xml:space="preserve"> </w:t>
      </w:r>
      <w:r>
        <w:t xml:space="preserve">Optimierungspotenziale erkannt und konkrete Verbesserungsmaßnahmen abgeleitet</w:t>
      </w:r>
      <w:r>
        <w:t xml:space="preserve"> </w:t>
      </w:r>
      <w:r>
        <w:t xml:space="preserve">werden. Für die Umsetzung werden insbesondere Objekt-, Nutzungs- sowie</w:t>
      </w:r>
      <w:r>
        <w:t xml:space="preserve"> </w:t>
      </w:r>
      <w:r>
        <w:t xml:space="preserve">Verbrauchsdaten benötigt, sowohl in aggregierter als auch in detaillierter Form.</w:t>
      </w:r>
      <w:r>
        <w:t xml:space="preserve"> </w:t>
      </w:r>
      <w:r>
        <w:t xml:space="preserve">Besonders relevant ist dieser Use Case für Nutzer, Investoren bzw.</w:t>
      </w:r>
      <w:r>
        <w:t xml:space="preserve"> </w:t>
      </w:r>
      <w:r>
        <w:t xml:space="preserve">Bestandshalter, Facility Manager und spezialisierte Benchmarking-Anbieter.</w:t>
      </w:r>
    </w:p>
    <w:bookmarkEnd w:id="23"/>
    <w:bookmarkStart w:id="24" w:name="soll-ist-vergleich"/>
    <w:p>
      <w:pPr>
        <w:pStyle w:val="Heading3"/>
      </w:pPr>
      <w:r>
        <w:t xml:space="preserve">Soll-Ist-Vergleich</w:t>
      </w:r>
    </w:p>
    <w:p>
      <w:pPr>
        <w:pStyle w:val="FirstParagraph"/>
      </w:pPr>
      <w:r>
        <w:t xml:space="preserve">Ein weiterer zentraler Anwendungsfall ist die Durchführung von</w:t>
      </w:r>
      <w:r>
        <w:t xml:space="preserve"> </w:t>
      </w:r>
      <w:r>
        <w:t xml:space="preserve">Soll-Ist-Vergleichen. Dabei werden tatsächliche Energieverbräuche systematisch</w:t>
      </w:r>
      <w:r>
        <w:t xml:space="preserve"> </w:t>
      </w:r>
      <w:r>
        <w:t xml:space="preserve">den geplanten, erwarteten oder referenzierten Werten gegenübergestellt und</w:t>
      </w:r>
      <w:r>
        <w:t xml:space="preserve"> </w:t>
      </w:r>
      <w:r>
        <w:t xml:space="preserve">miteinander verglichen. So können Abweichungen frühzeitig erkannt und die</w:t>
      </w:r>
      <w:r>
        <w:t xml:space="preserve"> </w:t>
      </w:r>
      <w:r>
        <w:t xml:space="preserve">energetische Performance des Gebäudes fundiert bewertet werden. Als Referenzwerte</w:t>
      </w:r>
      <w:r>
        <w:t xml:space="preserve"> </w:t>
      </w:r>
      <w:r>
        <w:t xml:space="preserve">dienen u. a. Energiebedarfs- oder Verbrauchsausweise oder Verbrauchsprognosen,</w:t>
      </w:r>
      <w:r>
        <w:t xml:space="preserve"> </w:t>
      </w:r>
      <w:r>
        <w:t xml:space="preserve">z. B. auf Basis des definierten Nutzungsregimes oder der vorgegebenen</w:t>
      </w:r>
      <w:r>
        <w:t xml:space="preserve"> </w:t>
      </w:r>
      <w:r>
        <w:t xml:space="preserve">Raumtemperatur. Zudem können erwartete Einsparungen aus Investitionsmaßnahmen wie</w:t>
      </w:r>
      <w:r>
        <w:t xml:space="preserve"> </w:t>
      </w:r>
      <w:r>
        <w:t xml:space="preserve">Umrüstungen auf LED oder KNX-basierte Gebäudeautomation überprüft werden. Dieser</w:t>
      </w:r>
      <w:r>
        <w:t xml:space="preserve"> </w:t>
      </w:r>
      <w:r>
        <w:t xml:space="preserve">Soll-Ist-Vergleich ermöglicht es, die Wirksamkeit technischer und</w:t>
      </w:r>
      <w:r>
        <w:t xml:space="preserve"> </w:t>
      </w:r>
      <w:r>
        <w:t xml:space="preserve">organisatorischer Maßnahmen nachvollziehbar zu überprüfen und den erzielten</w:t>
      </w:r>
      <w:r>
        <w:t xml:space="preserve"> </w:t>
      </w:r>
      <w:r>
        <w:t xml:space="preserve">Return on Investment zu belegen. Voraussetzung sind belastbare Soll-Verbrauchs-</w:t>
      </w:r>
      <w:r>
        <w:t xml:space="preserve"> </w:t>
      </w:r>
      <w:r>
        <w:t xml:space="preserve">und Betriebsdaten sowie die jeweiligen granularen Ist-Daten; ergänzend werden</w:t>
      </w:r>
      <w:r>
        <w:t xml:space="preserve"> </w:t>
      </w:r>
      <w:r>
        <w:t xml:space="preserve">Wetterdaten benötigt, um äußere Einflüsse zu berücksichtigen. Besonders relevant</w:t>
      </w:r>
      <w:r>
        <w:t xml:space="preserve"> </w:t>
      </w:r>
      <w:r>
        <w:t xml:space="preserve">für Nutzer, Gebäudetechnikausstatter, Investoren, Facility Manager und</w:t>
      </w:r>
      <w:r>
        <w:t xml:space="preserve"> </w:t>
      </w:r>
      <w:r>
        <w:t xml:space="preserve">Projektentwickler.</w:t>
      </w:r>
    </w:p>
    <w:p>
      <w:pPr>
        <w:pStyle w:val="BodyText"/>
      </w:pPr>
      <w:r>
        <w:t xml:space="preserve">Granergize unterstützt diesen Anwendungsfall direkt: Zu jedem Gebäude und Jahr</w:t>
      </w:r>
      <w:r>
        <w:t xml:space="preserve"> </w:t>
      </w:r>
      <w:r>
        <w:t xml:space="preserve">können neben den Ist-Werten auch geplante (Soll-)Werte erfasst und in der</w:t>
      </w:r>
      <w:r>
        <w:t xml:space="preserve"> </w:t>
      </w:r>
      <w:r>
        <w:t xml:space="preserve">Energieansicht nebeneinander dargestellt werden (siehe Abschnitt „Energiedaten</w:t>
      </w:r>
      <w:r>
        <w:t xml:space="preserve"> </w:t>
      </w:r>
      <w:r>
        <w:t xml:space="preserve">erfassen und aktualisieren”).</w:t>
      </w:r>
    </w:p>
    <w:bookmarkEnd w:id="24"/>
    <w:bookmarkStart w:id="25" w:name="vertriebsoptimierung"/>
    <w:p>
      <w:pPr>
        <w:pStyle w:val="Heading3"/>
      </w:pPr>
      <w:r>
        <w:t xml:space="preserve">Vertriebsoptimierung</w:t>
      </w:r>
    </w:p>
    <w:p>
      <w:pPr>
        <w:pStyle w:val="FirstParagraph"/>
      </w:pPr>
      <w:r>
        <w:t xml:space="preserve">Ein weiterer relevanter Anwendungsfall ist die Unterstützung vertrieblicher</w:t>
      </w:r>
      <w:r>
        <w:t xml:space="preserve"> </w:t>
      </w:r>
      <w:r>
        <w:t xml:space="preserve">Prozesse auf Basis energiebezogener Gebäude- und Standortdaten. Ziel ist es,</w:t>
      </w:r>
      <w:r>
        <w:t xml:space="preserve"> </w:t>
      </w:r>
      <w:r>
        <w:t xml:space="preserve">Logistik- und Gewerbeobjekte systematisch zu verorten sowie hinsichtlich ihrer</w:t>
      </w:r>
      <w:r>
        <w:t xml:space="preserve"> </w:t>
      </w:r>
      <w:r>
        <w:t xml:space="preserve">energetischen Eigenschaften zu visualisieren. Eine visuelle Kategorisierung</w:t>
      </w:r>
      <w:r>
        <w:t xml:space="preserve"> </w:t>
      </w:r>
      <w:r>
        <w:t xml:space="preserve">anhand des Energieverbrauchs erleichtert die Einordnung der jeweiligen</w:t>
      </w:r>
      <w:r>
        <w:t xml:space="preserve"> </w:t>
      </w:r>
      <w:r>
        <w:t xml:space="preserve">Logistikimmobilie in ihr Wettbewerbsumfeld. So kann hervorgehoben werden, dass</w:t>
      </w:r>
      <w:r>
        <w:t xml:space="preserve"> </w:t>
      </w:r>
      <w:r>
        <w:t xml:space="preserve">eine Immobilie im Vergleich zu benachbarten Hallen besonders energieeffizient</w:t>
      </w:r>
      <w:r>
        <w:t xml:space="preserve"> </w:t>
      </w:r>
      <w:r>
        <w:t xml:space="preserve">ist. Die bereitgestellten Informationen unterstützen Investoren und Makler bei</w:t>
      </w:r>
      <w:r>
        <w:t xml:space="preserve"> </w:t>
      </w:r>
      <w:r>
        <w:t xml:space="preserve">der Vermarktung von Immobilien und fördern die Zusammenarbeit zwischen Beratern,</w:t>
      </w:r>
      <w:r>
        <w:t xml:space="preserve"> </w:t>
      </w:r>
      <w:r>
        <w:t xml:space="preserve">Facility Managern und Nutzern. Für diesen Anwendungsfall werden vor allem</w:t>
      </w:r>
      <w:r>
        <w:t xml:space="preserve"> </w:t>
      </w:r>
      <w:r>
        <w:t xml:space="preserve">aggregierte Verbrauchsdaten sowie allgemeine Objektdaten benötigt.</w:t>
      </w:r>
    </w:p>
    <w:bookmarkEnd w:id="25"/>
    <w:bookmarkEnd w:id="26"/>
    <w:bookmarkEnd w:id="27"/>
    <w:bookmarkStart w:id="34" w:name="Xa356158e068e147ad70471d50e130f90ea31ccd"/>
    <w:p>
      <w:pPr>
        <w:pStyle w:val="Heading1"/>
      </w:pPr>
      <w:r>
        <w:t xml:space="preserve">Sicherer Umgang mit Energieverbrauchsdaten im Immobilienökosystem</w:t>
      </w:r>
    </w:p>
    <w:bookmarkStart w:id="32" w:name="daten-sicher-steuern-und-teilen"/>
    <w:p>
      <w:pPr>
        <w:pStyle w:val="Heading2"/>
      </w:pPr>
      <w:r>
        <w:t xml:space="preserve">Daten sicher steuern und teilen</w:t>
      </w:r>
    </w:p>
    <w:p>
      <w:pPr>
        <w:pStyle w:val="FirstParagraph"/>
      </w:pPr>
      <w:r>
        <w:t xml:space="preserve">Granergize ist eine moderne Webanwendung, die Ihnen hilft,</w:t>
      </w:r>
      <w:r>
        <w:t xml:space="preserve"> </w:t>
      </w:r>
      <w:r>
        <w:t xml:space="preserve">Energieverbrauchsdaten Ihrer Logistikimmobilien zu verwalten und mit anderen</w:t>
      </w:r>
      <w:r>
        <w:t xml:space="preserve"> </w:t>
      </w:r>
      <w:r>
        <w:t xml:space="preserve">Akteuren zu teilen. Was Granergize besonders macht: Sie behalten die volle</w:t>
      </w:r>
      <w:r>
        <w:t xml:space="preserve"> </w:t>
      </w:r>
      <w:r>
        <w:t xml:space="preserve">Kontrolle über Ihre Daten. Im Gegensatz zu herkömmlichen Cloud-Plattformen, bei</w:t>
      </w:r>
      <w:r>
        <w:t xml:space="preserve"> </w:t>
      </w:r>
      <w:r>
        <w:t xml:space="preserve">denen Ihre Daten auf fremden Servern liegen, speichert Granergize</w:t>
      </w:r>
      <w:r>
        <w:t xml:space="preserve"> </w:t>
      </w:r>
      <w:r>
        <w:rPr>
          <w:b/>
          <w:bCs/>
        </w:rPr>
        <w:t xml:space="preserve">nichts</w:t>
      </w:r>
      <w:r>
        <w:rPr>
          <w:b/>
          <w:bCs/>
        </w:rPr>
        <w:t xml:space="preserve"> </w:t>
      </w:r>
      <w:r>
        <w:rPr>
          <w:b/>
          <w:bCs/>
        </w:rPr>
        <w:t xml:space="preserve">zentral</w:t>
      </w:r>
      <w:r>
        <w:t xml:space="preserve">.</w:t>
      </w:r>
    </w:p>
    <w:p>
      <w:pPr>
        <w:pStyle w:val="BodyText"/>
      </w:pPr>
      <w:r>
        <w:t xml:space="preserve">Die Anwendung läuft komplett in Ihrem Webbrowser – Sie benötigen keine</w:t>
      </w:r>
      <w:r>
        <w:t xml:space="preserve"> </w:t>
      </w:r>
      <w:r>
        <w:t xml:space="preserve">Installation und keine lokale Software. Ihre Daten liegen sicher auf Ihrem</w:t>
      </w:r>
      <w:r>
        <w:t xml:space="preserve"> </w:t>
      </w:r>
      <w:r>
        <w:t xml:space="preserve">eigenen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, einem persönlichen Datenspeicher im Internet, den nur Sie</w:t>
      </w:r>
      <w:r>
        <w:t xml:space="preserve"> </w:t>
      </w:r>
      <w:r>
        <w:t xml:space="preserve">kontrollieren. Die Anwendung greift nur mit Ihrer ausdrücklichen Erlaubnis auf</w:t>
      </w:r>
      <w:r>
        <w:t xml:space="preserve"> </w:t>
      </w:r>
      <w:r>
        <w:t xml:space="preserve">diese Daten zu, und Sie entscheiden jederzeit, welche Informationen Sie mit</w:t>
      </w:r>
      <w:r>
        <w:t xml:space="preserve"> </w:t>
      </w:r>
      <w:r>
        <w:t xml:space="preserve">Kollegen, Mietern oder Geschäftspartnern teilen möchten.</w:t>
      </w:r>
    </w:p>
    <w:p>
      <w:pPr>
        <w:pStyle w:val="BodyText"/>
      </w:pPr>
      <w:r>
        <w:rPr>
          <w:b/>
          <w:bCs/>
        </w:rPr>
        <w:t xml:space="preserve">Das Kernprinzip:</w:t>
      </w:r>
      <w:r>
        <w:t xml:space="preserve"> </w:t>
      </w:r>
      <w:r>
        <w:t xml:space="preserve">Ihre Daten gehören Ihnen, liegen auf Ihrem Solid Pod, und</w:t>
      </w:r>
      <w:r>
        <w:t xml:space="preserve"> </w:t>
      </w:r>
      <w:r>
        <w:t xml:space="preserve">die Anwendung holt sie nur bei Bedarf ab – vollständige Datensouveränität ohne</w:t>
      </w:r>
      <w:r>
        <w:t xml:space="preserve"> </w:t>
      </w:r>
      <w:r>
        <w:t xml:space="preserve">zentrale Datenbank oder Backend-Server, die gehackt werden könnten oder denen Sie</w:t>
      </w:r>
      <w:r>
        <w:t xml:space="preserve"> </w:t>
      </w:r>
      <w:r>
        <w:t xml:space="preserve">vertrauen müssten.</w:t>
      </w:r>
    </w:p>
    <w:bookmarkStart w:id="31" w:name="architektur-im-überblick"/>
    <w:p>
      <w:pPr>
        <w:pStyle w:val="Heading3"/>
      </w:pPr>
      <w:r>
        <w:t xml:space="preserve">Architektur im Überblick</w:t>
      </w:r>
    </w:p>
    <w:p>
      <w:pPr>
        <w:pStyle w:val="FirstParagraph"/>
      </w:pPr>
      <w:r>
        <w:t xml:space="preserve">Granergize läuft in Ihrem Browser und ruft Ihre Daten aus Ihrem persönlichen</w:t>
      </w:r>
      <w:r>
        <w:t xml:space="preserve"> </w:t>
      </w:r>
      <w:r>
        <w:t xml:space="preserve">Solid Pod ab. Möchten Sie mit Kollegen zusammenarbeiten, geben Sie diesen gezielt</w:t>
      </w:r>
      <w:r>
        <w:t xml:space="preserve"> </w:t>
      </w:r>
      <w:r>
        <w:t xml:space="preserve">Zugriff auf bestimmte Teile Ihres Pods – die Daten bleiben aber immer in Ihrem</w:t>
      </w:r>
      <w:r>
        <w:t xml:space="preserve"> </w:t>
      </w:r>
      <w:r>
        <w:t xml:space="preserve">Besitz. Wenn Sie sich anmelden, verbindet sich die Anwendung über eine sichere</w:t>
      </w:r>
      <w:r>
        <w:t xml:space="preserve"> </w:t>
      </w:r>
      <w:r>
        <w:t xml:space="preserve">Verbindung (HTTPS) mit Ihrem Solid Pod und zeigt Ihre Gebäude- und Energiedaten</w:t>
      </w:r>
      <w:r>
        <w:t xml:space="preserve"> </w:t>
      </w:r>
      <w:r>
        <w:t xml:space="preserve">an. Teilen Sie Daten mit einem Geschäftspartner, erteilen Sie diesem eine</w:t>
      </w:r>
      <w:r>
        <w:t xml:space="preserve"> </w:t>
      </w:r>
      <w:r>
        <w:t xml:space="preserve">Leseberechtigung für bestimmte Dateien auf Ihrem Pod. Der Partner ruft die Daten</w:t>
      </w:r>
      <w:r>
        <w:t xml:space="preserve"> </w:t>
      </w:r>
      <w:r>
        <w:t xml:space="preserve">dann direkt von Ihrem Pod ab – sie fließen niemals über einen zentralen Server,</w:t>
      </w:r>
      <w:r>
        <w:t xml:space="preserve"> </w:t>
      </w:r>
      <w:r>
        <w:t xml:space="preserve">den jemand anderes kontrolliert.</w:t>
      </w:r>
    </w:p>
    <w:p>
      <w:pPr>
        <w:pStyle w:val="CaptionedFigure"/>
      </w:pPr>
      <w:r>
        <w:drawing>
          <wp:inline>
            <wp:extent cx="4533900" cy="4411362"/>
            <wp:effectExtent b="0" l="0" r="0" t="0"/>
            <wp:docPr descr="Dezentrale Architektur: Die browserbasierte Anwendung kommuniziert direkt mit den dezentralen Solid Pods." title="" id="29" name="Picture"/>
            <a:graphic>
              <a:graphicData uri="http://schemas.openxmlformats.org/drawingml/2006/picture">
                <pic:pic>
                  <pic:nvPicPr>
                    <pic:cNvPr descr="figures/architektur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41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Dezentrale Architektur: Die browserbasierte Anwendung kommuniziert direkt mit den dezentralen Solid Pods.</w:t>
      </w:r>
    </w:p>
    <w:bookmarkEnd w:id="31"/>
    <w:bookmarkEnd w:id="32"/>
    <w:bookmarkStart w:id="33" w:name="X75843d6a19bc85ab246dd3326690a501cb66331"/>
    <w:p>
      <w:pPr>
        <w:pStyle w:val="Heading2"/>
      </w:pPr>
      <w:r>
        <w:t xml:space="preserve">Datenschutz und sicherer Umgang mit sensiblen Daten</w:t>
      </w:r>
    </w:p>
    <w:p>
      <w:pPr>
        <w:pStyle w:val="FirstParagraph"/>
      </w:pPr>
      <w:r>
        <w:t xml:space="preserve">Energieverbrauchsdaten von Logistikimmobilien sind sensible Geschäftsdaten.</w:t>
      </w:r>
      <w:r>
        <w:t xml:space="preserve"> </w:t>
      </w:r>
      <w:r>
        <w:t xml:space="preserve">Granergize setzt deshalb auf Datensouveränität: Über Solid verbleiben die Daten</w:t>
      </w:r>
      <w:r>
        <w:t xml:space="preserve"> </w:t>
      </w:r>
      <w:r>
        <w:t xml:space="preserve">im persönlichen Datenspeicher (Solid Pod) des jeweiligen Akteurs. Die Anwendung</w:t>
      </w:r>
      <w:r>
        <w:t xml:space="preserve"> </w:t>
      </w:r>
      <w:r>
        <w:t xml:space="preserve">hält selbst keine Daten vor, sondern greift erst nach Anmeldung und</w:t>
      </w:r>
      <w:r>
        <w:t xml:space="preserve"> </w:t>
      </w:r>
      <w:r>
        <w:t xml:space="preserve">ausdrücklicher Einwilligung zu. Wer welche Daten sehen darf, regelt der</w:t>
      </w:r>
      <w:r>
        <w:t xml:space="preserve"> </w:t>
      </w:r>
      <w:r>
        <w:t xml:space="preserve">Eigentümer über die Zugriffskontrolle des Pods. Freigaben sind gezielt und</w:t>
      </w:r>
      <w:r>
        <w:t xml:space="preserve"> </w:t>
      </w:r>
      <w:r>
        <w:t xml:space="preserve">jederzeit widerrufbar.</w:t>
      </w:r>
    </w:p>
    <w:p>
      <w:pPr>
        <w:pStyle w:val="BodyText"/>
      </w:pPr>
      <w:r>
        <w:t xml:space="preserve">Der aktuelle Demonstrator bietet diese Garantien noch nicht vollständig, da die</w:t>
      </w:r>
      <w:r>
        <w:t xml:space="preserve"> </w:t>
      </w:r>
      <w:r>
        <w:t xml:space="preserve">Daten auf externen, öffentlich betriebenen Solid-Datenspeichern (z. B.</w:t>
      </w:r>
      <w:r>
        <w:t xml:space="preserve"> </w:t>
      </w:r>
      <w:r>
        <w:t xml:space="preserve">solidcommunity.net) liegen. Diese stehen nicht unter Kontrolle des Projekts. Für</w:t>
      </w:r>
      <w:r>
        <w:t xml:space="preserve"> </w:t>
      </w:r>
      <w:r>
        <w:t xml:space="preserve">die Funktionserprobung genügt das, für reale sensible Daten ist es nicht</w:t>
      </w:r>
      <w:r>
        <w:t xml:space="preserve"> </w:t>
      </w:r>
      <w:r>
        <w:t xml:space="preserve">geeignet.</w:t>
      </w:r>
    </w:p>
    <w:p>
      <w:pPr>
        <w:pStyle w:val="BodyText"/>
      </w:pPr>
      <w:r>
        <w:t xml:space="preserve">Für den produktiven Einsatz ist vorgesehen, die Pods auf kontrollierter</w:t>
      </w:r>
      <w:r>
        <w:t xml:space="preserve"> </w:t>
      </w:r>
      <w:r>
        <w:t xml:space="preserve">Infrastruktur zu betreiben, etwa bei einem Hoster mit Standort in Deutschland</w:t>
      </w:r>
      <w:r>
        <w:t xml:space="preserve"> </w:t>
      </w:r>
      <w:r>
        <w:t xml:space="preserve">bzw. der EU (z. B. Hetzner) oder auf eigener Infrastruktur, um Datenschutz und</w:t>
      </w:r>
      <w:r>
        <w:t xml:space="preserve"> </w:t>
      </w:r>
      <w:r>
        <w:t xml:space="preserve">DSGVO-Konformität sicherzustellen. Das Souveränitäts- und Zugriffsmodell bleibt</w:t>
      </w:r>
      <w:r>
        <w:t xml:space="preserve"> </w:t>
      </w:r>
      <w:r>
        <w:t xml:space="preserve">dabei unverändert, und die Anwendung muss dafür nicht angepasst werden, da sie</w:t>
      </w:r>
      <w:r>
        <w:t xml:space="preserve"> </w:t>
      </w:r>
      <w:r>
        <w:t xml:space="preserve">unabhängig vom Pod-Anbieter arbeitet.</w:t>
      </w:r>
    </w:p>
    <w:bookmarkEnd w:id="33"/>
    <w:bookmarkEnd w:id="34"/>
    <w:bookmarkStart w:id="80" w:name="granergize-in-der-praxis-nutzen"/>
    <w:p>
      <w:pPr>
        <w:pStyle w:val="Heading1"/>
      </w:pPr>
      <w:r>
        <w:t xml:space="preserve">Granergize in der Praxis nutzen</w:t>
      </w:r>
    </w:p>
    <w:bookmarkStart w:id="35" w:name="voraussetzungen"/>
    <w:p>
      <w:pPr>
        <w:pStyle w:val="Heading2"/>
      </w:pPr>
      <w:r>
        <w:t xml:space="preserve">Voraussetzungen</w:t>
      </w:r>
    </w:p>
    <w:p>
      <w:pPr>
        <w:pStyle w:val="FirstParagraph"/>
      </w:pPr>
      <w:r>
        <w:t xml:space="preserve">Um Granergize zu nutzen, benötigen Sie lediglich einen aktuellen Webbrowser und</w:t>
      </w:r>
      <w:r>
        <w:t xml:space="preserve"> </w:t>
      </w:r>
      <w:r>
        <w:t xml:space="preserve">eine Internetverbindung. Die meisten modernen Browser, die sich automatisch</w:t>
      </w:r>
      <w:r>
        <w:t xml:space="preserve"> </w:t>
      </w:r>
      <w:r>
        <w:t xml:space="preserve">aktualisieren, erfüllen alle technischen Voraussetzungen. Dazu gehören Google</w:t>
      </w:r>
      <w:r>
        <w:t xml:space="preserve"> </w:t>
      </w:r>
      <w:r>
        <w:t xml:space="preserve">Chrome, Microsoft Edge, Mozilla Firefox und Safari.</w:t>
      </w:r>
    </w:p>
    <w:p>
      <w:pPr>
        <w:pStyle w:val="BodyText"/>
      </w:pPr>
      <w:r>
        <w:t xml:space="preserve">Für die Datenspeicherung benötigen Sie einen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. Das ist Ihr</w:t>
      </w:r>
      <w:r>
        <w:t xml:space="preserve"> </w:t>
      </w:r>
      <w:r>
        <w:t xml:space="preserve">persönlicher Datenspeicher im Internet – vergleichbar mit einem privaten</w:t>
      </w:r>
      <w:r>
        <w:t xml:space="preserve"> </w:t>
      </w:r>
      <w:r>
        <w:t xml:space="preserve">Cloud-Speicher, nur dass Sie die vollständige Kontrolle behalten. Im nächsten</w:t>
      </w:r>
      <w:r>
        <w:t xml:space="preserve"> </w:t>
      </w:r>
      <w:r>
        <w:t xml:space="preserve">Abschnitt erklären wir, wie Sie einen solchen Pod einrichten. Der benötigte</w:t>
      </w:r>
      <w:r>
        <w:t xml:space="preserve"> </w:t>
      </w:r>
      <w:r>
        <w:t xml:space="preserve">Speicherplatz ist überschaubar: Für ein typisches Logistikgebäude mit</w:t>
      </w:r>
      <w:r>
        <w:t xml:space="preserve"> </w:t>
      </w:r>
      <w:r>
        <w:t xml:space="preserve">Jahresverbrauchsdaten genügen wenige Kilobyte.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Browser:</w:t>
      </w:r>
      <w:r>
        <w:t xml:space="preserve"> </w:t>
      </w:r>
      <w:r>
        <w:t xml:space="preserve">moderne Browser mit ES2020-Unterstützung und Web Crypto API</w:t>
      </w:r>
      <w:r>
        <w:t xml:space="preserve"> </w:t>
      </w:r>
      <w:r>
        <w:t xml:space="preserve">(Chrome/Edge 80+, Firefox 74+, Safari 13.1+); aktiviertes JavaScript; aktive</w:t>
      </w:r>
      <w:r>
        <w:t xml:space="preserve"> </w:t>
      </w:r>
      <w:r>
        <w:t xml:space="preserve">Internetverbindung.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Datenspeicherung:</w:t>
      </w:r>
      <w:r>
        <w:t xml:space="preserve"> </w:t>
      </w:r>
      <w:r>
        <w:t xml:space="preserve">ein eigener Solid Pod je Nutzer; Speicherbedarf</w:t>
      </w:r>
      <w:r>
        <w:t xml:space="preserve"> </w:t>
      </w:r>
      <w:r>
        <w:t xml:space="preserve">abhängig von der Anzahl der verwalteten Gebäude (Größenordnung einige zehn</w:t>
      </w:r>
      <w:r>
        <w:t xml:space="preserve"> </w:t>
      </w:r>
      <w:r>
        <w:t xml:space="preserve">bis wenige hundert Kilobyte je Gebäude und Jahr).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Lokale Entwicklung/Tests (optional):</w:t>
      </w:r>
      <w:r>
        <w:t xml:space="preserve"> </w:t>
      </w:r>
      <w:r>
        <w:t xml:space="preserve">Deno 2.x; für</w:t>
      </w:r>
      <w:r>
        <w:t xml:space="preserve"> </w:t>
      </w:r>
      <w:r>
        <w:t xml:space="preserve">Datentransformations-Pipelines Python mit YARRRML/RML.</w:t>
      </w:r>
    </w:p>
    <w:bookmarkEnd w:id="35"/>
    <w:bookmarkStart w:id="37" w:name="solid-pod-einrichten"/>
    <w:p>
      <w:pPr>
        <w:pStyle w:val="Heading2"/>
      </w:pPr>
      <w:r>
        <w:t xml:space="preserve">Solid Pod einrichten</w:t>
      </w:r>
    </w:p>
    <w:p>
      <w:pPr>
        <w:pStyle w:val="FirstParagraph"/>
      </w:pPr>
      <w:r>
        <w:t xml:space="preserve">Bevor Sie Granergize nutzen können, benötigen Sie einen Solid Pod. Einen Pod</w:t>
      </w:r>
      <w:r>
        <w:t xml:space="preserve"> </w:t>
      </w:r>
      <w:r>
        <w:t xml:space="preserve">einzurichten ist einfach und kostenlos. Für den Einstieg empfehlen wir</w:t>
      </w:r>
      <w:r>
        <w:t xml:space="preserve"> </w:t>
      </w:r>
      <w:hyperlink r:id="rId36">
        <w:r>
          <w:rPr>
            <w:rStyle w:val="Hyperlink"/>
          </w:rPr>
          <w:t xml:space="preserve">solidcommunity.net</w:t>
        </w:r>
      </w:hyperlink>
      <w:r>
        <w:t xml:space="preserve"> </w:t>
      </w:r>
      <w:r>
        <w:t xml:space="preserve">– einen öffentlich</w:t>
      </w:r>
      <w:r>
        <w:t xml:space="preserve"> </w:t>
      </w:r>
      <w:r>
        <w:t xml:space="preserve">zugänglichen, kostenlosen Service. Später können Sie bei Bedarf einen eigenen</w:t>
      </w:r>
      <w:r>
        <w:t xml:space="preserve"> </w:t>
      </w:r>
      <w:r>
        <w:t xml:space="preserve">Solid-Server betreiben oder auf einen kommerziellen Anbieter umsteigen (siehe</w:t>
      </w:r>
      <w:r>
        <w:t xml:space="preserve"> </w:t>
      </w:r>
      <w:r>
        <w:t xml:space="preserve">Abschnitt „Datenschutz”).</w:t>
      </w:r>
    </w:p>
    <w:p>
      <w:pPr>
        <w:pStyle w:val="BodyText"/>
      </w:pPr>
      <w:r>
        <w:t xml:space="preserve">So erstellen Sie Ihren Solid Pod bei solidcommunity.net:</w:t>
      </w:r>
    </w:p>
    <w:p>
      <w:pPr>
        <w:pStyle w:val="Compact"/>
        <w:numPr>
          <w:ilvl w:val="0"/>
          <w:numId w:val="1002"/>
        </w:numPr>
      </w:pPr>
      <w:r>
        <w:t xml:space="preserve">Öffnen Sie</w:t>
      </w:r>
      <w:r>
        <w:t xml:space="preserve"> </w:t>
      </w:r>
      <w:hyperlink r:id="rId36">
        <w:r>
          <w:rPr>
            <w:rStyle w:val="Hyperlink"/>
          </w:rPr>
          <w:t xml:space="preserve">https://solidcommunity.net/</w:t>
        </w:r>
      </w:hyperlink>
      <w:r>
        <w:t xml:space="preserve"> </w:t>
      </w:r>
      <w:r>
        <w:t xml:space="preserve">und</w:t>
      </w:r>
      <w:r>
        <w:t xml:space="preserve"> </w:t>
      </w:r>
      <w:r>
        <w:t xml:space="preserve">registrieren Sie sich bzw. melden Sie sich an.</w:t>
      </w:r>
    </w:p>
    <w:p>
      <w:pPr>
        <w:pStyle w:val="Compact"/>
        <w:numPr>
          <w:ilvl w:val="0"/>
          <w:numId w:val="1002"/>
        </w:numPr>
      </w:pPr>
      <w:r>
        <w:t xml:space="preserve">Wählen Sie</w:t>
      </w:r>
      <w:r>
        <w:t xml:space="preserve"> </w:t>
      </w:r>
      <w:r>
        <w:rPr>
          <w:b/>
          <w:bCs/>
        </w:rPr>
        <w:t xml:space="preserve">Pod → Create Pod</w:t>
      </w:r>
      <w:r>
        <w:t xml:space="preserve"> </w:t>
      </w:r>
      <w:r>
        <w:t xml:space="preserve">und vergeben Sie einen Pod-Namen</w:t>
      </w:r>
      <w:r>
        <w:t xml:space="preserve"> </w:t>
      </w:r>
      <w:r>
        <w:t xml:space="preserve">(Benutzernamen). Wählen Sie den Namen mit Bedacht, denn er erscheint in der</w:t>
      </w:r>
      <w:r>
        <w:t xml:space="preserve"> </w:t>
      </w:r>
      <w:r>
        <w:t xml:space="preserve">Adresse und ist später nur schwer zu ändern.</w:t>
      </w:r>
    </w:p>
    <w:p>
      <w:pPr>
        <w:pStyle w:val="Compact"/>
        <w:numPr>
          <w:ilvl w:val="0"/>
          <w:numId w:val="1002"/>
        </w:numPr>
      </w:pPr>
      <w:r>
        <w:t xml:space="preserve">Aus dem Pod-Namen ergibt sich Ihre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– Ihre digitale Kennung im</w:t>
      </w:r>
      <w:r>
        <w:t xml:space="preserve"> </w:t>
      </w:r>
      <w:r>
        <w:t xml:space="preserve">Solid-Ökosystem, z. B.</w:t>
      </w:r>
      <w:r>
        <w:t xml:space="preserve"> </w:t>
      </w:r>
      <w:r>
        <w:rPr>
          <w:rStyle w:val="VerbatimChar"/>
        </w:rPr>
        <w:t xml:space="preserve">https://maxmustermann.solidcommunity.net/profile/card#me</w:t>
      </w:r>
      <w:r>
        <w:t xml:space="preserve">. Diese WebID ist</w:t>
      </w:r>
      <w:r>
        <w:t xml:space="preserve"> </w:t>
      </w:r>
      <w:r>
        <w:t xml:space="preserve">wie eine digitale Ausweisnummer.</w:t>
      </w:r>
    </w:p>
    <w:p>
      <w:pPr>
        <w:pStyle w:val="FirstParagraph"/>
      </w:pPr>
      <w:r>
        <w:rPr>
          <w:b/>
          <w:bCs/>
        </w:rPr>
        <w:t xml:space="preserve">Wichtig:</w:t>
      </w:r>
      <w:r>
        <w:t xml:space="preserve"> </w:t>
      </w:r>
      <w:r>
        <w:t xml:space="preserve">Notieren Sie sich Ihre WebID. Sie benötigen sie jedes Mal, wenn Sie</w:t>
      </w:r>
      <w:r>
        <w:t xml:space="preserve"> </w:t>
      </w:r>
      <w:r>
        <w:t xml:space="preserve">sich anmelden, und Sie geben sie an Geschäftspartner weiter, wenn diese Daten mit</w:t>
      </w:r>
      <w:r>
        <w:t xml:space="preserve"> </w:t>
      </w:r>
      <w:r>
        <w:t xml:space="preserve">Ihnen teilen möchten.</w:t>
      </w:r>
    </w:p>
    <w:p>
      <w:pPr>
        <w:pStyle w:val="BodyText"/>
      </w:pPr>
      <w:r>
        <w:rPr>
          <w:b/>
          <w:bCs/>
        </w:rPr>
        <w:t xml:space="preserve">Die Struktur Ihres Pods:</w:t>
      </w:r>
      <w:r>
        <w:t xml:space="preserve"> </w:t>
      </w:r>
      <w:r>
        <w:t xml:space="preserve">Ihr Pod enthält u. a. einen Ordner</w:t>
      </w:r>
      <w:r>
        <w:t xml:space="preserve"> </w:t>
      </w:r>
      <w:r>
        <w:rPr>
          <w:rStyle w:val="VerbatimChar"/>
        </w:rPr>
        <w:t xml:space="preserve">profile/</w:t>
      </w:r>
      <w:r>
        <w:t xml:space="preserve"> </w:t>
      </w:r>
      <w:r>
        <w:t xml:space="preserve">mit</w:t>
      </w:r>
      <w:r>
        <w:t xml:space="preserve"> </w:t>
      </w:r>
      <w:r>
        <w:t xml:space="preserve">Ihrem öffentlichen Profil sowie einen Posteingang (</w:t>
      </w:r>
      <w:r>
        <w:rPr>
          <w:rStyle w:val="VerbatimChar"/>
        </w:rPr>
        <w:t xml:space="preserve">inbox/</w:t>
      </w:r>
      <w:r>
        <w:t xml:space="preserve">) für</w:t>
      </w:r>
      <w:r>
        <w:t xml:space="preserve"> </w:t>
      </w:r>
      <w:r>
        <w:t xml:space="preserve">Benachrichtigungen, wenn andere Daten mit Ihnen teilen möchten. Granergize legt</w:t>
      </w:r>
      <w:r>
        <w:t xml:space="preserve"> </w:t>
      </w:r>
      <w:r>
        <w:t xml:space="preserve">seine eigene Unterstruktur (</w:t>
      </w:r>
      <w:r>
        <w:rPr>
          <w:rStyle w:val="VerbatimChar"/>
        </w:rPr>
        <w:t xml:space="preserve">granergize/</w:t>
      </w:r>
      <w:r>
        <w:t xml:space="preserve">), in der alle Gebäude-, Energie- und</w:t>
      </w:r>
      <w:r>
        <w:t xml:space="preserve"> </w:t>
      </w:r>
      <w:r>
        <w:t xml:space="preserve">Freigabedaten organisiert abgelegt werden, automatisch an, sobald Sie das erste</w:t>
      </w:r>
      <w:r>
        <w:t xml:space="preserve"> </w:t>
      </w:r>
      <w:r>
        <w:t xml:space="preserve">Mal Daten speichern. Um diese Struktur müssen Sie sich nicht kümmern – die</w:t>
      </w:r>
      <w:r>
        <w:t xml:space="preserve"> </w:t>
      </w:r>
      <w:r>
        <w:t xml:space="preserve">Anwendung übernimmt das für Sie.</w:t>
      </w:r>
    </w:p>
    <w:bookmarkEnd w:id="37"/>
    <w:bookmarkStart w:id="41" w:name="X65ec234808e91e227c2728b892970507ac97e55"/>
    <w:p>
      <w:pPr>
        <w:pStyle w:val="Heading2"/>
      </w:pPr>
      <w:r>
        <w:t xml:space="preserve">Erste Anmeldung in der Granergize-Anwendung</w:t>
      </w:r>
    </w:p>
    <w:p>
      <w:pPr>
        <w:pStyle w:val="FirstParagraph"/>
      </w:pPr>
      <w:r>
        <w:t xml:space="preserve">Nachdem Sie Ihren Solid Pod eingerichtet haben, können Sie sich bei Granergize</w:t>
      </w:r>
      <w:r>
        <w:t xml:space="preserve"> </w:t>
      </w:r>
      <w:r>
        <w:t xml:space="preserve">anmelden. Die Anwendung ist über Ihren Webbrowser zugänglich – Sie müssen nichts</w:t>
      </w:r>
      <w:r>
        <w:t xml:space="preserve"> </w:t>
      </w:r>
      <w:r>
        <w:t xml:space="preserve">installieren.</w:t>
      </w:r>
    </w:p>
    <w:p>
      <w:pPr>
        <w:pStyle w:val="Compact"/>
        <w:numPr>
          <w:ilvl w:val="0"/>
          <w:numId w:val="1003"/>
        </w:numPr>
      </w:pPr>
      <w:r>
        <w:t xml:space="preserve">Öffnen Sie die Granergize-Webanwendung in Ihrem Browser. Auf der Startseite</w:t>
      </w:r>
      <w:r>
        <w:t xml:space="preserve"> </w:t>
      </w:r>
      <w:r>
        <w:t xml:space="preserve">sehen Sie eine kurze Erklärung der Anwendung und einen „Login”-Button.</w:t>
      </w:r>
    </w:p>
    <w:p>
      <w:pPr>
        <w:pStyle w:val="Compact"/>
        <w:numPr>
          <w:ilvl w:val="0"/>
          <w:numId w:val="1003"/>
        </w:numPr>
      </w:pPr>
      <w:r>
        <w:t xml:space="preserve">Wählen Sie Ihren Identity Provider – den Dienst, bei dem Ihr Solid Pod liegt.</w:t>
      </w:r>
      <w:r>
        <w:t xml:space="preserve"> </w:t>
      </w:r>
      <w:r>
        <w:t xml:space="preserve">Wenn Sie Ihren Pod bei solidcommunity.net erstellt haben, wählen Sie diesen</w:t>
      </w:r>
      <w:r>
        <w:t xml:space="preserve"> </w:t>
      </w:r>
      <w:r>
        <w:t xml:space="preserve">aus der Liste oder geben Sie die Adresse</w:t>
      </w:r>
      <w:r>
        <w:t xml:space="preserve"> </w:t>
      </w:r>
      <w:r>
        <w:rPr>
          <w:rStyle w:val="VerbatimChar"/>
        </w:rPr>
        <w:t xml:space="preserve">solidcommunity.net</w:t>
      </w:r>
      <w:r>
        <w:t xml:space="preserve"> </w:t>
      </w:r>
      <w:r>
        <w:t xml:space="preserve">ein.</w:t>
      </w:r>
      <w:r>
        <w:t xml:space="preserve"> </w:t>
      </w:r>
      <w:r>
        <w:t xml:space="preserve">Alternativ können Sie auch Ihre vollständige WebID eingeben.</w:t>
      </w:r>
    </w:p>
    <w:p>
      <w:pPr>
        <w:pStyle w:val="Compact"/>
        <w:numPr>
          <w:ilvl w:val="0"/>
          <w:numId w:val="1003"/>
        </w:numPr>
      </w:pPr>
      <w:r>
        <w:t xml:space="preserve">Melden Sie sich beim Anbieter an und</w:t>
      </w:r>
      <w:r>
        <w:t xml:space="preserve"> </w:t>
      </w:r>
      <w:r>
        <w:rPr>
          <w:b/>
          <w:bCs/>
        </w:rPr>
        <w:t xml:space="preserve">bestätigen</w:t>
      </w:r>
      <w:r>
        <w:t xml:space="preserve"> </w:t>
      </w:r>
      <w:r>
        <w:t xml:space="preserve">Sie, dass Granergize</w:t>
      </w:r>
      <w:r>
        <w:t xml:space="preserve"> </w:t>
      </w:r>
      <w:r>
        <w:t xml:space="preserve">Zugriff auf Ihren Pod erhalten darf. Ohne diese Berechtigung kann die</w:t>
      </w:r>
      <w:r>
        <w:t xml:space="preserve"> </w:t>
      </w:r>
      <w:r>
        <w:t xml:space="preserve">Anwendung nicht auf Ihre Daten zugreifen oder neue Gebäude speichern. Sie</w:t>
      </w:r>
      <w:r>
        <w:t xml:space="preserve"> </w:t>
      </w:r>
      <w:r>
        <w:t xml:space="preserve">können die Berechtigung jederzeit in den Einstellungen Ihres Pods widerrufen.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nmeldung: Identity Provider wählen" title="" id="39" name="Picture"/>
            <a:graphic>
              <a:graphicData uri="http://schemas.openxmlformats.org/drawingml/2006/picture">
                <pic:pic>
                  <pic:nvPicPr>
                    <pic:cNvPr descr="figures/anmelde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Anmeldung: Identity Provider wählen</w:t>
      </w:r>
    </w:p>
    <w:p>
      <w:pPr>
        <w:pStyle w:val="BodyText"/>
      </w:pPr>
      <w:r>
        <w:rPr>
          <w:b/>
          <w:bCs/>
        </w:rPr>
        <w:t xml:space="preserve">Was beim ersten Start passiert:</w:t>
      </w:r>
      <w:r>
        <w:t xml:space="preserve"> </w:t>
      </w:r>
      <w:r>
        <w:t xml:space="preserve">Bei der ersten Anmeldung ist Ihr Dashboard</w:t>
      </w:r>
      <w:r>
        <w:t xml:space="preserve"> </w:t>
      </w:r>
      <w:r>
        <w:t xml:space="preserve">zunächst leer – es werden keine Daten vorausgesetzt und nichts im Voraus</w:t>
      </w:r>
      <w:r>
        <w:t xml:space="preserve"> </w:t>
      </w:r>
      <w:r>
        <w:t xml:space="preserve">angelegt. Für einen schnellen Einstieg bietet Ihnen Granergize an,</w:t>
      </w:r>
      <w:r>
        <w:t xml:space="preserve"> </w:t>
      </w:r>
      <w:r>
        <w:rPr>
          <w:b/>
          <w:bCs/>
        </w:rPr>
        <w:t xml:space="preserve">fünf</w:t>
      </w:r>
      <w:r>
        <w:rPr>
          <w:b/>
          <w:bCs/>
        </w:rPr>
        <w:t xml:space="preserve"> </w:t>
      </w:r>
      <w:r>
        <w:rPr>
          <w:b/>
          <w:bCs/>
        </w:rPr>
        <w:t xml:space="preserve">beispielhafte Demo-Gebäude</w:t>
      </w:r>
      <w:r>
        <w:t xml:space="preserve"> </w:t>
      </w:r>
      <w:r>
        <w:t xml:space="preserve">hinzuzufügen („Add examples”); diesen Hinweis</w:t>
      </w:r>
      <w:r>
        <w:t xml:space="preserve"> </w:t>
      </w:r>
      <w:r>
        <w:t xml:space="preserve">können Sie auch ausblenden. Die Beispiele decken beide Datenformen ab – drei</w:t>
      </w:r>
      <w:r>
        <w:t xml:space="preserve"> </w:t>
      </w:r>
      <w:r>
        <w:t xml:space="preserve">Gebäude mit Jahreswerten (2022–2024) und vollständigen Stammdaten, zwei mit</w:t>
      </w:r>
      <w:r>
        <w:t xml:space="preserve"> </w:t>
      </w:r>
      <w:r>
        <w:t xml:space="preserve">15-Minuten-Messreihen. Zwei der Jahreswert-Gebäude teilen sich denselben</w:t>
      </w:r>
      <w:r>
        <w:t xml:space="preserve"> </w:t>
      </w:r>
      <w:r>
        <w:t xml:space="preserve">Betreiber und eines enthält zusätzlich geplante (Soll-)Werte, sodass</w:t>
      </w:r>
      <w:r>
        <w:t xml:space="preserve"> </w:t>
      </w:r>
      <w:r>
        <w:t xml:space="preserve">Betreiber-Durchschnitt und Soll-Ist-Vergleich direkt an den Beispieldaten</w:t>
      </w:r>
      <w:r>
        <w:t xml:space="preserve"> </w:t>
      </w:r>
      <w:r>
        <w:t xml:space="preserve">sichtbar sind. Die Abbildungen in diesem Handbuch zeigen genau diese</w:t>
      </w:r>
      <w:r>
        <w:t xml:space="preserve"> </w:t>
      </w:r>
      <w:r>
        <w:t xml:space="preserve">Demo-Gebäude. Die benötigte Ordnerstruktur unter</w:t>
      </w:r>
      <w:r>
        <w:t xml:space="preserve"> </w:t>
      </w:r>
      <w:r>
        <w:rPr>
          <w:rStyle w:val="VerbatimChar"/>
        </w:rPr>
        <w:t xml:space="preserve">granergize/</w:t>
      </w:r>
      <w:r>
        <w:t xml:space="preserve"> </w:t>
      </w:r>
      <w:r>
        <w:t xml:space="preserve">legt die Anwendung automatisch an, sobald Sie Ihr erstes Gebäude speichern – Sie</w:t>
      </w:r>
      <w:r>
        <w:t xml:space="preserve"> </w:t>
      </w:r>
      <w:r>
        <w:t xml:space="preserve">müssen sich darum nicht kümmern. Anschließend können Sie eigene Gebäudedaten</w:t>
      </w:r>
      <w:r>
        <w:t xml:space="preserve"> </w:t>
      </w:r>
      <w:r>
        <w:t xml:space="preserve">hinzufügen und mit der eigentlichen Arbeit beginnen.</w:t>
      </w:r>
    </w:p>
    <w:bookmarkEnd w:id="41"/>
    <w:bookmarkStart w:id="42" w:name="ihre-organisation-festlegen"/>
    <w:p>
      <w:pPr>
        <w:pStyle w:val="Heading2"/>
      </w:pPr>
      <w:r>
        <w:t xml:space="preserve">Ihre Organisation festlegen</w:t>
      </w:r>
    </w:p>
    <w:p>
      <w:pPr>
        <w:pStyle w:val="FirstParagraph"/>
      </w:pPr>
      <w:r>
        <w:t xml:space="preserve">Bevor Sie Gebäude anlegen, hinterlegen Sie einmalig Ihre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– Ihr</w:t>
      </w:r>
      <w:r>
        <w:t xml:space="preserve"> </w:t>
      </w:r>
      <w:r>
        <w:t xml:space="preserve">Unternehmen samt Logo. Diese Angaben gelten danach für alle Gebäude, die Sie</w:t>
      </w:r>
      <w:r>
        <w:t xml:space="preserve"> </w:t>
      </w:r>
      <w:r>
        <w:t xml:space="preserve">erfassen; Sie müssen sie nicht bei jeder Dateneingabe wiederholen. Öffnen Sie über</w:t>
      </w:r>
      <w:r>
        <w:t xml:space="preserve"> </w:t>
      </w:r>
      <w:r>
        <w:t xml:space="preserve">das Avatar-Symbol (oben rechts) den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und füllen Sie die</w:t>
      </w:r>
      <w:r>
        <w:t xml:space="preserve"> </w:t>
      </w:r>
      <w:r>
        <w:t xml:space="preserve">Felder aus: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Firmenname</w:t>
      </w:r>
      <w:r>
        <w:t xml:space="preserve"> </w:t>
      </w:r>
      <w:r>
        <w:t xml:space="preserve">(„Company name”): der Name Ihres Unternehmens – etwa</w:t>
      </w:r>
      <w:r>
        <w:t xml:space="preserve"> </w:t>
      </w:r>
      <w:r>
        <w:t xml:space="preserve">„Granergize AG”.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Firmenlogo</w:t>
      </w:r>
      <w:r>
        <w:t xml:space="preserve"> </w:t>
      </w:r>
      <w:r>
        <w:t xml:space="preserve">(„Choose logo…“): wählen Sie eine Bilddatei (PNG, JPG, SVG, WEBP</w:t>
      </w:r>
      <w:r>
        <w:t xml:space="preserve"> </w:t>
      </w:r>
      <w:r>
        <w:t xml:space="preserve">oder GIF); die Vorschau zeigt das Bild sofort.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Homepage</w:t>
      </w:r>
      <w:r>
        <w:t xml:space="preserve"> </w:t>
      </w:r>
      <w:r>
        <w:t xml:space="preserve">(„Homepage URI”, optional): die Website Ihres Unternehmens.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Organisations-WebID</w:t>
      </w:r>
      <w:r>
        <w:t xml:space="preserve"> </w:t>
      </w:r>
      <w:r>
        <w:t xml:space="preserve">(„Organisation WebID”, optional): besitzt Ihr</w:t>
      </w:r>
      <w:r>
        <w:t xml:space="preserve"> </w:t>
      </w:r>
      <w:r>
        <w:t xml:space="preserve">Unternehmen eine eigene WebID, verknüpfen Sie sie hier.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Speichern:</w:t>
      </w:r>
      <w:r>
        <w:t xml:space="preserve"> </w:t>
      </w:r>
      <w:r>
        <w:t xml:space="preserve">Bestätigen Sie mit „Save”.</w:t>
      </w:r>
    </w:p>
    <w:p>
      <w:pPr>
        <w:pStyle w:val="FirstParagraph"/>
      </w:pPr>
      <w:r>
        <w:t xml:space="preserve">Sie müssen</w:t>
      </w:r>
      <w:r>
        <w:t xml:space="preserve"> </w:t>
      </w:r>
      <w:r>
        <w:rPr>
          <w:b/>
          <w:bCs/>
        </w:rPr>
        <w:t xml:space="preserve">keine Rolle</w:t>
      </w:r>
      <w:r>
        <w:t xml:space="preserve"> </w:t>
      </w:r>
      <w:r>
        <w:t xml:space="preserve">festlegen, um Gebäude anzulegen: Jedes Gebäude und seine</w:t>
      </w:r>
      <w:r>
        <w:t xml:space="preserve"> </w:t>
      </w:r>
      <w:r>
        <w:t xml:space="preserve">Energiedaten werden ohne Rollenzuordnung erfasst, lediglich mit Ihrer WebID als</w:t>
      </w:r>
      <w:r>
        <w:t xml:space="preserve"> </w:t>
      </w:r>
      <w:r>
        <w:t xml:space="preserve">Datenproduzent vermerkt. Rollen kommen ausschließlich in</w:t>
      </w:r>
      <w:r>
        <w:t xml:space="preserve"> </w:t>
      </w:r>
      <w:r>
        <w:rPr>
          <w:b/>
          <w:bCs/>
        </w:rPr>
        <w:t xml:space="preserve">Datenräumen</w:t>
      </w:r>
      <w:r>
        <w:t xml:space="preserve"> </w:t>
      </w:r>
      <w:r>
        <w:t xml:space="preserve">zum Einsatz</w:t>
      </w:r>
      <w:r>
        <w:t xml:space="preserve"> </w:t>
      </w:r>
      <w:r>
        <w:t xml:space="preserve">(siehe „Rollenbasierte Freigaben”). Der „Add Building”-Dialog zeigt für alle Gebäude</w:t>
      </w:r>
      <w:r>
        <w:t xml:space="preserve"> </w:t>
      </w:r>
      <w:r>
        <w:t xml:space="preserve">dieselbe, einheitliche Eingabemaske.</w:t>
      </w:r>
    </w:p>
    <w:p>
      <w:pPr>
        <w:pStyle w:val="BodyText"/>
      </w:pPr>
      <w:r>
        <w:t xml:space="preserve">Das Firmenlogo erscheint anschließend als Markierung Ihrer Gebäude auf der Karte</w:t>
      </w:r>
      <w:r>
        <w:t xml:space="preserve"> </w:t>
      </w:r>
      <w:r>
        <w:t xml:space="preserve">(siehe Abschnitt „Daten ansehen”) und steigert so die Wiedererkennbarkeit</w:t>
      </w:r>
      <w:r>
        <w:t xml:space="preserve"> </w:t>
      </w:r>
      <w:r>
        <w:t xml:space="preserve">gegenüber Geschäftspartnern.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Ihr persönlicher</w:t>
      </w:r>
      <w:r>
        <w:t xml:space="preserve"> </w:t>
      </w:r>
      <w:r>
        <w:rPr>
          <w:b/>
          <w:bCs/>
        </w:rPr>
        <w:t xml:space="preserve">Anzeigename</w:t>
      </w:r>
      <w:r>
        <w:t xml:space="preserve"> </w:t>
      </w:r>
      <w:r>
        <w:t xml:space="preserve">und Ihr Profilbild stammen aus</w:t>
      </w:r>
      <w:r>
        <w:t xml:space="preserve"> </w:t>
      </w:r>
      <w:r>
        <w:t xml:space="preserve">Ihrem Solid-WebID-Profil (über Ihren Pod-Anbieter gepflegt), nicht aus diesem</w:t>
      </w:r>
      <w:r>
        <w:t xml:space="preserve"> </w:t>
      </w:r>
      <w:r>
        <w:t xml:space="preserve">Dialog. Ist dort ein Name hinterlegt, erscheint er überall dort, wo Granergize</w:t>
      </w:r>
      <w:r>
        <w:t xml:space="preserve"> </w:t>
      </w:r>
      <w:r>
        <w:t xml:space="preserve">Sie als Person ausweist – etwa als Absender einer Freigabe.</w:t>
      </w:r>
    </w:p>
    <w:bookmarkEnd w:id="42"/>
    <w:bookmarkStart w:id="52" w:name="X445e733ce7bf1dd58052a274d528cd9f1260fab"/>
    <w:p>
      <w:pPr>
        <w:pStyle w:val="Heading2"/>
      </w:pPr>
      <w:r>
        <w:t xml:space="preserve">Wie Granergize Gebäudedaten organisiert und sicher freigibt</w:t>
      </w:r>
    </w:p>
    <w:p>
      <w:pPr>
        <w:pStyle w:val="FirstParagraph"/>
      </w:pPr>
      <w:r>
        <w:t xml:space="preserve">Sie haben die volle Kontrolle darüber, wer welche Ihrer Gebäudedaten sehen darf.</w:t>
      </w:r>
      <w:r>
        <w:t xml:space="preserve"> </w:t>
      </w:r>
      <w:r>
        <w:t xml:space="preserve">Granergize baut auf dem Solid-Prinzip auf, das eine klare Trennung vorsieht: Ihre</w:t>
      </w:r>
      <w:r>
        <w:t xml:space="preserve"> </w:t>
      </w:r>
      <w:r>
        <w:t xml:space="preserve">Identität, Ihre Daten und die Anwendungen, die darauf zugreifen, sind voneinander</w:t>
      </w:r>
      <w:r>
        <w:t xml:space="preserve"> </w:t>
      </w:r>
      <w:r>
        <w:t xml:space="preserve">unabhängig. Das bedeutet konkret: Ihre Energiedaten gehören Ihnen und liegen auf</w:t>
      </w:r>
      <w:r>
        <w:t xml:space="preserve"> </w:t>
      </w:r>
      <w:r>
        <w:t xml:space="preserve">Ihrem eigenen Solid Pod – nicht auf einem Server, den andere kontrollieren.</w:t>
      </w:r>
    </w:p>
    <w:bookmarkStart w:id="46" w:name="Xe523239d3eebc2da33e71867c867871d14e4b8a"/>
    <w:p>
      <w:pPr>
        <w:pStyle w:val="Heading3"/>
      </w:pPr>
      <w:r>
        <w:t xml:space="preserve">Zugriffskontrolle über Web Access Control (WAC)</w:t>
      </w:r>
    </w:p>
    <w:p>
      <w:pPr>
        <w:pStyle w:val="FirstParagraph"/>
      </w:pPr>
      <w:r>
        <w:t xml:space="preserve">Wenn Sie eine Datei mit einem Kollegen teilen möchten – zum Beispiel ein</w:t>
      </w:r>
      <w:r>
        <w:t xml:space="preserve"> </w:t>
      </w:r>
      <w:r>
        <w:t xml:space="preserve">Energiezertifikat im PDF-Format oder die Verbrauchsdaten eines Gebäudes – legen</w:t>
      </w:r>
      <w:r>
        <w:t xml:space="preserve"> </w:t>
      </w:r>
      <w:r>
        <w:t xml:space="preserve">Sie fest, welche Rechte diese Person erhält: nur lesen oder auch ändern. Diese</w:t>
      </w:r>
      <w:r>
        <w:t xml:space="preserve"> </w:t>
      </w:r>
      <w:r>
        <w:t xml:space="preserve">Berechtigungen werden technisch über Zugriffskontroll-Dateien (Access Control</w:t>
      </w:r>
      <w:r>
        <w:t xml:space="preserve"> </w:t>
      </w:r>
      <w:r>
        <w:t xml:space="preserve">Lists, ACL) geregelt, die Granergize automatisch im Hintergrund erstellt, wenn</w:t>
      </w:r>
      <w:r>
        <w:t xml:space="preserve"> </w:t>
      </w:r>
      <w:r>
        <w:t xml:space="preserve">Sie auf „Teilen” klicken.</w:t>
      </w:r>
    </w:p>
    <w:p>
      <w:pPr>
        <w:pStyle w:val="BodyText"/>
      </w:pPr>
      <w:r>
        <w:t xml:space="preserve">Stellen Sie sich das wie ein digitales Dokumentenmanagementsystem vor: Jede Datei</w:t>
      </w:r>
      <w:r>
        <w:t xml:space="preserve"> </w:t>
      </w:r>
      <w:r>
        <w:t xml:space="preserve">in Ihrem Pod kann individuell freigegeben werden. Sie können einem</w:t>
      </w:r>
      <w:r>
        <w:t xml:space="preserve"> </w:t>
      </w:r>
      <w:r>
        <w:t xml:space="preserve">Geschäftspartner Zugriff auf die Energiedaten von Gebäude A geben, ohne dass</w:t>
      </w:r>
      <w:r>
        <w:t xml:space="preserve"> </w:t>
      </w:r>
      <w:r>
        <w:t xml:space="preserve">dieser Zugriff auf Gebäude B oder C erhält. Diese granulare Kontrolle ist ein</w:t>
      </w:r>
      <w:r>
        <w:t xml:space="preserve"> </w:t>
      </w:r>
      <w:r>
        <w:t xml:space="preserve">Kernvorteil des Solid-Ansatzes.</w:t>
      </w:r>
    </w:p>
    <w:p>
      <w:pPr>
        <w:pStyle w:val="CaptionedFigure"/>
      </w:pPr>
      <w:r>
        <w:drawing>
          <wp:inline>
            <wp:extent cx="4533900" cy="3602134"/>
            <wp:effectExtent b="0" l="0" r="0" t="0"/>
            <wp:docPr descr="Web Access Control (WAC): Eine ACL-Datei legt fest, wer (Agent) welche Zugriffsmodi (Read, Write, Control) auf eine Ressource erhält." title="" id="44" name="Picture"/>
            <a:graphic>
              <a:graphicData uri="http://schemas.openxmlformats.org/drawingml/2006/picture">
                <pic:pic>
                  <pic:nvPicPr>
                    <pic:cNvPr descr="figures/wac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60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 Access Control (WAC): Eine ACL-Datei legt fest, wer (Agent) welche Zugriffsmodi (Read, Write, Control) auf eine Ressource erhält.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Solid (Social Linked Data) basiert auf der Trennung von Identität, Daten und</w:t>
      </w:r>
      <w:r>
        <w:t xml:space="preserve"> </w:t>
      </w:r>
      <w:r>
        <w:t xml:space="preserve">Anwendungen. Jede Ressource auf einem Solid Pod kann über eine</w:t>
      </w:r>
      <w:r>
        <w:t xml:space="preserve"> </w:t>
      </w:r>
      <w:r>
        <w:rPr>
          <w:rStyle w:val="VerbatimChar"/>
        </w:rPr>
        <w:t xml:space="preserve">.acl</w:t>
      </w:r>
      <w:r>
        <w:t xml:space="preserve">-Datei</w:t>
      </w:r>
      <w:r>
        <w:t xml:space="preserve"> </w:t>
      </w:r>
      <w:r>
        <w:t xml:space="preserve">geschützt werden, die definiert,</w:t>
      </w:r>
      <w:r>
        <w:t xml:space="preserve"> </w:t>
      </w:r>
      <w:r>
        <w:rPr>
          <w:b/>
          <w:bCs/>
        </w:rPr>
        <w:t xml:space="preserve">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acl:agent</w:t>
      </w:r>
      <w:r>
        <w:t xml:space="preserve">) zugreifen darf und</w:t>
      </w:r>
      <w:r>
        <w:t xml:space="preserve"> </w:t>
      </w:r>
      <w:r>
        <w:rPr>
          <w:b/>
          <w:bCs/>
        </w:rPr>
        <w:t xml:space="preserve">welche Aktionen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acl:mode</w:t>
      </w:r>
      <w:r>
        <w:t xml:space="preserve">: Read, Write, Append, Control) erlaubt sind.</w:t>
      </w:r>
      <w:r>
        <w:t xml:space="preserve"> </w:t>
      </w:r>
      <w:r>
        <w:t xml:space="preserve">Beispiel – ein Energiezertifikat teilen:</w:t>
      </w:r>
    </w:p>
    <w:p>
      <w:pPr>
        <w:pStyle w:val="SourceCode"/>
      </w:pPr>
      <w:r>
        <w:rPr>
          <w:rStyle w:val="VerbatimChar"/>
        </w:rPr>
        <w:t xml:space="preserve"># Datei: …/building-123-certificate.pdf.acl</w:t>
      </w:r>
      <w:r>
        <w:br/>
      </w:r>
      <w:r>
        <w:rPr>
          <w:rStyle w:val="VerbatimChar"/>
        </w:rPr>
        <w:t xml:space="preserve">@prefix acl: &lt;http://www.w3.org/ns/auth/acl#&gt; .</w:t>
      </w:r>
      <w:r>
        <w:br/>
      </w:r>
      <w:r>
        <w:br/>
      </w:r>
      <w:r>
        <w:rPr>
          <w:rStyle w:val="VerbatimChar"/>
        </w:rPr>
        <w:t xml:space="preserve">&lt;#owner&gt; a acl:Authorization ;</w:t>
      </w:r>
      <w:r>
        <w:br/>
      </w:r>
      <w:r>
        <w:rPr>
          <w:rStyle w:val="VerbatimChar"/>
        </w:rPr>
        <w:t xml:space="preserve">  acl:agent   &lt;https://alice.solidcommunity.net/profile/card#me&gt;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acl:Read, acl:Write, acl:Control .</w:t>
      </w:r>
      <w:r>
        <w:br/>
      </w:r>
      <w:r>
        <w:br/>
      </w:r>
      <w:r>
        <w:rPr>
          <w:rStyle w:val="VerbatimChar"/>
        </w:rPr>
        <w:t xml:space="preserve">&lt;#shared&gt; a acl:Authorization ;</w:t>
      </w:r>
      <w:r>
        <w:br/>
      </w:r>
      <w:r>
        <w:rPr>
          <w:rStyle w:val="VerbatimChar"/>
        </w:rPr>
        <w:t xml:space="preserve">  acl:agent   &lt;https://bob.solidcommunity.net/profile/card#me&gt;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 .</w:t>
      </w:r>
    </w:p>
    <w:bookmarkEnd w:id="46"/>
    <w:bookmarkStart w:id="50" w:name="die-strukturierte-datenbasis"/>
    <w:p>
      <w:pPr>
        <w:pStyle w:val="Heading3"/>
      </w:pPr>
      <w:r>
        <w:t xml:space="preserve">Die strukturierte Datenbasis</w:t>
      </w:r>
    </w:p>
    <w:p>
      <w:pPr>
        <w:pStyle w:val="FirstParagraph"/>
      </w:pPr>
      <w:r>
        <w:t xml:space="preserve">Granergize speichert Ihre Gebäude- und Energiedaten in einer strukturierten Form,</w:t>
      </w:r>
      <w:r>
        <w:t xml:space="preserve"> </w:t>
      </w:r>
      <w:r>
        <w:t xml:space="preserve">die mehrere Vorteile bietet. Das System nutzt ein Datenmodell, das auf</w:t>
      </w:r>
      <w:r>
        <w:t xml:space="preserve"> </w:t>
      </w:r>
      <w:r>
        <w:t xml:space="preserve">internationalen Standards basiert – dadurch können Daten aus verschiedenen</w:t>
      </w:r>
      <w:r>
        <w:t xml:space="preserve"> </w:t>
      </w:r>
      <w:r>
        <w:t xml:space="preserve">Quellen problemlos zusammengeführt werden, und andere Anwendungen können Ihre</w:t>
      </w:r>
      <w:r>
        <w:t xml:space="preserve"> </w:t>
      </w:r>
      <w:r>
        <w:t xml:space="preserve">Daten ebenfalls lesen, falls Sie das wünschen.</w:t>
      </w:r>
    </w:p>
    <w:p>
      <w:pPr>
        <w:pStyle w:val="BodyText"/>
      </w:pPr>
      <w:r>
        <w:t xml:space="preserve">Granergize trennt grundsätzlich zwei Arten von Informationen:</w:t>
      </w:r>
      <w:r>
        <w:t xml:space="preserve"> </w:t>
      </w:r>
      <w:r>
        <w:rPr>
          <w:b/>
          <w:bCs/>
        </w:rPr>
        <w:t xml:space="preserve">statische</w:t>
      </w:r>
      <w:r>
        <w:rPr>
          <w:b/>
          <w:bCs/>
        </w:rPr>
        <w:t xml:space="preserve"> </w:t>
      </w:r>
      <w:r>
        <w:rPr>
          <w:b/>
          <w:bCs/>
        </w:rPr>
        <w:t xml:space="preserve">Metadaten</w:t>
      </w:r>
      <w:r>
        <w:t xml:space="preserve"> </w:t>
      </w:r>
      <w:r>
        <w:t xml:space="preserve">(Adresse, Baujahr, Fläche, Nutzungsart) und</w:t>
      </w:r>
      <w:r>
        <w:t xml:space="preserve"> </w:t>
      </w:r>
      <w:r>
        <w:rPr>
          <w:b/>
          <w:bCs/>
        </w:rPr>
        <w:t xml:space="preserve">Energiemessdaten</w:t>
      </w:r>
      <w:r>
        <w:t xml:space="preserve"> </w:t>
      </w:r>
      <w:r>
        <w:t xml:space="preserve">(Strom-, Gas-, Wärme- und Wasserverbrauch pro Jahr). Diese Trennung ist</w:t>
      </w:r>
      <w:r>
        <w:t xml:space="preserve"> </w:t>
      </w:r>
      <w:r>
        <w:t xml:space="preserve">entscheidend: Die Metadaten eines Gebäudes – wo es steht, wie groß es ist, ob</w:t>
      </w:r>
      <w:r>
        <w:t xml:space="preserve"> </w:t>
      </w:r>
      <w:r>
        <w:t xml:space="preserve">eine Photovoltaik-Anlage installiert ist – können Sie mit jemandem teilen, ohne</w:t>
      </w:r>
      <w:r>
        <w:t xml:space="preserve"> </w:t>
      </w:r>
      <w:r>
        <w:t xml:space="preserve">dass dieser die sensiblen Verbrauchswerte sieht. Umgekehrt können Sie jemandem</w:t>
      </w:r>
      <w:r>
        <w:t xml:space="preserve"> </w:t>
      </w:r>
      <w:r>
        <w:t xml:space="preserve">Zugriff auf die Energiedaten eines bestimmten Jahres geben, ohne ältere Jahre</w:t>
      </w:r>
      <w:r>
        <w:t xml:space="preserve"> </w:t>
      </w:r>
      <w:r>
        <w:t xml:space="preserve">freizugeben.</w:t>
      </w:r>
    </w:p>
    <w:p>
      <w:pPr>
        <w:pStyle w:val="BodyText"/>
      </w:pPr>
      <w:r>
        <w:t xml:space="preserve">Für jedes Gebäude erstellt Granergize eine Hauptdatei mit allen Stammdaten</w:t>
      </w:r>
      <w:r>
        <w:t xml:space="preserve"> </w:t>
      </w:r>
      <w:r>
        <w:t xml:space="preserve">(geografische Koordinaten für die Karte, Adresse, Flächen, Baujahr, Information</w:t>
      </w:r>
      <w:r>
        <w:t xml:space="preserve"> </w:t>
      </w:r>
      <w:r>
        <w:t xml:space="preserve">über vorhandene Photovoltaik-Anlagen). Diese Datei verweist auf separate</w:t>
      </w:r>
      <w:r>
        <w:t xml:space="preserve"> </w:t>
      </w:r>
      <w:r>
        <w:t xml:space="preserve">Energiedateien – für jedes Jahr eine eigene Datei. Jede dieser Dateien kann</w:t>
      </w:r>
      <w:r>
        <w:t xml:space="preserve"> </w:t>
      </w:r>
      <w:r>
        <w:t xml:space="preserve">individuell freigegeben werden. Wenn Sie einem Geschäftspartner Zugriff geben,</w:t>
      </w:r>
      <w:r>
        <w:t xml:space="preserve"> </w:t>
      </w:r>
      <w:r>
        <w:t xml:space="preserve">können Sie also präzise steuern: nur Metadaten, nur die Energiedaten eines</w:t>
      </w:r>
      <w:r>
        <w:t xml:space="preserve"> </w:t>
      </w:r>
      <w:r>
        <w:t xml:space="preserve">bestimmten Jahres oder alles.</w:t>
      </w:r>
    </w:p>
    <w:p>
      <w:pPr>
        <w:pStyle w:val="CaptionedFigure"/>
      </w:pPr>
      <w:r>
        <w:drawing>
          <wp:inline>
            <wp:extent cx="4000500" cy="2299865"/>
            <wp:effectExtent b="0" l="0" r="0" t="0"/>
            <wp:docPr descr="Struktur des Wissensgraphen: Aufteilung in statische Metadaten und nach Jahren strukturierte Energiemessdaten – jeder Zweig in eigener Datei mit eigener Zugriffskontrolle." title="" id="48" name="Picture"/>
            <a:graphic>
              <a:graphicData uri="http://schemas.openxmlformats.org/drawingml/2006/picture">
                <pic:pic>
                  <pic:nvPicPr>
                    <pic:cNvPr descr="figures/wissensgraph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9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Struktur des Wissensgraphen: Aufteilung in statische Metadaten und nach Jahren strukturierte Energiemessdaten – jeder Zweig in eigener Datei mit eigener Zugriffskontrolle.</w:t>
      </w:r>
    </w:p>
    <w:bookmarkEnd w:id="50"/>
    <w:bookmarkStart w:id="51" w:name="verknüpfung-mit-externem-wissen"/>
    <w:p>
      <w:pPr>
        <w:pStyle w:val="Heading3"/>
      </w:pPr>
      <w:r>
        <w:t xml:space="preserve">Verknüpfung mit externem Wissen</w:t>
      </w:r>
    </w:p>
    <w:p>
      <w:pPr>
        <w:pStyle w:val="FirstParagraph"/>
      </w:pPr>
      <w:r>
        <w:t xml:space="preserve">Ein weiterer Vorteil der strukturierten Datenbasis: Granergize kann Ihre</w:t>
      </w:r>
      <w:r>
        <w:t xml:space="preserve"> </w:t>
      </w:r>
      <w:r>
        <w:t xml:space="preserve">Gebäudedaten mit externen Informationsquellen verknüpfen. So lassen sich etwa</w:t>
      </w:r>
      <w:r>
        <w:t xml:space="preserve"> </w:t>
      </w:r>
      <w:r>
        <w:t xml:space="preserve">Wetterdaten für eine Region heranziehen, um äußere Einflüsse auf den</w:t>
      </w:r>
      <w:r>
        <w:t xml:space="preserve"> </w:t>
      </w:r>
      <w:r>
        <w:t xml:space="preserve">Energieverbrauch (z. B. über Heizgradtage) einzuordnen, oder internationale</w:t>
      </w:r>
      <w:r>
        <w:t xml:space="preserve"> </w:t>
      </w:r>
      <w:r>
        <w:t xml:space="preserve">Referenzwerte für eine Gebäudeklassifikation berücksichtigen. In der aktuellen</w:t>
      </w:r>
      <w:r>
        <w:t xml:space="preserve"> </w:t>
      </w:r>
      <w:r>
        <w:t xml:space="preserve">Anwendung steht hierzu bereits eine Wetterdatenansicht je Gebäude zur Verfügung</w:t>
      </w:r>
      <w:r>
        <w:t xml:space="preserve"> </w:t>
      </w:r>
      <w:r>
        <w:t xml:space="preserve">(Reiter</w:t>
      </w:r>
      <w:r>
        <w:t xml:space="preserve"> </w:t>
      </w:r>
      <w:r>
        <w:rPr>
          <w:b/>
          <w:bCs/>
        </w:rPr>
        <w:t xml:space="preserve">Weather data</w:t>
      </w:r>
      <w:r>
        <w:t xml:space="preserve">); die automatische Normalisierung von Verbräuchen anhand</w:t>
      </w:r>
      <w:r>
        <w:t xml:space="preserve"> </w:t>
      </w:r>
      <w:r>
        <w:t xml:space="preserve">von Wetterdaten ist Gegenstand der Weiterentwicklung.</w:t>
      </w:r>
    </w:p>
    <w:p>
      <w:pPr>
        <w:pStyle w:val="BlockText"/>
      </w:pPr>
      <w:r>
        <w:rPr>
          <w:b/>
          <w:bCs/>
        </w:rPr>
        <w:t xml:space="preserve">Technische Details (für Administratoren) – verwendete Vokabulare</w:t>
      </w:r>
    </w:p>
    <w:p>
      <w:pPr>
        <w:pStyle w:val="BlockText"/>
      </w:pPr>
      <w:r>
        <w:t xml:space="preserve">Die Granergize-Ontologie kombiniert etablierte Vokabulare mit</w:t>
      </w:r>
      <w:r>
        <w:t xml:space="preserve"> </w:t>
      </w:r>
      <w:r>
        <w:t xml:space="preserve">domänenspezifischen Erweiterungen: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https://w3id.org/rec#</w:t>
      </w:r>
      <w:r>
        <w:t xml:space="preserve">) – Gebäudeklassifikationen, Agenten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sosa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http://www.w3.org/ns/sosa/</w:t>
      </w:r>
      <w:r>
        <w:t xml:space="preserve">) – Messwerte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ssn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http://www.w3.org/ns/ssn/</w:t>
      </w:r>
      <w:r>
        <w:t xml:space="preserve">) – Messwert-Metadaten, Einheiten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http://schema.org/</w:t>
      </w:r>
      <w:r>
        <w:t xml:space="preserve">) – Organisationen, Kunden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http://www.w3.org/2006/vcard/ns#</w:t>
      </w:r>
      <w:r>
        <w:t xml:space="preserve">) – Postadressen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http://www.w3.org/2003/01/geo/wgs84_pos#</w:t>
      </w:r>
      <w:r>
        <w:t xml:space="preserve">) – GPS-Koordinaten (WGS84)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xsd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http://www.w3.org/2001/XMLSchema#</w:t>
      </w:r>
      <w:r>
        <w:t xml:space="preserve">) – Datentypen (integer, decimal,</w:t>
      </w:r>
      <w:r>
        <w:t xml:space="preserve"> </w:t>
      </w:r>
      <w:r>
        <w:t xml:space="preserve">dateTime …)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https://solid.ti.rw.fau.de/gra/vocab.ttl#</w:t>
      </w:r>
      <w:r>
        <w:t xml:space="preserve">) – Granergize-spezifische</w:t>
      </w:r>
      <w:r>
        <w:t xml:space="preserve"> </w:t>
      </w:r>
      <w:r>
        <w:t xml:space="preserve">Erweiterungen</w:t>
      </w:r>
    </w:p>
    <w:bookmarkEnd w:id="51"/>
    <w:bookmarkEnd w:id="52"/>
    <w:bookmarkStart w:id="56" w:name="gebäude-hinzufügen"/>
    <w:p>
      <w:pPr>
        <w:pStyle w:val="Heading2"/>
      </w:pPr>
      <w:r>
        <w:t xml:space="preserve">Gebäude hinzufügen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unter „Your buildings” stehen zwei Wege zur Verfügung: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Add Building:</w:t>
      </w:r>
      <w:r>
        <w:t xml:space="preserve"> </w:t>
      </w:r>
      <w:r>
        <w:t xml:space="preserve">Ein einzelnes Gebäude über das Formular erfassen (Adresse,</w:t>
      </w:r>
      <w:r>
        <w:t xml:space="preserve"> </w:t>
      </w:r>
      <w:r>
        <w:t xml:space="preserve">Koordinaten, Fläche usw.). Für alle Gebäude erscheint dieselbe, einheitliche</w:t>
      </w:r>
      <w:r>
        <w:t xml:space="preserve"> </w:t>
      </w:r>
      <w:r>
        <w:t xml:space="preserve">Eingabemaske – es gibt keine Rollen- oder Vorlagenauswahl mehr. Über „Get</w:t>
      </w:r>
      <w:r>
        <w:t xml:space="preserve"> </w:t>
      </w:r>
      <w:r>
        <w:t xml:space="preserve">coordinates” können die Koordinaten aus der Adresse automatisch ermittelt werden.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Autofill from file:</w:t>
      </w:r>
      <w:r>
        <w:t xml:space="preserve"> </w:t>
      </w:r>
      <w:r>
        <w:t xml:space="preserve">Mehrere Gebäude auf einmal aus einer Excel-Datei</w:t>
      </w:r>
      <w:r>
        <w:t xml:space="preserve"> </w:t>
      </w:r>
      <w:r>
        <w:t xml:space="preserve">einlesen. Das Tabellenformat wird beim Hochladen</w:t>
      </w:r>
      <w:r>
        <w:t xml:space="preserve"> </w:t>
      </w:r>
      <w:r>
        <w:rPr>
          <w:b/>
          <w:bCs/>
        </w:rPr>
        <w:t xml:space="preserve">automatisch erkannt</w:t>
      </w:r>
      <w:r>
        <w:t xml:space="preserve"> </w:t>
      </w:r>
      <w:r>
        <w:t xml:space="preserve">(bei</w:t>
      </w:r>
      <w:r>
        <w:t xml:space="preserve"> </w:t>
      </w:r>
      <w:r>
        <w:t xml:space="preserve">Bedarf über „File format” manuell überschreibbar); enthält die Datei auch</w:t>
      </w:r>
      <w:r>
        <w:t xml:space="preserve"> </w:t>
      </w:r>
      <w:r>
        <w:t xml:space="preserve">Energiedaten, werden diese mit übernommen – sowohl</w:t>
      </w:r>
      <w:r>
        <w:t xml:space="preserve"> </w:t>
      </w:r>
      <w:r>
        <w:rPr>
          <w:b/>
          <w:bCs/>
        </w:rPr>
        <w:t xml:space="preserve">Jahreswerte</w:t>
      </w:r>
      <w:r>
        <w:t xml:space="preserve"> </w:t>
      </w:r>
      <w:r>
        <w:t xml:space="preserve">als auch</w:t>
      </w:r>
      <w:r>
        <w:t xml:space="preserve"> </w:t>
      </w:r>
      <w:r>
        <w:rPr>
          <w:b/>
          <w:bCs/>
        </w:rPr>
        <w:t xml:space="preserve">15-Minuten-Lastgänge</w:t>
      </w:r>
      <w:r>
        <w:t xml:space="preserve"> </w:t>
      </w:r>
      <w:r>
        <w:t xml:space="preserve">(das Hochladen einer langen Messreihe lässt sich</w:t>
      </w:r>
      <w:r>
        <w:t xml:space="preserve"> </w:t>
      </w:r>
      <w:r>
        <w:t xml:space="preserve">jederzeit abbrechen). Die eingelesenen Gebäude können Sie vor</w:t>
      </w:r>
      <w:r>
        <w:t xml:space="preserve"> </w:t>
      </w:r>
      <w:r>
        <w:t xml:space="preserve">dem Speichern prüfen und anpassen; fehlende Koordinaten werden automatisch ergänzt.</w:t>
      </w:r>
    </w:p>
    <w:p>
      <w:pPr>
        <w:pStyle w:val="FirstParagraph"/>
      </w:pPr>
      <w:r>
        <w:t xml:space="preserve">Ein gesondertes Template wird</w:t>
      </w:r>
      <w:r>
        <w:t xml:space="preserve"> </w:t>
      </w:r>
      <w:r>
        <w:rPr>
          <w:b/>
          <w:bCs/>
        </w:rPr>
        <w:t xml:space="preserve">nicht benötigt</w:t>
      </w:r>
      <w:r>
        <w:t xml:space="preserve">: Laden Sie ein vorhandenes</w:t>
      </w:r>
      <w:r>
        <w:t xml:space="preserve"> </w:t>
      </w:r>
      <w:r>
        <w:t xml:space="preserve">Gebäude über „Download this building’s data” als Excel-Datei herunter – diese</w:t>
      </w:r>
      <w:r>
        <w:t xml:space="preserve"> </w:t>
      </w:r>
      <w:r>
        <w:t xml:space="preserve">Datei lässt sich (auch ausgefüllt mit eigenen Werten) über „Autofill from file”</w:t>
      </w:r>
      <w:r>
        <w:t xml:space="preserve"> </w:t>
      </w:r>
      <w:r>
        <w:t xml:space="preserve">wieder einlesen und dient damit zugleich als Vorlage. Für einen schnellen Start</w:t>
      </w:r>
      <w:r>
        <w:t xml:space="preserve"> </w:t>
      </w:r>
      <w:r>
        <w:t xml:space="preserve">eignen sich dazu auch die Demo-Gebäude („Add examples”).</w:t>
      </w:r>
    </w:p>
    <w:p>
      <w:pPr>
        <w:pStyle w:val="BodyText"/>
      </w:pPr>
      <w:r>
        <w:t xml:space="preserve">Nachdem Sie die Felder ausgefüllt bzw. die Datei eingelesen haben, klicken Sie auf</w:t>
      </w:r>
      <w:r>
        <w:t xml:space="preserve"> </w:t>
      </w:r>
      <w:r>
        <w:t xml:space="preserve">„Add Building”. Die eingegebenen Daten werden automatisch in das richtige Format</w:t>
      </w:r>
      <w:r>
        <w:t xml:space="preserve"> </w:t>
      </w:r>
      <w:r>
        <w:t xml:space="preserve">(RDF) überführt und in Ihrem Solid Pod gespeichert; anschließend erscheint das</w:t>
      </w:r>
      <w:r>
        <w:t xml:space="preserve"> </w:t>
      </w:r>
      <w:r>
        <w:t xml:space="preserve">Gebäude in der Liste und auf der Karte.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das Formular „Add Building” zum Erfassen eines Gebäudes" title="" id="54" name="Picture"/>
            <a:graphic>
              <a:graphicData uri="http://schemas.openxmlformats.org/drawingml/2006/picture">
                <pic:pic>
                  <pic:nvPicPr>
                    <pic:cNvPr descr="figures/add-building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das Formular „Add Building” zum Erfassen eines Gebäudes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werden die eingegebenen Daten mit der Granergize-Ontologie</w:t>
      </w:r>
      <w:r>
        <w:t xml:space="preserve"> </w:t>
      </w:r>
      <w:r>
        <w:t xml:space="preserve">modelliert und in einen RDF-Graphen überführt. Für jedes Gebäude wird ein</w:t>
      </w:r>
      <w:r>
        <w:t xml:space="preserve"> </w:t>
      </w:r>
      <w:r>
        <w:t xml:space="preserve">eindeutiger Name erzeugt; der Graph wird als Turtle-Datei in Ihren Pod</w:t>
      </w:r>
      <w:r>
        <w:t xml:space="preserve"> </w:t>
      </w:r>
      <w:r>
        <w:t xml:space="preserve">hochgeladen (Verzeichnis</w:t>
      </w:r>
      <w:r>
        <w:t xml:space="preserve"> </w:t>
      </w:r>
      <w:r>
        <w:rPr>
          <w:rStyle w:val="VerbatimChar"/>
        </w:rPr>
        <w:t xml:space="preserve">granergize/buildings/</w:t>
      </w:r>
      <w:r>
        <w:t xml:space="preserve">).</w:t>
      </w:r>
    </w:p>
    <w:bookmarkEnd w:id="56"/>
    <w:bookmarkStart w:id="60" w:name="Xd4e6cbb7b18fe0423323af20d44339d90884c11"/>
    <w:p>
      <w:pPr>
        <w:pStyle w:val="Heading2"/>
      </w:pPr>
      <w:r>
        <w:t xml:space="preserve">Gebäude bearbeiten, Dateien verwalten und löschen</w:t>
      </w:r>
    </w:p>
    <w:p>
      <w:pPr>
        <w:pStyle w:val="FirstParagraph"/>
      </w:pPr>
      <w:r>
        <w:t xml:space="preserve">Jedes Gebäude in der Liste „Your buildings” (Tab</w:t>
      </w:r>
      <w:r>
        <w:t xml:space="preserve"> </w:t>
      </w:r>
      <w:r>
        <w:rPr>
          <w:b/>
          <w:bCs/>
        </w:rPr>
        <w:t xml:space="preserve">Manage</w:t>
      </w:r>
      <w:r>
        <w:t xml:space="preserve">) bietet über Symbole</w:t>
      </w:r>
      <w:r>
        <w:t xml:space="preserve"> </w:t>
      </w:r>
      <w:r>
        <w:t xml:space="preserve">am Zeilenende mehrere Aktionen: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 building:</w:t>
      </w:r>
      <w:r>
        <w:t xml:space="preserve"> </w:t>
      </w:r>
      <w:r>
        <w:t xml:space="preserve">Die Stammdaten eines Gebäudes nachträglich ändern oder</w:t>
      </w:r>
      <w:r>
        <w:t xml:space="preserve"> </w:t>
      </w:r>
      <w:r>
        <w:t xml:space="preserve">ergänzen (Adresse, Fläche, Baujahr, Nutzungsart usw.).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Manage files:</w:t>
      </w:r>
      <w:r>
        <w:t xml:space="preserve"> </w:t>
      </w:r>
      <w:r>
        <w:t xml:space="preserve">Beliebige Dateien jeden Typs zum Gebäude hinterlegen – etwa</w:t>
      </w:r>
      <w:r>
        <w:t xml:space="preserve"> </w:t>
      </w:r>
      <w:r>
        <w:t xml:space="preserve">PDFs, Word-Dokumente, Pläne oder Fotos – sowie herunterladen und wieder löschen.</w:t>
      </w:r>
      <w:r>
        <w:t xml:space="preserve"> </w:t>
      </w:r>
      <w:r>
        <w:t xml:space="preserve">Genau eine Datei können Sie über „Set as cert” als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markieren;</w:t>
      </w:r>
      <w:r>
        <w:t xml:space="preserve"> </w:t>
      </w:r>
      <w:r>
        <w:t xml:space="preserve">sie wird dann mit einem entsprechenden Hinweis gekennzeichnet. Angehängte</w:t>
      </w:r>
      <w:r>
        <w:t xml:space="preserve"> </w:t>
      </w:r>
      <w:r>
        <w:t xml:space="preserve">Dateien werden automatisch mitgeteilt, wenn Sie das Gebäude teilen, und teilen</w:t>
      </w:r>
      <w:r>
        <w:t xml:space="preserve"> </w:t>
      </w:r>
      <w:r>
        <w:t xml:space="preserve">dessen Zugriffsrechte.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Download this building’s data:</w:t>
      </w:r>
      <w:r>
        <w:t xml:space="preserve"> </w:t>
      </w:r>
      <w:r>
        <w:t xml:space="preserve">Die Gebäudedaten als Excel-Datei</w:t>
      </w:r>
      <w:r>
        <w:t xml:space="preserve"> </w:t>
      </w:r>
      <w:r>
        <w:t xml:space="preserve">herunterladen; dabei wählen Sie das gewünschte Tabellenformat (Zeilen-Layout,</w:t>
      </w:r>
      <w:r>
        <w:t xml:space="preserve"> </w:t>
      </w:r>
      <w:r>
        <w:t xml:space="preserve">Tabelle oder generisch).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 building data:</w:t>
      </w:r>
      <w:r>
        <w:t xml:space="preserve"> </w:t>
      </w:r>
      <w:r>
        <w:t xml:space="preserve">Das Gebäude mit Partnern teilen (siehe Kapitel „Daten</w:t>
      </w:r>
      <w:r>
        <w:t xml:space="preserve"> </w:t>
      </w:r>
      <w:r>
        <w:t xml:space="preserve">gemeinsam nutzen und Mehrwerte schaffen”).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Delete building:</w:t>
      </w:r>
      <w:r>
        <w:t xml:space="preserve"> </w:t>
      </w:r>
      <w:r>
        <w:t xml:space="preserve">Das Gebäude dauerhaft entfernen. Nach einer</w:t>
      </w:r>
      <w:r>
        <w:t xml:space="preserve"> </w:t>
      </w:r>
      <w:r>
        <w:t xml:space="preserve">Sicherheitsabfrage werden die Gebäudedatei sowie die zugehörigen Energie- und</w:t>
      </w:r>
      <w:r>
        <w:t xml:space="preserve"> </w:t>
      </w:r>
      <w:r>
        <w:t xml:space="preserve">Freigabedaten aus Ihrem Pod gelöscht.</w:t>
      </w:r>
    </w:p>
    <w:p>
      <w:pPr>
        <w:pStyle w:val="CaptionedFigure"/>
      </w:pPr>
      <w:r>
        <w:drawing>
          <wp:inline>
            <wp:extent cx="5334000" cy="153329"/>
            <wp:effectExtent b="0" l="0" r="0" t="0"/>
            <wp:docPr descr="Aktionen je Gebäude im Tab „Manage”: bearbeiten, Dateien, Energiejahr, teilen, herunterladen, löschen" title="" id="58" name="Picture"/>
            <a:graphic>
              <a:graphicData uri="http://schemas.openxmlformats.org/drawingml/2006/picture">
                <pic:pic>
                  <pic:nvPicPr>
                    <pic:cNvPr descr="figures/manage-action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Aktionen je Gebäude im Tab „Manage”: bearbeiten, Dateien, Energiejahr, teilen, herunterladen, löschen</w:t>
      </w:r>
    </w:p>
    <w:bookmarkEnd w:id="60"/>
    <w:bookmarkStart w:id="64" w:name="energiedaten-erfassen-und-aktualisieren"/>
    <w:p>
      <w:pPr>
        <w:pStyle w:val="Heading2"/>
      </w:pPr>
      <w:r>
        <w:t xml:space="preserve">Energiedaten erfassen und aktualisieren</w:t>
      </w:r>
    </w:p>
    <w:p>
      <w:pPr>
        <w:pStyle w:val="FirstParagraph"/>
      </w:pPr>
      <w:r>
        <w:t xml:space="preserve">Energieverbrauchsdaten werden je Gebäude und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gepflegt. Öffnen Sie im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beim gewünschten Gebäude über das Symbol</w:t>
      </w:r>
      <w:r>
        <w:t xml:space="preserve"> </w:t>
      </w:r>
      <w:r>
        <w:rPr>
          <w:b/>
          <w:bCs/>
        </w:rPr>
        <w:t xml:space="preserve">„Add / edit energy</w:t>
      </w:r>
      <w:r>
        <w:rPr>
          <w:b/>
          <w:bCs/>
        </w:rPr>
        <w:t xml:space="preserve"> </w:t>
      </w:r>
      <w:r>
        <w:rPr>
          <w:b/>
          <w:bCs/>
        </w:rPr>
        <w:t xml:space="preserve">year”</w:t>
      </w:r>
      <w:r>
        <w:t xml:space="preserve"> </w:t>
      </w:r>
      <w:r>
        <w:t xml:space="preserve">den Dialog. Die Kopfzeile des Dialogs nennt</w:t>
      </w:r>
      <w:r>
        <w:t xml:space="preserve"> </w:t>
      </w:r>
      <w:r>
        <w:rPr>
          <w:b/>
          <w:bCs/>
        </w:rPr>
        <w:t xml:space="preserve">Name und Anschrift des</w:t>
      </w:r>
      <w:r>
        <w:rPr>
          <w:b/>
          <w:bCs/>
        </w:rPr>
        <w:t xml:space="preserve"> </w:t>
      </w:r>
      <w:r>
        <w:rPr>
          <w:b/>
          <w:bCs/>
        </w:rPr>
        <w:t xml:space="preserve">Gebäudes</w:t>
      </w:r>
      <w:r>
        <w:t xml:space="preserve">, sodass Sie beim Wechsel zwischen mehreren Gebäuden stets sehen,</w:t>
      </w:r>
      <w:r>
        <w:t xml:space="preserve"> </w:t>
      </w:r>
      <w:r>
        <w:t xml:space="preserve">wessen Daten Sie gerade bearbeiten. Oben listet die Tabelle</w:t>
      </w:r>
      <w:r>
        <w:t xml:space="preserve"> </w:t>
      </w:r>
      <w:r>
        <w:rPr>
          <w:b/>
          <w:bCs/>
        </w:rPr>
        <w:t xml:space="preserve">„Stored years”</w:t>
      </w:r>
      <w:r>
        <w:t xml:space="preserve"> </w:t>
      </w:r>
      <w:r>
        <w:t xml:space="preserve">alle bereits erfassten Jahre mit ihren Werten auf – so sehen Sie auf einen</w:t>
      </w:r>
      <w:r>
        <w:t xml:space="preserve"> </w:t>
      </w:r>
      <w:r>
        <w:t xml:space="preserve">Blick, was gespeichert ist; darunter steht das Eingabeformular.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Jahr erfassen:</w:t>
      </w:r>
      <w:r>
        <w:t xml:space="preserve"> </w:t>
      </w:r>
      <w:r>
        <w:t xml:space="preserve">Wählen Sie ein Jahr und tragen Sie die Verbrauchswerte ein.</w:t>
      </w:r>
      <w:r>
        <w:t xml:space="preserve"> </w:t>
      </w:r>
      <w:r>
        <w:t xml:space="preserve">Nach dem Speichern bleibt der Dialog geöffnet, und das neue Jahr erscheint</w:t>
      </w:r>
      <w:r>
        <w:t xml:space="preserve"> </w:t>
      </w:r>
      <w:r>
        <w:t xml:space="preserve">sofort in der Tabelle.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Jahr aktualisieren oder löschen:</w:t>
      </w:r>
      <w:r>
        <w:t xml:space="preserve"> </w:t>
      </w:r>
      <w:r>
        <w:t xml:space="preserve">Über die Schaltflächen je Tabellenzeile</w:t>
      </w:r>
      <w:r>
        <w:t xml:space="preserve"> </w:t>
      </w:r>
      <w:r>
        <w:t xml:space="preserve">laden Sie ein gespeichertes Jahr zum</w:t>
      </w:r>
      <w:r>
        <w:t xml:space="preserve"> </w:t>
      </w:r>
      <w:r>
        <w:rPr>
          <w:b/>
          <w:bCs/>
        </w:rPr>
        <w:t xml:space="preserve">Bearbeiten</w:t>
      </w:r>
      <w:r>
        <w:t xml:space="preserve"> </w:t>
      </w:r>
      <w:r>
        <w:t xml:space="preserve">zurück ins Formular – die</w:t>
      </w:r>
      <w:r>
        <w:t xml:space="preserve"> </w:t>
      </w:r>
      <w:r>
        <w:t xml:space="preserve">vorhandenen Werte werden vorbefüllt, sodass das Ergänzen einzelner Kennzahlen</w:t>
      </w:r>
      <w:r>
        <w:t xml:space="preserve"> </w:t>
      </w:r>
      <w:r>
        <w:t xml:space="preserve">die übrigen nicht überschreibt – oder</w:t>
      </w:r>
      <w:r>
        <w:t xml:space="preserve"> </w:t>
      </w:r>
      <w:r>
        <w:rPr>
          <w:b/>
          <w:bCs/>
        </w:rPr>
        <w:t xml:space="preserve">löschen</w:t>
      </w:r>
      <w:r>
        <w:t xml:space="preserve"> </w:t>
      </w:r>
      <w:r>
        <w:t xml:space="preserve">es. So halten Sie die</w:t>
      </w:r>
      <w:r>
        <w:t xml:space="preserve"> </w:t>
      </w:r>
      <w:r>
        <w:t xml:space="preserve">Verbrauchsdaten über die Jahre aktuell.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Soll-Ist-Vergleich:</w:t>
      </w:r>
      <w:r>
        <w:t xml:space="preserve"> </w:t>
      </w:r>
      <w:r>
        <w:t xml:space="preserve">Erfassen Sie neben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</w:t>
      </w:r>
      <w:r>
        <w:t xml:space="preserve"> </w:t>
      </w:r>
      <w:r>
        <w:t xml:space="preserve">auch</w:t>
      </w:r>
      <w:r>
        <w:t xml:space="preserve"> </w:t>
      </w:r>
      <w:r>
        <w:rPr>
          <w:b/>
          <w:bCs/>
        </w:rPr>
        <w:t xml:space="preserve">geplante</w:t>
      </w:r>
      <w:r>
        <w:t xml:space="preserve"> </w:t>
      </w:r>
      <w:r>
        <w:t xml:space="preserve">(Soll-)Werte. In der Energieansicht des Gebäudes werden Soll</w:t>
      </w:r>
      <w:r>
        <w:t xml:space="preserve"> </w:t>
      </w:r>
      <w:r>
        <w:t xml:space="preserve">und Ist je Jahr nebeneinander dargestellt.</w:t>
      </w:r>
    </w:p>
    <w:p>
      <w:pPr>
        <w:pStyle w:val="FirstParagraph"/>
      </w:pPr>
      <w:r>
        <w:t xml:space="preserve">Einen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hinterlegen Sie als Datei-Anhang des Gebäudes: Laden Sie</w:t>
      </w:r>
      <w:r>
        <w:t xml:space="preserve"> </w:t>
      </w:r>
      <w:r>
        <w:t xml:space="preserve">ihn unter</w:t>
      </w:r>
      <w:r>
        <w:t xml:space="preserve"> </w:t>
      </w:r>
      <w:r>
        <w:rPr>
          <w:b/>
          <w:bCs/>
        </w:rPr>
        <w:t xml:space="preserve">„Manage files”</w:t>
      </w:r>
      <w:r>
        <w:t xml:space="preserve"> </w:t>
      </w:r>
      <w:r>
        <w:t xml:space="preserve">hoch und markieren Sie ihn dort als Energieausweis</w:t>
      </w:r>
      <w:r>
        <w:t xml:space="preserve"> </w:t>
      </w:r>
      <w:r>
        <w:t xml:space="preserve">(siehe Abschnitt „Gebäude bearbeiten, Dateien verwalten und löschen”).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„Add / edit energy year”: Jahresverbrauch erfassen – mit geplanten (Soll) und tatsächlichen (Ist) Werten" title="" id="62" name="Picture"/>
            <a:graphic>
              <a:graphicData uri="http://schemas.openxmlformats.org/drawingml/2006/picture">
                <pic:pic>
                  <pic:nvPicPr>
                    <pic:cNvPr descr="figures/energy-year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„Add / edit energy year”: Jahresverbrauch erfassen – mit geplanten (Soll) und tatsächlichen (Ist) Werten</w:t>
      </w:r>
    </w:p>
    <w:bookmarkEnd w:id="64"/>
    <w:bookmarkStart w:id="75" w:name="daten-ansehen"/>
    <w:p>
      <w:pPr>
        <w:pStyle w:val="Heading2"/>
      </w:pPr>
      <w:r>
        <w:t xml:space="preserve">Daten ansehen</w:t>
      </w:r>
    </w:p>
    <w:p>
      <w:pPr>
        <w:pStyle w:val="FirstParagraph"/>
      </w:pPr>
      <w:r>
        <w:t xml:space="preserve">Wählen Sie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einen Gebäude-Marker. Jeder Marker zeigt das</w:t>
      </w:r>
      <w:r>
        <w:t xml:space="preserve"> </w:t>
      </w:r>
      <w:r>
        <w:t xml:space="preserve">Firmenlogo des jeweiligen Datenproduzenten, sofern dieses im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hinterlegt wurde – andernfalls eine neutrale Standard-Markierung.</w:t>
      </w:r>
      <w:r>
        <w:t xml:space="preserve"> </w:t>
      </w:r>
      <w:r>
        <w:t xml:space="preserve">Im rechten Bereich wechseln Sie über die Reiter zwischen drei Ansichten: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Building data:</w:t>
      </w:r>
      <w:r>
        <w:t xml:space="preserve"> </w:t>
      </w:r>
      <w:r>
        <w:t xml:space="preserve">die Stammdaten des Gebäudes (Adresse, Fläche, Baujahr,</w:t>
      </w:r>
      <w:r>
        <w:t xml:space="preserve"> </w:t>
      </w:r>
      <w:r>
        <w:t xml:space="preserve">Nutzungsart, Photovoltaik usw.). Ist ein Betreiber hinterlegt, wird dessen WebID</w:t>
      </w:r>
      <w:r>
        <w:t xml:space="preserve"> </w:t>
      </w:r>
      <w:r>
        <w:t xml:space="preserve">als anklickbarer Verweis auf das jeweilige Profil angezeigt.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Energy data:</w:t>
      </w:r>
      <w:r>
        <w:t xml:space="preserve"> </w:t>
      </w:r>
      <w:r>
        <w:t xml:space="preserve">der Energieverbrauch je Jahr – zunächst als</w:t>
      </w:r>
      <w:r>
        <w:t xml:space="preserve"> </w:t>
      </w:r>
      <w:r>
        <w:rPr>
          <w:b/>
          <w:bCs/>
        </w:rPr>
        <w:t xml:space="preserve">Übersichtstabelle</w:t>
      </w:r>
      <w:r>
        <w:t xml:space="preserve"> </w:t>
      </w:r>
      <w:r>
        <w:t xml:space="preserve">mit den Jahreswerten, darunter als Diagramm. Haben Sie zu</w:t>
      </w:r>
      <w:r>
        <w:t xml:space="preserve"> </w:t>
      </w:r>
      <w:r>
        <w:t xml:space="preserve">einem Jahr sowohl geplante (Soll-) als auch tatsächliche (Ist-)Werte erfasst, werden</w:t>
      </w:r>
      <w:r>
        <w:t xml:space="preserve"> </w:t>
      </w:r>
      <w:r>
        <w:t xml:space="preserve">beide</w:t>
      </w:r>
      <w:r>
        <w:t xml:space="preserve"> </w:t>
      </w:r>
      <w:r>
        <w:rPr>
          <w:b/>
          <w:bCs/>
        </w:rPr>
        <w:t xml:space="preserve">nebeneinander</w:t>
      </w:r>
      <w:r>
        <w:t xml:space="preserve"> </w:t>
      </w:r>
      <w:r>
        <w:t xml:space="preserve">dargestellt – so erkennen Sie auf einen Blick, wie nah</w:t>
      </w:r>
      <w:r>
        <w:t xml:space="preserve"> </w:t>
      </w:r>
      <w:r>
        <w:t xml:space="preserve">der reale Verbrauch am Plan liegt (Soll-Ist-Vergleich). Gibt es</w:t>
      </w:r>
      <w:r>
        <w:t xml:space="preserve"> </w:t>
      </w:r>
      <w:r>
        <w:rPr>
          <w:b/>
          <w:bCs/>
        </w:rPr>
        <w:t xml:space="preserve">mindestens ein</w:t>
      </w:r>
      <w:r>
        <w:rPr>
          <w:b/>
          <w:bCs/>
        </w:rPr>
        <w:t xml:space="preserve"> </w:t>
      </w:r>
      <w:r>
        <w:rPr>
          <w:b/>
          <w:bCs/>
        </w:rPr>
        <w:t xml:space="preserve">weiteres Gebäude mit demselben Betreiber</w:t>
      </w:r>
      <w:r>
        <w:t xml:space="preserve"> </w:t>
      </w:r>
      <w:r>
        <w:t xml:space="preserve">(Feld „Operated by”) und</w:t>
      </w:r>
      <w:r>
        <w:t xml:space="preserve"> </w:t>
      </w:r>
      <w:r>
        <w:t xml:space="preserve">Verbrauchsdaten, erscheint in der Übersichtstabelle zusätzlich die Zeile</w:t>
      </w:r>
      <w:r>
        <w:t xml:space="preserve"> </w:t>
      </w:r>
      <w:r>
        <w:rPr>
          <w:b/>
          <w:bCs/>
        </w:rPr>
        <w:t xml:space="preserve">„Operator average”</w:t>
      </w:r>
      <w:r>
        <w:t xml:space="preserve"> </w:t>
      </w:r>
      <w:r>
        <w:t xml:space="preserve">– der</w:t>
      </w:r>
      <w:r>
        <w:t xml:space="preserve"> </w:t>
      </w:r>
      <w:r>
        <w:rPr>
          <w:b/>
          <w:bCs/>
        </w:rPr>
        <w:t xml:space="preserve">Betreiber-Durchschnitt</w:t>
      </w:r>
      <w:r>
        <w:t xml:space="preserve"> </w:t>
      </w:r>
      <w:r>
        <w:t xml:space="preserve">als Benchmark. In den</w:t>
      </w:r>
      <w:r>
        <w:t xml:space="preserve"> </w:t>
      </w:r>
      <w:r>
        <w:t xml:space="preserve">Durchschnitt geht jedes Gebäude mit seinem</w:t>
      </w:r>
      <w:r>
        <w:t xml:space="preserve"> </w:t>
      </w:r>
      <w:r>
        <w:rPr>
          <w:b/>
          <w:bCs/>
        </w:rPr>
        <w:t xml:space="preserve">aktuellsten Ist-Jahr</w:t>
      </w:r>
      <w:r>
        <w:t xml:space="preserve"> </w:t>
      </w:r>
      <w:r>
        <w:t xml:space="preserve">ein; die</w:t>
      </w:r>
      <w:r>
        <w:t xml:space="preserve"> </w:t>
      </w:r>
      <w:r>
        <w:t xml:space="preserve">Jahre müssen also nicht übereinstimmen. Maßgeblich ist allein der eingetragene</w:t>
      </w:r>
      <w:r>
        <w:t xml:space="preserve"> </w:t>
      </w:r>
      <w:r>
        <w:t xml:space="preserve">Betreiber, nicht etwa gleiche Fläche oder gleiches Baujahr – ohne ein zweites</w:t>
      </w:r>
      <w:r>
        <w:t xml:space="preserve"> </w:t>
      </w:r>
      <w:r>
        <w:t xml:space="preserve">Gebäude desselben Betreibers mit Daten zur jeweiligen Kennzahl erscheint kein</w:t>
      </w:r>
      <w:r>
        <w:t xml:space="preserve"> </w:t>
      </w:r>
      <w:r>
        <w:t xml:space="preserve">Benchmark. Trägt ein Gebäude statt Jahreswerten eine</w:t>
      </w:r>
      <w:r>
        <w:t xml:space="preserve"> </w:t>
      </w:r>
      <w:r>
        <w:rPr>
          <w:b/>
          <w:bCs/>
        </w:rPr>
        <w:t xml:space="preserve">15-Minuten-Messreihe</w:t>
      </w:r>
      <w:r>
        <w:t xml:space="preserve"> </w:t>
      </w:r>
      <w:r>
        <w:t xml:space="preserve">(z. B. aus einem Lastgang-Import), zeigt dieser Reiter stattdessen</w:t>
      </w:r>
      <w:r>
        <w:t xml:space="preserve"> </w:t>
      </w:r>
      <w:r>
        <w:t xml:space="preserve">Zeitreihen-Diagramme: Tagessummen und ein durchschnittliches Tagesprofil.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Weather data:</w:t>
      </w:r>
      <w:r>
        <w:t xml:space="preserve"> </w:t>
      </w:r>
      <w:r>
        <w:t xml:space="preserve">die zum Standort passenden Wetterdaten, die zur Einordnung des</w:t>
      </w:r>
      <w:r>
        <w:t xml:space="preserve"> </w:t>
      </w:r>
      <w:r>
        <w:t xml:space="preserve">Verbrauchs (z. B. Heizgradtage) herangezogen werden können.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bäudedetails im Explore-Tab mit Reitern" title="" id="66" name="Picture"/>
            <a:graphic>
              <a:graphicData uri="http://schemas.openxmlformats.org/drawingml/2006/picture">
                <pic:pic>
                  <pic:nvPicPr>
                    <pic:cNvPr descr="figures/map-tab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Gebäudedetails im Explore-Tab mit Reitern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Reiter „Energy data”: Jahresübersicht mit dem Betreiber-Durchschnitt („Operator average”)" title="" id="69" name="Picture"/>
            <a:graphic>
              <a:graphicData uri="http://schemas.openxmlformats.org/drawingml/2006/picture">
                <pic:pic>
                  <pic:nvPicPr>
                    <pic:cNvPr descr="figures/energy-data-tab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Reiter „Energy data”: Jahresübersicht mit dem Betreiber-Durchschnitt („Operator average”)</w:t>
      </w:r>
    </w:p>
    <w:bookmarkStart w:id="74" w:name="X0cf3c80cb7d957a2b3d7bb874fcb741b90073f7"/>
    <w:p>
      <w:pPr>
        <w:pStyle w:val="Heading3"/>
      </w:pPr>
      <w:r>
        <w:t xml:space="preserve">Energie-Detailseite eines Gebäudes (Direktaufruf)</w:t>
      </w:r>
    </w:p>
    <w:p>
      <w:pPr>
        <w:pStyle w:val="FirstParagraph"/>
      </w:pPr>
      <w:r>
        <w:t xml:space="preserve">Zu jedem Gebäude gibt es zusätzlich eine eigenständige Energie-Detailseite, die</w:t>
      </w:r>
      <w:r>
        <w:t xml:space="preserve"> </w:t>
      </w:r>
      <w:r>
        <w:t xml:space="preserve">Sie direkt über die Adresszeile des Browsers aufrufen und als</w:t>
      </w:r>
      <w:r>
        <w:t xml:space="preserve"> </w:t>
      </w:r>
      <w:r>
        <w:rPr>
          <w:b/>
          <w:bCs/>
        </w:rPr>
        <w:t xml:space="preserve">Lesezeichen</w:t>
      </w:r>
      <w:r>
        <w:t xml:space="preserve"> </w:t>
      </w:r>
      <w:r>
        <w:t xml:space="preserve">ablegen können:</w:t>
      </w:r>
      <w:r>
        <w:t xml:space="preserve"> </w:t>
      </w:r>
      <w:r>
        <w:rPr>
          <w:rStyle w:val="VerbatimChar"/>
        </w:rPr>
        <w:t xml:space="preserve">…/#/energy/&lt;Gebäude-ID&gt;</w:t>
      </w:r>
      <w:r>
        <w:t xml:space="preserve"> </w:t>
      </w:r>
      <w:r>
        <w:t xml:space="preserve">(die Gebäude-ID ist der technische</w:t>
      </w:r>
      <w:r>
        <w:t xml:space="preserve"> </w:t>
      </w:r>
      <w:r>
        <w:t xml:space="preserve">Bezeichner des Gebäudes; im Developer-Modus wird sie in der Gebäudeliste</w:t>
      </w:r>
      <w:r>
        <w:t xml:space="preserve"> </w:t>
      </w:r>
      <w:r>
        <w:t xml:space="preserve">angezeigt). Die Seite zeigt die Kennzahlen des</w:t>
      </w:r>
      <w:r>
        <w:t xml:space="preserve"> </w:t>
      </w:r>
      <w:r>
        <w:rPr>
          <w:b/>
          <w:bCs/>
        </w:rPr>
        <w:t xml:space="preserve">aktuellsten erfassten Jahres</w:t>
      </w:r>
      <w:r>
        <w:t xml:space="preserve"> </w:t>
      </w:r>
      <w:r>
        <w:t xml:space="preserve">als Tabelle und stellt jedem Wert bis zu drei Vergleichswerte gegenüber: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Portfolio average</w:t>
      </w:r>
      <w:r>
        <w:t xml:space="preserve"> </w:t>
      </w:r>
      <w:r>
        <w:t xml:space="preserve">– der Durchschnitt über Ihre eigenen Gebäude.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Operator average</w:t>
      </w:r>
      <w:r>
        <w:t xml:space="preserve"> </w:t>
      </w:r>
      <w:r>
        <w:t xml:space="preserve">– der Betreiber-Durchschnitt (siehe oben): Gebäude</w:t>
      </w:r>
      <w:r>
        <w:t xml:space="preserve"> </w:t>
      </w:r>
      <w:r>
        <w:t xml:space="preserve">desselben Betreibers, jedes mit seinem aktuellsten Ist-Jahr.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Benchmark</w:t>
      </w:r>
      <w:r>
        <w:t xml:space="preserve"> </w:t>
      </w:r>
      <w:r>
        <w:t xml:space="preserve">– ein extern berechneter Vergleichswert, den ein</w:t>
      </w:r>
      <w:r>
        <w:t xml:space="preserve"> </w:t>
      </w:r>
      <w:r>
        <w:t xml:space="preserve">Benchmark-Dienstleister als aggregierte Ansicht mit Ihnen geteilt hat.</w:t>
      </w:r>
    </w:p>
    <w:p>
      <w:pPr>
        <w:pStyle w:val="FirstParagraph"/>
      </w:pPr>
      <w:r>
        <w:t xml:space="preserve">Der eigene Wert wird farblich eingeordnet – grün, wenn er unter dem</w:t>
      </w:r>
      <w:r>
        <w:t xml:space="preserve"> </w:t>
      </w:r>
      <w:r>
        <w:t xml:space="preserve">Vergleichswert liegt, rot darüber; je größer die Abweichung, desto kräftiger die</w:t>
      </w:r>
      <w:r>
        <w:t xml:space="preserve"> </w:t>
      </w:r>
      <w:r>
        <w:t xml:space="preserve">Färbung. Als Maßstab dient dabei der</w:t>
      </w:r>
      <w:r>
        <w:t xml:space="preserve"> </w:t>
      </w:r>
      <w:r>
        <w:rPr>
          <w:b/>
          <w:bCs/>
        </w:rPr>
        <w:t xml:space="preserve">spezifischste verfügbare Vergleich</w:t>
      </w:r>
      <w:r>
        <w:t xml:space="preserve">: der</w:t>
      </w:r>
      <w:r>
        <w:t xml:space="preserve"> </w:t>
      </w:r>
      <w:r>
        <w:t xml:space="preserve">externe Benchmark vor dem Betreiber-Durchschnitt vor dem Portfolio-Durchschnitt.</w:t>
      </w:r>
      <w:r>
        <w:t xml:space="preserve"> </w:t>
      </w:r>
      <w:r>
        <w:t xml:space="preserve">Damit vereint diese Seite die drei Vergleichsperspektiven – eigenes Portfolio,</w:t>
      </w:r>
      <w:r>
        <w:t xml:space="preserve"> </w:t>
      </w:r>
      <w:r>
        <w:t xml:space="preserve">Betreiber, externer Benchmark – in einer Ansicht.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Energie-Detailseite: eigener Verbrauch neben Portfolio-, Betreiber- und Benchmark-Vergleich" title="" id="72" name="Picture"/>
            <a:graphic>
              <a:graphicData uri="http://schemas.openxmlformats.org/drawingml/2006/picture">
                <pic:pic>
                  <pic:nvPicPr>
                    <pic:cNvPr descr="figures/energy-detail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Energie-Detailseite: eigener Verbrauch neben Portfolio-, Betreiber- und Benchmark-Vergleich</w:t>
      </w:r>
    </w:p>
    <w:bookmarkEnd w:id="74"/>
    <w:bookmarkEnd w:id="75"/>
    <w:bookmarkStart w:id="79" w:name="X3c2472b6ac3894956d87fda076b194db0e74caf"/>
    <w:p>
      <w:pPr>
        <w:pStyle w:val="Heading2"/>
      </w:pPr>
      <w:r>
        <w:t xml:space="preserve">Gebäude nach Energieverbrauch einordnen (Energie-Linse)</w:t>
      </w:r>
    </w:p>
    <w:p>
      <w:pPr>
        <w:pStyle w:val="FirstParagraph"/>
      </w:pPr>
      <w:r>
        <w:t xml:space="preserve">Die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kann die Gebäude-Marker auf zwei Arten einfärben.</w:t>
      </w:r>
      <w:r>
        <w:t xml:space="preserve"> </w:t>
      </w:r>
      <w:r>
        <w:t xml:space="preserve">Über den Umschalter unten an der Karte wählen Sie die</w:t>
      </w:r>
      <w:r>
        <w:t xml:space="preserve"> </w:t>
      </w:r>
      <w:r>
        <w:rPr>
          <w:b/>
          <w:bCs/>
        </w:rPr>
        <w:t xml:space="preserve">Linse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Ownership</w:t>
      </w:r>
      <w:r>
        <w:t xml:space="preserve"> </w:t>
      </w:r>
      <w:r>
        <w:t xml:space="preserve">(Voreinstellung): unterscheidet farblich nur Ihre</w:t>
      </w:r>
      <w:r>
        <w:t xml:space="preserve"> </w:t>
      </w:r>
      <w:r>
        <w:rPr>
          <w:b/>
          <w:bCs/>
        </w:rPr>
        <w:t xml:space="preserve">eigenen</w:t>
      </w:r>
      <w:r>
        <w:t xml:space="preserve"> </w:t>
      </w:r>
      <w:r>
        <w:t xml:space="preserve">Gebäude von solchen, die</w:t>
      </w:r>
      <w:r>
        <w:t xml:space="preserve"> </w:t>
      </w:r>
      <w:r>
        <w:rPr>
          <w:b/>
          <w:bCs/>
        </w:rPr>
        <w:t xml:space="preserve">andere mit Ihnen geteilt</w:t>
      </w:r>
      <w:r>
        <w:t xml:space="preserve"> </w:t>
      </w:r>
      <w:r>
        <w:t xml:space="preserve">haben.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färbt jeden Marker nach dem</w:t>
      </w:r>
      <w:r>
        <w:t xml:space="preserve"> </w:t>
      </w:r>
      <w:r>
        <w:rPr>
          <w:b/>
          <w:bCs/>
        </w:rPr>
        <w:t xml:space="preserve">Energieverbrauch</w:t>
      </w:r>
      <w:r>
        <w:t xml:space="preserve"> </w:t>
      </w:r>
      <w:r>
        <w:t xml:space="preserve">ein – von „More</w:t>
      </w:r>
      <w:r>
        <w:t xml:space="preserve"> </w:t>
      </w:r>
      <w:r>
        <w:t xml:space="preserve">efficient” über „Typical” bis „Less efficient”; Gebäude ohne auswertbare</w:t>
      </w:r>
      <w:r>
        <w:t xml:space="preserve"> </w:t>
      </w:r>
      <w:r>
        <w:t xml:space="preserve">Energiedaten bleiben neutral („No energy data”). Damit setzt die Karte den</w:t>
      </w:r>
      <w:r>
        <w:t xml:space="preserve"> </w:t>
      </w:r>
      <w:r>
        <w:t xml:space="preserve">Anwendungsfall „Vertriebsoptimierung” um: Ein Objekt ist auf einen Blick als</w:t>
      </w:r>
      <w:r>
        <w:t xml:space="preserve"> </w:t>
      </w:r>
      <w:r>
        <w:t xml:space="preserve">energieeffizienter oder -ineffizienter als seine Nachbarn erkennbar.</w:t>
      </w:r>
    </w:p>
    <w:p>
      <w:pPr>
        <w:pStyle w:val="FirstParagraph"/>
      </w:pPr>
      <w:r>
        <w:t xml:space="preserve">Die Einordnung erfolgt nach der</w:t>
      </w:r>
      <w:r>
        <w:t xml:space="preserve"> </w:t>
      </w:r>
      <w:r>
        <w:rPr>
          <w:b/>
          <w:bCs/>
        </w:rPr>
        <w:t xml:space="preserve">Energieintensität</w:t>
      </w:r>
      <w:r>
        <w:t xml:space="preserve"> </w:t>
      </w:r>
      <w:r>
        <w:t xml:space="preserve">(Verbrauch je m² Fläche,</w:t>
      </w:r>
      <w:r>
        <w:t xml:space="preserve"> </w:t>
      </w:r>
      <w:r>
        <w:t xml:space="preserve">kWh/m²/a), nicht nach dem absoluten Verbrauch – so wird eine große, effiziente</w:t>
      </w:r>
      <w:r>
        <w:t xml:space="preserve"> </w:t>
      </w:r>
      <w:r>
        <w:t xml:space="preserve">Halle nicht schlechter bewertet als ein kleiner, ineffizienter Bau. Maßgeblich</w:t>
      </w:r>
      <w:r>
        <w:t xml:space="preserve"> </w:t>
      </w:r>
      <w:r>
        <w:t xml:space="preserve">ist der</w:t>
      </w:r>
      <w:r>
        <w:t xml:space="preserve"> </w:t>
      </w:r>
      <w:r>
        <w:rPr>
          <w:b/>
          <w:bCs/>
        </w:rPr>
        <w:t xml:space="preserve">aktuellste</w:t>
      </w:r>
      <w:r>
        <w:t xml:space="preserve"> </w:t>
      </w:r>
      <w:r>
        <w:t xml:space="preserve">erfasste Jahreswert; die Fläche entnimmt die Anwendung den</w:t>
      </w:r>
      <w:r>
        <w:t xml:space="preserve"> </w:t>
      </w:r>
      <w:r>
        <w:t xml:space="preserve">Stammdaten (Hallenfläche, ersatzweise Gebäude- oder Bürofläche). Fehlt einem</w:t>
      </w:r>
      <w:r>
        <w:t xml:space="preserve"> </w:t>
      </w:r>
      <w:r>
        <w:t xml:space="preserve">Gebäude die Fläche oder ein Jahresverbrauch, lässt sich keine Intensität</w:t>
      </w:r>
      <w:r>
        <w:t xml:space="preserve"> </w:t>
      </w:r>
      <w:r>
        <w:t xml:space="preserve">berechnen, und der Marker bleibt neutral.</w:t>
      </w:r>
    </w:p>
    <w:p>
      <w:pPr>
        <w:pStyle w:val="BodyText"/>
      </w:pPr>
      <w:r>
        <w:t xml:space="preserve">Verglichen wird stets gegen die Gebäude, die</w:t>
      </w:r>
      <w:r>
        <w:t xml:space="preserve"> </w:t>
      </w:r>
      <w:r>
        <w:rPr>
          <w:b/>
          <w:bCs/>
        </w:rPr>
        <w:t xml:space="preserve">gerade im Kartenausschnitt</w:t>
      </w:r>
      <w:r>
        <w:rPr>
          <w:b/>
          <w:bCs/>
        </w:rPr>
        <w:t xml:space="preserve"> </w:t>
      </w:r>
      <w:r>
        <w:rPr>
          <w:b/>
          <w:bCs/>
        </w:rPr>
        <w:t xml:space="preserve">sichtbar</w:t>
      </w:r>
      <w:r>
        <w:t xml:space="preserve"> </w:t>
      </w:r>
      <w:r>
        <w:t xml:space="preserve">sind – beim Verschieben oder Zoomen verschiebt sich also auch der</w:t>
      </w:r>
      <w:r>
        <w:t xml:space="preserve"> </w:t>
      </w:r>
      <w:r>
        <w:t xml:space="preserve">Vergleichsmaßstab. Wichtig für die gemeinsame Nutzung: In diese Einordnung gehen</w:t>
      </w:r>
      <w:r>
        <w:t xml:space="preserve"> </w:t>
      </w:r>
      <w:r>
        <w:rPr>
          <w:b/>
          <w:bCs/>
        </w:rPr>
        <w:t xml:space="preserve">auch die mit Ihnen geteilten Gebäude</w:t>
      </w:r>
      <w:r>
        <w:t xml:space="preserve"> </w:t>
      </w:r>
      <w:r>
        <w:t xml:space="preserve">ein, sofern zu ihnen Energiedaten und</w:t>
      </w:r>
      <w:r>
        <w:t xml:space="preserve"> </w:t>
      </w:r>
      <w:r>
        <w:t xml:space="preserve">eine Fläche vorliegen. Sie vergleichen damit eigene und fremde Objekte im selben</w:t>
      </w:r>
      <w:r>
        <w:t xml:space="preserve"> </w:t>
      </w:r>
      <w:r>
        <w:t xml:space="preserve">Wettbewerbsumfeld.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Explore”: die Karte mit aktiver Energie-Linse – die Marker sind nach Energieintensität eingefärbt, die Legende zeigt die Kategorien" title="" id="77" name="Picture"/>
            <a:graphic>
              <a:graphicData uri="http://schemas.openxmlformats.org/drawingml/2006/picture">
                <pic:pic>
                  <pic:nvPicPr>
                    <pic:cNvPr descr="figures/energy-len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„Explore”: die Karte mit aktiver Energie-Linse – die Marker sind nach Energieintensität eingefärbt, die Legende zeigt die Kategorien</w:t>
      </w:r>
    </w:p>
    <w:bookmarkEnd w:id="79"/>
    <w:bookmarkEnd w:id="80"/>
    <w:bookmarkStart w:id="113" w:name="X7d72782c915f60697958dd391a69efa388f028d"/>
    <w:p>
      <w:pPr>
        <w:pStyle w:val="Heading1"/>
      </w:pPr>
      <w:r>
        <w:t xml:space="preserve">Daten gemeinsam nutzen und Mehrwerte schaffen</w:t>
      </w:r>
    </w:p>
    <w:bookmarkStart w:id="87" w:name="X8c80b48020b91775ad7986854220f6556bf0b32"/>
    <w:p>
      <w:pPr>
        <w:pStyle w:val="Heading2"/>
      </w:pPr>
      <w:r>
        <w:t xml:space="preserve">Möglichkeiten der verschiedenen Datenfreigaben</w:t>
      </w:r>
    </w:p>
    <w:p>
      <w:pPr>
        <w:pStyle w:val="FirstParagraph"/>
      </w:pPr>
      <w:r>
        <w:t xml:space="preserve">Das System bietet Ihnen drei verschiedene Wege, Informationen mit Partnern zu</w:t>
      </w:r>
      <w:r>
        <w:t xml:space="preserve"> </w:t>
      </w:r>
      <w:r>
        <w:t xml:space="preserve">teilen – jeder mit unterschiedlichem Transparenzgrad. Sie können individuelle</w:t>
      </w:r>
      <w:r>
        <w:t xml:space="preserve"> </w:t>
      </w:r>
      <w:r>
        <w:t xml:space="preserve">Gebäudedaten, aggregierte Ansichten oder rollenbasierte Freigaben nutzen. Die</w:t>
      </w:r>
      <w:r>
        <w:t xml:space="preserve"> </w:t>
      </w:r>
      <w:r>
        <w:t xml:space="preserve">Wahl der richtigen Freigabe-Option hängt davon ab, mit wem Sie teilen und wie</w:t>
      </w:r>
      <w:r>
        <w:t xml:space="preserve"> </w:t>
      </w:r>
      <w:r>
        <w:t xml:space="preserve">viel Vertrauen Sie dieser Person entgegenbringen.</w:t>
      </w:r>
    </w:p>
    <w:p>
      <w:pPr>
        <w:pStyle w:val="CaptionedFigure"/>
      </w:pPr>
      <w:r>
        <w:drawing>
          <wp:inline>
            <wp:extent cx="4800600" cy="3039089"/>
            <wp:effectExtent b="0" l="0" r="0" t="0"/>
            <wp:docPr descr="Vergleich der drei Freigabemechanismen in Granergize" title="" id="82" name="Picture"/>
            <a:graphic>
              <a:graphicData uri="http://schemas.openxmlformats.org/drawingml/2006/picture">
                <pic:pic>
                  <pic:nvPicPr>
                    <pic:cNvPr descr="figures/sharing-vergleich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39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Vergleich der drei Freigabemechanismen in Granergize</w:t>
      </w:r>
    </w:p>
    <w:bookmarkStart w:id="84" w:name="individuelle-gebäudedaten-teilen"/>
    <w:p>
      <w:pPr>
        <w:pStyle w:val="Heading3"/>
      </w:pPr>
      <w:r>
        <w:t xml:space="preserve">Individuelle Gebäudedaten teilen</w:t>
      </w:r>
    </w:p>
    <w:p>
      <w:pPr>
        <w:pStyle w:val="FirstParagraph"/>
      </w:pPr>
      <w:r>
        <w:t xml:space="preserve">Beim Teilen individueller Gebäudedaten wählen Sie unter „What to share”, welchen</w:t>
      </w:r>
      <w:r>
        <w:t xml:space="preserve"> </w:t>
      </w:r>
      <w:r>
        <w:t xml:space="preserve">Umfang Sie freigeben: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Static building data only</w:t>
      </w:r>
      <w:r>
        <w:t xml:space="preserve"> </w:t>
      </w:r>
      <w:r>
        <w:t xml:space="preserve">– nur die Stammdaten des Gebäudes (Adresse,</w:t>
      </w:r>
      <w:r>
        <w:t xml:space="preserve"> </w:t>
      </w:r>
      <w:r>
        <w:t xml:space="preserve">Fläche, Baujahr, Nutzungsart, Information über vorhandene Photovoltaik-Anlagen),</w:t>
      </w:r>
      <w:r>
        <w:t xml:space="preserve"> </w:t>
      </w:r>
      <w:r>
        <w:t xml:space="preserve">ohne Verbrauchswerte. Nützlich, wenn Sie jemandem zunächst zeigen möchten,</w:t>
      </w:r>
      <w:r>
        <w:t xml:space="preserve"> </w:t>
      </w:r>
      <w:r>
        <w:t xml:space="preserve">welche Gebäude Sie verwalten, ohne sofort sensible Verbrauchsdaten preiszugeben.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Static building data and all energy readings</w:t>
      </w:r>
      <w:r>
        <w:t xml:space="preserve"> </w:t>
      </w:r>
      <w:r>
        <w:t xml:space="preserve">– zusätzlich die</w:t>
      </w:r>
      <w:r>
        <w:t xml:space="preserve"> </w:t>
      </w:r>
      <w:r>
        <w:t xml:space="preserve">Verbrauchswerte (Strom, Gas, Fernwärme, Wasser)</w:t>
      </w:r>
      <w:r>
        <w:t xml:space="preserve"> </w:t>
      </w:r>
      <w:r>
        <w:rPr>
          <w:b/>
          <w:bCs/>
        </w:rPr>
        <w:t xml:space="preserve">aller</w:t>
      </w:r>
      <w:r>
        <w:t xml:space="preserve"> </w:t>
      </w:r>
      <w:r>
        <w:t xml:space="preserve">Jahre.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Static building data and energy for specific year(s)</w:t>
      </w:r>
      <w:r>
        <w:t xml:space="preserve"> </w:t>
      </w:r>
      <w:r>
        <w:t xml:space="preserve">– nur die</w:t>
      </w:r>
      <w:r>
        <w:t xml:space="preserve"> </w:t>
      </w:r>
      <w:r>
        <w:t xml:space="preserve">Verbrauchsdaten der von Ihnen angekreuzten Jahre. Da jedes Jahr als eigene</w:t>
      </w:r>
      <w:r>
        <w:t xml:space="preserve"> </w:t>
      </w:r>
      <w:r>
        <w:t xml:space="preserve">Ressource gespeichert ist, können Sie gezielt etwa nur den aktuellsten</w:t>
      </w:r>
      <w:r>
        <w:t xml:space="preserve"> </w:t>
      </w:r>
      <w:r>
        <w:t xml:space="preserve">Jahrgang freigeben und ältere zurückhalten.</w:t>
      </w:r>
    </w:p>
    <w:bookmarkEnd w:id="84"/>
    <w:bookmarkStart w:id="85" w:name="aggregierte-ansichten-teilen"/>
    <w:p>
      <w:pPr>
        <w:pStyle w:val="Heading3"/>
      </w:pPr>
      <w:r>
        <w:t xml:space="preserve">Aggregierte Ansichten teilen</w:t>
      </w:r>
    </w:p>
    <w:p>
      <w:pPr>
        <w:pStyle w:val="FirstParagraph"/>
      </w:pPr>
      <w:r>
        <w:t xml:space="preserve">Manchmal möchten Sie Informationen teilen, ohne dass der Empfänger Details über</w:t>
      </w:r>
      <w:r>
        <w:t xml:space="preserve"> </w:t>
      </w:r>
      <w:r>
        <w:t xml:space="preserve">einzelne Gebäude sieht. Zum Beispiel möchte ein Investor wissen, wie effizient</w:t>
      </w:r>
      <w:r>
        <w:t xml:space="preserve"> </w:t>
      </w:r>
      <w:r>
        <w:t xml:space="preserve">ein Gesamt-Portfolio ist, muss aber nicht wissen, welches spezifische Gebäude wie</w:t>
      </w:r>
      <w:r>
        <w:t xml:space="preserve"> </w:t>
      </w:r>
      <w:r>
        <w:t xml:space="preserve">viel verbraucht. Für solche Fälle bietet Granergize</w:t>
      </w:r>
      <w:r>
        <w:t xml:space="preserve"> </w:t>
      </w:r>
      <w:r>
        <w:rPr>
          <w:b/>
          <w:bCs/>
        </w:rPr>
        <w:t xml:space="preserve">aggregierte Ansichten</w:t>
      </w:r>
      <w:r>
        <w:t xml:space="preserve"> </w:t>
      </w:r>
      <w:r>
        <w:t xml:space="preserve">(„Views”) an: eine Zusammenfassung mehrerer Gebäude. Was der Empfänger erhält,</w:t>
      </w:r>
      <w:r>
        <w:t xml:space="preserve"> </w:t>
      </w:r>
      <w:r>
        <w:t xml:space="preserve">ist nur diese Zusammenfassung – er sieht nicht, welche Gebäude dahinterstecken.</w:t>
      </w:r>
    </w:p>
    <w:p>
      <w:pPr>
        <w:pStyle w:val="BodyText"/>
      </w:pPr>
      <w:r>
        <w:t xml:space="preserve">Granergize bietet vier Aggregationsfunktionen: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Durchschnitt (average):</w:t>
      </w:r>
      <w:r>
        <w:t xml:space="preserve"> </w:t>
      </w:r>
      <w:r>
        <w:t xml:space="preserve">Mittelwert über alle ausgewählten Gebäude.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Summe (sum):</w:t>
      </w:r>
      <w:r>
        <w:t xml:space="preserve"> </w:t>
      </w:r>
      <w:r>
        <w:t xml:space="preserve">addiert alle Werte.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Minimum (minimum):</w:t>
      </w:r>
      <w:r>
        <w:t xml:space="preserve"> </w:t>
      </w:r>
      <w:r>
        <w:t xml:space="preserve">zeigt den niedrigsten Wert.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Maximum (maximum):</w:t>
      </w:r>
      <w:r>
        <w:t xml:space="preserve"> </w:t>
      </w:r>
      <w:r>
        <w:t xml:space="preserve">zeigt den höchsten Wert.</w:t>
      </w:r>
    </w:p>
    <w:bookmarkEnd w:id="85"/>
    <w:bookmarkStart w:id="86" w:name="rollenbasierte-freigaben"/>
    <w:p>
      <w:pPr>
        <w:pStyle w:val="Heading3"/>
      </w:pPr>
      <w:r>
        <w:t xml:space="preserve">Rollenbasierte Freigaben</w:t>
      </w:r>
    </w:p>
    <w:p>
      <w:pPr>
        <w:pStyle w:val="FirstParagraph"/>
      </w:pPr>
      <w:r>
        <w:t xml:space="preserve">In der Praxis haben unterschiedliche Partner unterschiedliche Bedürfnisse: Ein</w:t>
      </w:r>
      <w:r>
        <w:t xml:space="preserve"> </w:t>
      </w:r>
      <w:r>
        <w:t xml:space="preserve">Investor benötigt grobe Jahreszahlen, ein Energiemanager hingegen hochauflösende</w:t>
      </w:r>
      <w:r>
        <w:t xml:space="preserve"> </w:t>
      </w:r>
      <w:r>
        <w:t xml:space="preserve">15-Minuten-Intervalle. Mit der rollenbasierten Freigabe teilen Sie mit allen</w:t>
      </w:r>
      <w:r>
        <w:t xml:space="preserve"> </w:t>
      </w:r>
      <w:r>
        <w:t xml:space="preserve">Mitgliedern eines Datenraums, die eine bestimmte Rolle innehaben – die Auswahl</w:t>
      </w:r>
      <w:r>
        <w:t xml:space="preserve"> </w:t>
      </w:r>
      <w:r>
        <w:t xml:space="preserve">der Empfänger ergibt sich aus der Rolle.</w:t>
      </w:r>
    </w:p>
    <w:p>
      <w:pPr>
        <w:pStyle w:val="BodyText"/>
      </w:pPr>
      <w:r>
        <w:t xml:space="preserve">Granergize kennt acht Rollen, die Sie sich im Datenraum zuweisen können (die</w:t>
      </w:r>
      <w:r>
        <w:t xml:space="preserve"> </w:t>
      </w:r>
      <w:r>
        <w:t xml:space="preserve">Auswahl „My role(s)” zeigt sie mit ihren englischen Bezeichnungen):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Investor</w:t>
      </w:r>
      <w:r>
        <w:t xml:space="preserve"> </w:t>
      </w:r>
      <w:r>
        <w:t xml:space="preserve">– Investoren und Bestandshalter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User</w:t>
      </w:r>
      <w:r>
        <w:t xml:space="preserve"> </w:t>
      </w:r>
      <w:r>
        <w:t xml:space="preserve">– Nutzer der Immobilie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Benchmark Service Provider</w:t>
      </w:r>
      <w:r>
        <w:t xml:space="preserve"> </w:t>
      </w:r>
      <w:r>
        <w:t xml:space="preserve">– Benchmark-Dienstleister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Facility Manager</w:t>
      </w:r>
      <w:r>
        <w:t xml:space="preserve"> </w:t>
      </w:r>
      <w:r>
        <w:t xml:space="preserve">– Gebäude- und Betriebsverantwortliche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Developer</w:t>
      </w:r>
      <w:r>
        <w:t xml:space="preserve"> </w:t>
      </w:r>
      <w:r>
        <w:t xml:space="preserve">– Projektentwickler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Consultant / Broker</w:t>
      </w:r>
      <w:r>
        <w:t xml:space="preserve"> </w:t>
      </w:r>
      <w:r>
        <w:t xml:space="preserve">– Berater und Makler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Software Provider</w:t>
      </w:r>
      <w:r>
        <w:t xml:space="preserve"> </w:t>
      </w:r>
      <w:r>
        <w:t xml:space="preserve">– Softwaredienstleister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Energy Provider</w:t>
      </w:r>
      <w:r>
        <w:t xml:space="preserve"> </w:t>
      </w:r>
      <w:r>
        <w:t xml:space="preserve">– Energiedienstleister</w:t>
      </w:r>
    </w:p>
    <w:p>
      <w:pPr>
        <w:pStyle w:val="FirstParagraph"/>
      </w:pPr>
      <w:r>
        <w:t xml:space="preserve">Diese Rollen sind bewusst nicht exklusiv: Sie können sich</w:t>
      </w:r>
      <w:r>
        <w:t xml:space="preserve"> </w:t>
      </w:r>
      <w:r>
        <w:rPr>
          <w:b/>
          <w:bCs/>
        </w:rPr>
        <w:t xml:space="preserve">mehrere oder alle</w:t>
      </w:r>
      <w:r>
        <w:t xml:space="preserve"> </w:t>
      </w:r>
      <w:r>
        <w:t xml:space="preserve">zuweisen (siehe „Rolle wählen”). Eine Rolle hängt ausschließlich an der</w:t>
      </w:r>
      <w:r>
        <w:t xml:space="preserve"> </w:t>
      </w:r>
      <w:r>
        <w:t xml:space="preserve">Datenraum-Mitgliedschaft – nicht an einem Gebäude, seinen Energiedaten oder Ihrem</w:t>
      </w:r>
      <w:r>
        <w:t xml:space="preserve"> </w:t>
      </w:r>
      <w:r>
        <w:t xml:space="preserve">Profil.</w:t>
      </w:r>
    </w:p>
    <w:bookmarkEnd w:id="86"/>
    <w:bookmarkEnd w:id="87"/>
    <w:bookmarkStart w:id="112" w:name="vorgehensweise-beim-datenteilen"/>
    <w:p>
      <w:pPr>
        <w:pStyle w:val="Heading2"/>
      </w:pPr>
      <w:r>
        <w:t xml:space="preserve">Vorgehensweise beim Datenteilen</w:t>
      </w:r>
    </w:p>
    <w:bookmarkStart w:id="91" w:name="X02cc8b8c675205394a9898fb5cbb8306158c66e"/>
    <w:p>
      <w:pPr>
        <w:pStyle w:val="Heading3"/>
      </w:pPr>
      <w:r>
        <w:t xml:space="preserve">Einem Datenraum beitreten oder einen Raum erstellen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/>
          <w:bCs/>
        </w:rPr>
        <w:t xml:space="preserve">Datenraum</w:t>
      </w:r>
      <w:r>
        <w:t xml:space="preserve"> </w:t>
      </w:r>
      <w:r>
        <w:t xml:space="preserve">bündelt die Akteure, die untereinander Daten teilen, und ist</w:t>
      </w:r>
      <w:r>
        <w:t xml:space="preserve"> </w:t>
      </w:r>
      <w:r>
        <w:t xml:space="preserve">die Grundlage für die rollenbasierte Freigabe.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Raum erstellen:</w:t>
      </w:r>
      <w:r>
        <w:t xml:space="preserve"> </w:t>
      </w:r>
      <w:r>
        <w:t xml:space="preserve">„Host a data room” legt einen Raum auf Ihrem Pod an. Teilen</w:t>
      </w:r>
      <w:r>
        <w:t xml:space="preserve"> </w:t>
      </w:r>
      <w:r>
        <w:t xml:space="preserve">Sie dessen Link oder QR-Code, damit andere beitreten können.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Beitreten:</w:t>
      </w:r>
      <w:r>
        <w:t xml:space="preserve"> </w:t>
      </w:r>
      <w:r>
        <w:t xml:space="preserve">Fügen Sie eine Raum-URI in das Feld ein und klicken Sie auf</w:t>
      </w:r>
      <w:r>
        <w:t xml:space="preserve"> </w:t>
      </w:r>
      <w:r>
        <w:t xml:space="preserve">„Add”, oder nutzen Sie „Scan QR code”.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Rolle wählen:</w:t>
      </w:r>
      <w:r>
        <w:t xml:space="preserve"> </w:t>
      </w:r>
      <w:r>
        <w:t xml:space="preserve">Weisen Sie sich Ihre Rolle(n) im Raum zu und speichern Sie</w:t>
      </w:r>
      <w:r>
        <w:t xml:space="preserve"> </w:t>
      </w:r>
      <w:r>
        <w:t xml:space="preserve">mit „Save roles”. Sie können sich dabei bewusst</w:t>
      </w:r>
      <w:r>
        <w:t xml:space="preserve"> </w:t>
      </w:r>
      <w:r>
        <w:rPr>
          <w:b/>
          <w:bCs/>
        </w:rPr>
        <w:t xml:space="preserve">mehrere oder alle Rollen</w:t>
      </w:r>
      <w:r>
        <w:t xml:space="preserve"> </w:t>
      </w:r>
      <w:r>
        <w:t xml:space="preserve">zuweisen – das ist so vorgesehen. Über diese Rollen können andere gezielt „By</w:t>
      </w:r>
      <w:r>
        <w:t xml:space="preserve"> </w:t>
      </w:r>
      <w:r>
        <w:t xml:space="preserve">role” mit Ihnen teilen. Rollen gibt es ausschließlich hier, im Datenraum – sie</w:t>
      </w:r>
      <w:r>
        <w:t xml:space="preserve"> </w:t>
      </w:r>
      <w:r>
        <w:t xml:space="preserve">hängen nicht an Ihren Gebäuden oder Ihrem Profil.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Raum erstellen oder beitreten und Rolle wählen" title="" id="89" name="Picture"/>
            <a:graphic>
              <a:graphicData uri="http://schemas.openxmlformats.org/drawingml/2006/picture">
                <pic:pic>
                  <pic:nvPicPr>
                    <pic:cNvPr descr="figures/room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Raum erstellen oder beitreten und Rolle wählen</w:t>
      </w:r>
    </w:p>
    <w:bookmarkEnd w:id="91"/>
    <w:bookmarkStart w:id="95" w:name="kontakte-verwalten"/>
    <w:p>
      <w:pPr>
        <w:pStyle w:val="Heading3"/>
      </w:pPr>
      <w:r>
        <w:t xml:space="preserve">Kontakte verwalten</w:t>
      </w:r>
    </w:p>
    <w:p>
      <w:pPr>
        <w:pStyle w:val="FirstParagraph"/>
      </w:pPr>
      <w:r>
        <w:t xml:space="preserve">Ebenfalls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führen Sie unter „Contacts” ein persönliches</w:t>
      </w:r>
      <w:r>
        <w:t xml:space="preserve"> </w:t>
      </w:r>
      <w:r>
        <w:t xml:space="preserve">Adressbuch Ihrer Geschäftspartner – jeder Eintrag ist eine WebID, zu der</w:t>
      </w:r>
      <w:r>
        <w:t xml:space="preserve"> </w:t>
      </w:r>
      <w:r>
        <w:t xml:space="preserve">Granergize automatisch den hinterlegten Namen und das Profilbild auflöst.</w:t>
      </w:r>
      <w:r>
        <w:t xml:space="preserve"> </w:t>
      </w:r>
      <w:r>
        <w:t xml:space="preserve">Geschäftspartner, mit denen Sie Daten teilen, werden hier automatisch gemerkt;</w:t>
      </w:r>
      <w:r>
        <w:t xml:space="preserve"> </w:t>
      </w:r>
      <w:r>
        <w:t xml:space="preserve">zusätzlich können Sie eine WebID von Hand eintragen und mit „Add” hinzufügen oder</w:t>
      </w:r>
      <w:r>
        <w:t xml:space="preserve"> </w:t>
      </w:r>
      <w:r>
        <w:t xml:space="preserve">einen Eintrag über das Lösch-Symbol wieder entfernen. Ihre Kontakte erscheinen</w:t>
      </w:r>
      <w:r>
        <w:t xml:space="preserve"> </w:t>
      </w:r>
      <w:r>
        <w:t xml:space="preserve">anschließend als Vorschläge, wann immer Sie Empfänger für eine Freigabe auswählen</w:t>
      </w:r>
      <w:r>
        <w:t xml:space="preserve"> </w:t>
      </w:r>
      <w:r>
        <w:t xml:space="preserve">– so müssen Sie eine WebID nicht jedes Mal neu eingeben.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persönliches Adressbuch unter „Contacts”" title="" id="93" name="Picture"/>
            <a:graphic>
              <a:graphicData uri="http://schemas.openxmlformats.org/drawingml/2006/picture">
                <pic:pic>
                  <pic:nvPicPr>
                    <pic:cNvPr descr="figures/contacts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persönliches Adressbuch unter „Contacts”</w:t>
      </w:r>
    </w:p>
    <w:bookmarkEnd w:id="95"/>
    <w:bookmarkStart w:id="99" w:name="ein-gebäude-teilen"/>
    <w:p>
      <w:pPr>
        <w:pStyle w:val="Heading3"/>
      </w:pPr>
      <w:r>
        <w:t xml:space="preserve">Ein Gebäude teilen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hat jedes Gebäude unter „Your buildings” eigene Symbole:</w:t>
      </w:r>
      <w:r>
        <w:t xml:space="preserve"> </w:t>
      </w:r>
      <w:r>
        <w:t xml:space="preserve">Bearbeiten, Dateien verwalten, Energie-Jahr erfassen, Teilen, Herunterladen und</w:t>
      </w:r>
      <w:r>
        <w:t xml:space="preserve"> </w:t>
      </w:r>
      <w:r>
        <w:t xml:space="preserve">Löschen (siehe Abschnitt „Gebäude bearbeiten, Dateien verwalten und löschen”).</w:t>
      </w:r>
    </w:p>
    <w:p>
      <w:pPr>
        <w:pStyle w:val="Compact"/>
        <w:numPr>
          <w:ilvl w:val="0"/>
          <w:numId w:val="1016"/>
        </w:numPr>
      </w:pPr>
      <w:r>
        <w:t xml:space="preserve">Klicken Sie beim gewünschten Gebäude auf das Teilen-Symbol. Der Dialog „Share</w:t>
      </w:r>
      <w:r>
        <w:t xml:space="preserve"> </w:t>
      </w:r>
      <w:r>
        <w:t xml:space="preserve">Building Data” öffnet sich.</w:t>
      </w:r>
    </w:p>
    <w:p>
      <w:pPr>
        <w:pStyle w:val="Compact"/>
        <w:numPr>
          <w:ilvl w:val="0"/>
          <w:numId w:val="1016"/>
        </w:numPr>
      </w:pPr>
      <w:r>
        <w:t xml:space="preserve">Wählen Sie, an wen geteilt wird:</w:t>
      </w:r>
      <w:r>
        <w:t xml:space="preserve"> </w:t>
      </w:r>
      <w:r>
        <w:rPr>
          <w:b/>
          <w:bCs/>
        </w:rPr>
        <w:t xml:space="preserve">By WebID</w:t>
      </w:r>
      <w:r>
        <w:t xml:space="preserve"> </w:t>
      </w:r>
      <w:r>
        <w:t xml:space="preserve">(eine oder mehrere WebIDs</w:t>
      </w:r>
      <w:r>
        <w:t xml:space="preserve"> </w:t>
      </w:r>
      <w:r>
        <w:t xml:space="preserve">eingeben) oder</w:t>
      </w:r>
      <w:r>
        <w:t xml:space="preserve"> </w:t>
      </w:r>
      <w:r>
        <w:rPr>
          <w:b/>
          <w:bCs/>
        </w:rPr>
        <w:t xml:space="preserve">By role</w:t>
      </w:r>
      <w:r>
        <w:t xml:space="preserve"> </w:t>
      </w:r>
      <w:r>
        <w:t xml:space="preserve">(eine Rolle wählen – geteilt wird mit allen</w:t>
      </w:r>
      <w:r>
        <w:t xml:space="preserve"> </w:t>
      </w:r>
      <w:r>
        <w:t xml:space="preserve">Raum-Mitgliedern, die diese Rolle haben).</w:t>
      </w:r>
    </w:p>
    <w:p>
      <w:pPr>
        <w:pStyle w:val="Compact"/>
        <w:numPr>
          <w:ilvl w:val="0"/>
          <w:numId w:val="1016"/>
        </w:numPr>
      </w:pPr>
      <w:r>
        <w:t xml:space="preserve">Wählen Sie unter „What to share” den Freigabeumfang – nur Stammdaten, Stammdaten</w:t>
      </w:r>
      <w:r>
        <w:t xml:space="preserve"> </w:t>
      </w:r>
      <w:r>
        <w:t xml:space="preserve">mit allen Energiejahren oder Stammdaten mit ausgewählten Jahren (siehe Abschnitt</w:t>
      </w:r>
      <w:r>
        <w:t xml:space="preserve"> </w:t>
      </w:r>
      <w:r>
        <w:t xml:space="preserve">„Individuelle Gebäudedaten teilen”) – und bestätigen Sie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ein Gebäude mit seinen Symbolen zum Teilen, Bearbeiten und Verwalten" title="" id="97" name="Picture"/>
            <a:graphic>
              <a:graphicData uri="http://schemas.openxmlformats.org/drawingml/2006/picture">
                <pic:pic>
                  <pic:nvPicPr>
                    <pic:cNvPr descr="figures/share-building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ein Gebäude mit seinen Symbolen zum Teilen, Bearbeiten und Verwalten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setzt Granergize die ACL-Berechtigung für die Gebäudedatei</w:t>
      </w:r>
      <w:r>
        <w:t xml:space="preserve"> </w:t>
      </w:r>
      <w:r>
        <w:t xml:space="preserve">(und, falls Energiedaten geteilt werden, für die betreffenden Energiedateien),</w:t>
      </w:r>
      <w:r>
        <w:t xml:space="preserve"> </w:t>
      </w:r>
      <w:r>
        <w:t xml:space="preserve">sendet eine Access-Grant-Benachrichtigung an den Posteingang (</w:t>
      </w:r>
      <w:r>
        <w:rPr>
          <w:rStyle w:val="VerbatimChar"/>
        </w:rPr>
        <w:t xml:space="preserve">inbox/</w:t>
      </w:r>
      <w:r>
        <w:t xml:space="preserve">) des</w:t>
      </w:r>
      <w:r>
        <w:t xml:space="preserve"> </w:t>
      </w:r>
      <w:r>
        <w:t xml:space="preserve">Empfängers und vermerkt die Freigabe im eigenen Pod. Der Empfänger verarbeitet</w:t>
      </w:r>
      <w:r>
        <w:t xml:space="preserve"> </w:t>
      </w:r>
      <w:r>
        <w:t xml:space="preserve">die Benachrichtigung und sieht anschließend die geteilten Daten.</w:t>
      </w:r>
    </w:p>
    <w:bookmarkEnd w:id="99"/>
    <w:bookmarkStart w:id="106" w:name="aggregierte-ansicht-erstellen-und-teilen"/>
    <w:p>
      <w:pPr>
        <w:pStyle w:val="Heading3"/>
      </w:pPr>
      <w:r>
        <w:t xml:space="preserve">Aggregierte Ansicht erstellen und teilen</w:t>
      </w:r>
    </w:p>
    <w:p>
      <w:pPr>
        <w:pStyle w:val="Compact"/>
        <w:numPr>
          <w:ilvl w:val="0"/>
          <w:numId w:val="1017"/>
        </w:numPr>
      </w:pPr>
      <w:r>
        <w:t xml:space="preserve">Wechseln Sie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zum Abschnitt „Aggregated views” und klicken</w:t>
      </w:r>
      <w:r>
        <w:t xml:space="preserve"> </w:t>
      </w:r>
      <w:r>
        <w:t xml:space="preserve">Sie auf „Create View”.</w:t>
      </w:r>
    </w:p>
    <w:p>
      <w:pPr>
        <w:pStyle w:val="Compact"/>
        <w:numPr>
          <w:ilvl w:val="0"/>
          <w:numId w:val="1017"/>
        </w:numPr>
      </w:pPr>
      <w:r>
        <w:t xml:space="preserve">Wählen Sie die</w:t>
      </w:r>
      <w:r>
        <w:t xml:space="preserve"> </w:t>
      </w:r>
      <w:r>
        <w:rPr>
          <w:b/>
          <w:bCs/>
        </w:rPr>
        <w:t xml:space="preserve">Art der Ansicht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Annual portfolio</w:t>
      </w:r>
      <w:r>
        <w:t xml:space="preserve"> </w:t>
      </w:r>
      <w:r>
        <w:t xml:space="preserve">– Jahreskennzahlen über Ihre eigenen Gebäude</w:t>
      </w:r>
      <w:r>
        <w:t xml:space="preserve"> </w:t>
      </w:r>
      <w:r>
        <w:t xml:space="preserve">aggregieren.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Monthly (15-minute series)</w:t>
      </w:r>
      <w:r>
        <w:t xml:space="preserve"> </w:t>
      </w:r>
      <w:r>
        <w:t xml:space="preserve">– Monatssummen über Gebäude, die eine</w:t>
      </w:r>
      <w:r>
        <w:t xml:space="preserve"> </w:t>
      </w:r>
      <w:r>
        <w:t xml:space="preserve">15-Minuten-Messreihe tragen; zur Auswahl stehen nur Monate, für die</w:t>
      </w:r>
      <w:r>
        <w:t xml:space="preserve"> </w:t>
      </w:r>
      <w:r>
        <w:t xml:space="preserve">tatsächlich Messwerte vorliegen.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Compare shared buildings</w:t>
      </w:r>
      <w:r>
        <w:t xml:space="preserve"> </w:t>
      </w:r>
      <w:r>
        <w:t xml:space="preserve">– Jahresverbräuche über die</w:t>
      </w:r>
      <w:r>
        <w:t xml:space="preserve"> </w:t>
      </w:r>
      <w:r>
        <w:rPr>
          <w:b/>
          <w:bCs/>
        </w:rPr>
        <w:t xml:space="preserve">mit Ihnen</w:t>
      </w:r>
      <w:r>
        <w:rPr>
          <w:b/>
          <w:bCs/>
        </w:rPr>
        <w:t xml:space="preserve"> </w:t>
      </w:r>
      <w:r>
        <w:rPr>
          <w:b/>
          <w:bCs/>
        </w:rPr>
        <w:t xml:space="preserve">geteilten</w:t>
      </w:r>
      <w:r>
        <w:t xml:space="preserve"> </w:t>
      </w:r>
      <w:r>
        <w:t xml:space="preserve">Gebäude aggregieren (z. B. als Benchmark-Dienstleister).</w:t>
      </w:r>
    </w:p>
    <w:p>
      <w:pPr>
        <w:pStyle w:val="Compact"/>
        <w:numPr>
          <w:ilvl w:val="0"/>
          <w:numId w:val="1017"/>
        </w:numPr>
      </w:pPr>
      <w:r>
        <w:t xml:space="preserve">Geben Sie einen Namen ein, wählen Sie die zu aggregierenden Gebäude und</w:t>
      </w:r>
      <w:r>
        <w:t xml:space="preserve"> </w:t>
      </w:r>
      <w:r>
        <w:t xml:space="preserve">Kennzahlen sowie die Aggregatsfunktion und erstellen Sie die Ansicht. Zur</w:t>
      </w:r>
      <w:r>
        <w:t xml:space="preserve"> </w:t>
      </w:r>
      <w:r>
        <w:t xml:space="preserve">Auswahl stehen genau die Kennzahlen, die auch das Eingabeformular „Add / edit</w:t>
      </w:r>
      <w:r>
        <w:t xml:space="preserve"> </w:t>
      </w:r>
      <w:r>
        <w:t xml:space="preserve">energy year” erfasst – was Sie dort eingeben können, können Sie hier</w:t>
      </w:r>
      <w:r>
        <w:t xml:space="preserve"> </w:t>
      </w:r>
      <w:r>
        <w:t xml:space="preserve">aggregieren.</w:t>
      </w:r>
    </w:p>
    <w:p>
      <w:pPr>
        <w:pStyle w:val="Compact"/>
        <w:numPr>
          <w:ilvl w:val="0"/>
          <w:numId w:val="1017"/>
        </w:numPr>
      </w:pPr>
      <w:r>
        <w:t xml:space="preserve">Beim ersten Öffnen berechnet die Anwendung die Ansicht</w:t>
      </w:r>
      <w:r>
        <w:t xml:space="preserve"> </w:t>
      </w:r>
      <w:r>
        <w:rPr>
          <w:b/>
          <w:bCs/>
        </w:rPr>
        <w:t xml:space="preserve">automatisch</w:t>
      </w:r>
      <w:r>
        <w:t xml:space="preserve">; über</w:t>
      </w:r>
      <w:r>
        <w:t xml:space="preserve"> </w:t>
      </w:r>
      <w:r>
        <w:t xml:space="preserve">„Refresh Snapshot” können Sie sie jederzeit neu berechnen, etwa nachdem sich</w:t>
      </w:r>
      <w:r>
        <w:t xml:space="preserve"> </w:t>
      </w:r>
      <w:r>
        <w:t xml:space="preserve">Energiedaten geändert haben. Enthält das Ergebnis keine Werte – z. B. weil</w:t>
      </w:r>
      <w:r>
        <w:t xml:space="preserve"> </w:t>
      </w:r>
      <w:r>
        <w:t xml:space="preserve">die gewählten Gebäude zu den angekreuzten Kennzahlen keine Daten tragen –</w:t>
      </w:r>
      <w:r>
        <w:t xml:space="preserve"> </w:t>
      </w:r>
      <w:r>
        <w:t xml:space="preserve">weist ein Hinweis darauf hin, statt ein leeres Diagramm zu zeigen.</w:t>
      </w:r>
    </w:p>
    <w:p>
      <w:pPr>
        <w:pStyle w:val="Compact"/>
        <w:numPr>
          <w:ilvl w:val="0"/>
          <w:numId w:val="1017"/>
        </w:numPr>
      </w:pPr>
      <w:r>
        <w:t xml:space="preserve">Teilen Sie die fertige Ansicht über das Teilen-Symbol mit der WebID des</w:t>
      </w:r>
      <w:r>
        <w:t xml:space="preserve"> </w:t>
      </w:r>
      <w:r>
        <w:t xml:space="preserve">Empfängers.</w:t>
      </w:r>
    </w:p>
    <w:p>
      <w:pPr>
        <w:pStyle w:val="CaptionedFigure"/>
      </w:pPr>
      <w:r>
        <w:drawing>
          <wp:inline>
            <wp:extent cx="4267200" cy="3200400"/>
            <wp:effectExtent b="0" l="0" r="0" t="0"/>
            <wp:docPr descr="Dialog zur Erstellung aggregierter Ansichten" title="" id="101" name="Picture"/>
            <a:graphic>
              <a:graphicData uri="http://schemas.openxmlformats.org/drawingml/2006/picture">
                <pic:pic>
                  <pic:nvPicPr>
                    <pic:cNvPr descr="figures/create-view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Dialog zur Erstellung aggregierter Ansichten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öffnete aggregierte Ansicht: die automatisch berechnete Zusammenfassung als Diagramm und Tabelle" title="" id="104" name="Picture"/>
            <a:graphic>
              <a:graphicData uri="http://schemas.openxmlformats.org/drawingml/2006/picture">
                <pic:pic>
                  <pic:nvPicPr>
                    <pic:cNvPr descr="figures/aggregated-view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Geöffnete aggregierte Ansicht: die automatisch berechnete Zusammenfassung als Diagramm und Tabelle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wird in Ihrem Pod gespeichert; die Energiedaten der</w:t>
      </w:r>
      <w:r>
        <w:t xml:space="preserve"> </w:t>
      </w:r>
      <w:r>
        <w:t xml:space="preserve">ausgewählten Gebäude werden gelesen und die Aggregation berechnet. Geteilt wird</w:t>
      </w:r>
      <w:r>
        <w:t xml:space="preserve"> </w:t>
      </w:r>
      <w:r>
        <w:t xml:space="preserve">ein Snapshot der berechneten Werte – ohne die zugrunde liegenden Gebäude-URIs,</w:t>
      </w:r>
      <w:r>
        <w:t xml:space="preserve"> </w:t>
      </w:r>
      <w:r>
        <w:t xml:space="preserve">sodass die Einzelgebäude nicht offengelegt werden.</w:t>
      </w:r>
    </w:p>
    <w:bookmarkEnd w:id="106"/>
    <w:bookmarkStart w:id="110" w:name="mit-ihnen-geteilte-daten"/>
    <w:p>
      <w:pPr>
        <w:pStyle w:val="Heading3"/>
      </w:pPr>
      <w:r>
        <w:t xml:space="preserve">Mit Ihnen geteilte Daten</w:t>
      </w:r>
    </w:p>
    <w:p>
      <w:pPr>
        <w:pStyle w:val="FirstParagraph"/>
      </w:pPr>
      <w:r>
        <w:t xml:space="preserve">Gebäude, die andere mit Ihnen geteilt haben, finden Sie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</w:t>
      </w:r>
      <w:r>
        <w:t xml:space="preserve"> </w:t>
      </w:r>
      <w:r>
        <w:t xml:space="preserve">„Buildings shared with you”. Sie erscheinen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sodass Sie sie gemeinsam mit Ihren eigenen Gebäuden auswerten</w:t>
      </w:r>
      <w:r>
        <w:t xml:space="preserve"> </w:t>
      </w:r>
      <w:r>
        <w:t xml:space="preserve">können. Aggregierte Ansichten, die andere mit Ihnen geteilt haben, finden Sie</w:t>
      </w:r>
      <w:r>
        <w:t xml:space="preserve"> </w:t>
      </w:r>
      <w:r>
        <w:t xml:space="preserve">ebenda unter „Views shared with you”.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Share”: mit Ihnen geteilte Gebäude unter „Buildings shared with you”" title="" id="108" name="Picture"/>
            <a:graphic>
              <a:graphicData uri="http://schemas.openxmlformats.org/drawingml/2006/picture">
                <pic:pic>
                  <pic:nvPicPr>
                    <pic:cNvPr descr="figures/shared-with-you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„Share”: mit Ihnen geteilte Gebäude unter „Buildings shared with you”</w:t>
      </w:r>
    </w:p>
    <w:p>
      <w:pPr>
        <w:pStyle w:val="BodyText"/>
      </w:pPr>
      <w:r>
        <w:t xml:space="preserve">Über das Augen-Symbol können Sie ein mit Ihnen geteiltes Gebäude bei Bedarf aus</w:t>
      </w:r>
      <w:r>
        <w:t xml:space="preserve"> </w:t>
      </w:r>
      <w:r>
        <w:t xml:space="preserve">Ihrer eigenen Karten- und Listenansicht ausblenden und später wieder einblenden.</w:t>
      </w:r>
      <w:r>
        <w:t xml:space="preserve"> </w:t>
      </w:r>
      <w:r>
        <w:t xml:space="preserve">Das betrifft nur Ihre persönliche Ansicht – die Freigabe selbst bleibt davon</w:t>
      </w:r>
      <w:r>
        <w:t xml:space="preserve"> </w:t>
      </w:r>
      <w:r>
        <w:t xml:space="preserve">unberührt.</w:t>
      </w:r>
    </w:p>
    <w:bookmarkEnd w:id="110"/>
    <w:bookmarkStart w:id="111" w:name="zugriff-widerrufen"/>
    <w:p>
      <w:pPr>
        <w:pStyle w:val="Heading3"/>
      </w:pPr>
      <w:r>
        <w:t xml:space="preserve">Zugriff widerrufen</w:t>
      </w:r>
    </w:p>
    <w:p>
      <w:pPr>
        <w:pStyle w:val="FirstParagraph"/>
      </w:pPr>
      <w:r>
        <w:t xml:space="preserve">Eine erteilte Freigabe können Sie jederzeit zurücknehmen: Entfernen Sie beim</w:t>
      </w:r>
      <w:r>
        <w:t xml:space="preserve"> </w:t>
      </w:r>
      <w:r>
        <w:t xml:space="preserve">jeweiligen Gebäude (bzw. bei der Ansicht) unter „Shared with:” den Empfänger über</w:t>
      </w:r>
      <w:r>
        <w:t xml:space="preserve"> </w:t>
      </w:r>
      <w:r>
        <w:t xml:space="preserve">das Lösch-Symbol. Der Empfänger wird benachrichtigt; beim nächsten Abruf</w:t>
      </w:r>
      <w:r>
        <w:t xml:space="preserve"> </w:t>
      </w:r>
      <w:r>
        <w:t xml:space="preserve">verschwindet das Gebäude bzw. die Ansicht aus seiner Liste der mit ihm geteilten</w:t>
      </w:r>
      <w:r>
        <w:t xml:space="preserve"> </w:t>
      </w:r>
      <w:r>
        <w:t xml:space="preserve">Daten.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Beim Widerruf wird der ACL-Eintrag entfernt und der Widerruf im eigenen Pod</w:t>
      </w:r>
      <w:r>
        <w:t xml:space="preserve"> </w:t>
      </w:r>
      <w:r>
        <w:t xml:space="preserve">vermerkt. Zusätzlich wird eine Benachrichtigung an den Posteingang des</w:t>
      </w:r>
      <w:r>
        <w:t xml:space="preserve"> </w:t>
      </w:r>
      <w:r>
        <w:t xml:space="preserve">Empfängers gesendet; beim nächsten Abruf entfernt dessen Anwendung den Eintrag</w:t>
      </w:r>
      <w:r>
        <w:t xml:space="preserve"> </w:t>
      </w:r>
      <w:r>
        <w:t xml:space="preserve">aus der Liste der geteilten Daten. (In einer früheren Version erhielt der</w:t>
      </w:r>
      <w:r>
        <w:t xml:space="preserve"> </w:t>
      </w:r>
      <w:r>
        <w:t xml:space="preserve">Empfänger keine Benachrichtigung – dies ist nun behoben.)</w:t>
      </w:r>
    </w:p>
    <w:bookmarkEnd w:id="111"/>
    <w:bookmarkEnd w:id="112"/>
    <w:bookmarkEnd w:id="113"/>
    <w:bookmarkStart w:id="114" w:name="was-steckt-hinter-granergize"/>
    <w:p>
      <w:pPr>
        <w:pStyle w:val="Heading1"/>
      </w:pPr>
      <w:r>
        <w:t xml:space="preserve">Was steckt hinter Granergize</w:t>
      </w:r>
    </w:p>
    <w:p>
      <w:pPr>
        <w:pStyle w:val="FirstParagraph"/>
      </w:pPr>
      <w:r>
        <w:t xml:space="preserve">Die in diesem Handbuch beschriebene Webanwendung entstand im Rahmen des</w:t>
      </w:r>
      <w:r>
        <w:t xml:space="preserve"> </w:t>
      </w:r>
      <w:r>
        <w:t xml:space="preserve">Forschungsprojekts</w:t>
      </w:r>
      <w:r>
        <w:t xml:space="preserve"> </w:t>
      </w:r>
      <w:r>
        <w:rPr>
          <w:b/>
          <w:bCs/>
        </w:rPr>
        <w:t xml:space="preserve">Granergize – Graphenbasierter Datenraum für</w:t>
      </w:r>
      <w:r>
        <w:rPr>
          <w:b/>
          <w:bCs/>
        </w:rPr>
        <w:t xml:space="preserve"> </w:t>
      </w:r>
      <w:r>
        <w:rPr>
          <w:b/>
          <w:bCs/>
        </w:rPr>
        <w:t xml:space="preserve">energieeffiziente Logistikimmobilien</w:t>
      </w:r>
      <w:r>
        <w:t xml:space="preserve">. Ziel des Projekts ist es, die Transparenz</w:t>
      </w:r>
      <w:r>
        <w:t xml:space="preserve"> </w:t>
      </w:r>
      <w:r>
        <w:t xml:space="preserve">und Vergleichbarkeit energierelevanter Daten in Logistikimmobilien zu verbessern</w:t>
      </w:r>
      <w:r>
        <w:t xml:space="preserve"> </w:t>
      </w:r>
      <w:r>
        <w:t xml:space="preserve">und dadurch die Grundlage für ein effizienteres Energiemanagement zu schaffen. Im</w:t>
      </w:r>
      <w:r>
        <w:t xml:space="preserve"> </w:t>
      </w:r>
      <w:r>
        <w:t xml:space="preserve">Mittelpunkt steht der Aufbau eines semantischen Datenmodells einschließlich einer</w:t>
      </w:r>
      <w:r>
        <w:t xml:space="preserve"> </w:t>
      </w:r>
      <w:r>
        <w:t xml:space="preserve">Domänen-Ontologie. Auf dieser Grundlage wird ein Wissensgraph entwickelt, der</w:t>
      </w:r>
      <w:r>
        <w:t xml:space="preserve"> </w:t>
      </w:r>
      <w:r>
        <w:t xml:space="preserve">unterschiedliche Datenquellen zusammenführt und in einheitlicher Form nutzbar</w:t>
      </w:r>
      <w:r>
        <w:t xml:space="preserve"> </w:t>
      </w:r>
      <w:r>
        <w:t xml:space="preserve">macht. Dadurch sollen energetische Informationen konsistent ausgewertet und</w:t>
      </w:r>
      <w:r>
        <w:t xml:space="preserve"> </w:t>
      </w:r>
      <w:r>
        <w:t xml:space="preserve">sowohl unternehmensintern als auch -übergreifend bereitgestellt werden können.</w:t>
      </w:r>
      <w:r>
        <w:t xml:space="preserve"> </w:t>
      </w:r>
      <w:r>
        <w:t xml:space="preserve">Die entwickelte Webanwendung dient dabei als zentrale Benutzeroberfläche für den</w:t>
      </w:r>
      <w:r>
        <w:t xml:space="preserve"> </w:t>
      </w:r>
      <w:r>
        <w:t xml:space="preserve">Zugriff auf die im Wissensgraphen verwalteten Daten.</w:t>
      </w:r>
    </w:p>
    <w:p>
      <w:pPr>
        <w:pStyle w:val="BodyText"/>
      </w:pPr>
      <w:r>
        <w:t xml:space="preserve">Granergize ist ein Projekt der Industriellen Gemeinschaftsforschung (IGF) und</w:t>
      </w:r>
      <w:r>
        <w:t xml:space="preserve"> </w:t>
      </w:r>
      <w:r>
        <w:t xml:space="preserve">wird durch das Bundesministerium für Wirtschaft und Energie (BMWE) gefördert</w:t>
      </w:r>
      <w:r>
        <w:t xml:space="preserve"> </w:t>
      </w:r>
      <w:r>
        <w:t xml:space="preserve">(Förderkennzeichen 01IF23286N). Das Projekt läuft von April 2024 bis Juni 2026</w:t>
      </w:r>
      <w:r>
        <w:t xml:space="preserve"> </w:t>
      </w:r>
      <w:r>
        <w:t xml:space="preserve">und wird gemeinsam von Partnern aus Wissenschaft und Wirtschaft umgesetzt –</w:t>
      </w:r>
      <w:r>
        <w:t xml:space="preserve"> </w:t>
      </w:r>
      <w:r>
        <w:t xml:space="preserve">beteiligt sind das Fraunhofer IIS, die Friedrich-Alexander-Universität</w:t>
      </w:r>
      <w:r>
        <w:t xml:space="preserve"> </w:t>
      </w:r>
      <w:r>
        <w:t xml:space="preserve">Erlangen-Nürnberg sowie einzelne Praxispartner aus dem</w:t>
      </w:r>
      <w:r>
        <w:t xml:space="preserve"> </w:t>
      </w:r>
      <w:r>
        <w:t xml:space="preserve">Logistikimmobilienökosystem.</w:t>
      </w:r>
    </w:p>
    <w:bookmarkEnd w:id="114"/>
    <w:bookmarkStart w:id="116" w:name="literaturverzeichnis"/>
    <w:p>
      <w:pPr>
        <w:pStyle w:val="Heading1"/>
      </w:pPr>
      <w:r>
        <w:t xml:space="preserve">Literaturverzeichnis</w:t>
      </w:r>
    </w:p>
    <w:p>
      <w:pPr>
        <w:pStyle w:val="FirstParagraph"/>
      </w:pPr>
      <w:r>
        <w:t xml:space="preserve">[1] A. Nehm, U. Veres-Homm, C. Kille (2009).</w:t>
      </w:r>
      <w:r>
        <w:t xml:space="preserve"> </w:t>
      </w:r>
      <w:r>
        <w:rPr>
          <w:i/>
          <w:iCs/>
        </w:rPr>
        <w:t xml:space="preserve">Logistikimmobilien in Deutschland:</w:t>
      </w:r>
      <w:r>
        <w:rPr>
          <w:i/>
          <w:iCs/>
        </w:rPr>
        <w:t xml:space="preserve"> </w:t>
      </w:r>
      <w:r>
        <w:rPr>
          <w:i/>
          <w:iCs/>
        </w:rPr>
        <w:t xml:space="preserve">Markt und Standorte; eine Studie mit der Unterstützung von Deka Immobilien,</w:t>
      </w:r>
      <w:r>
        <w:rPr>
          <w:i/>
          <w:iCs/>
        </w:rPr>
        <w:t xml:space="preserve"> </w:t>
      </w:r>
      <w:r>
        <w:rPr>
          <w:i/>
          <w:iCs/>
        </w:rPr>
        <w:t xml:space="preserve">Goldbeck, ING Real Estate, Jones Lang LaSalle, ProLogis.</w:t>
      </w:r>
      <w:r>
        <w:t xml:space="preserve"> </w:t>
      </w:r>
      <w:r>
        <w:t xml:space="preserve">Fraunhofer-Verlag,</w:t>
      </w:r>
      <w:r>
        <w:t xml:space="preserve"> </w:t>
      </w:r>
      <w:r>
        <w:t xml:space="preserve">Stuttgart.</w:t>
      </w:r>
    </w:p>
    <w:p>
      <w:pPr>
        <w:pStyle w:val="BodyText"/>
      </w:pPr>
      <w:r>
        <w:t xml:space="preserve">[2] Statistisches Bundesamt (2023).</w:t>
      </w:r>
      <w:r>
        <w:t xml:space="preserve"> </w:t>
      </w:r>
      <w:r>
        <w:rPr>
          <w:i/>
          <w:iCs/>
        </w:rPr>
        <w:t xml:space="preserve">Daten zur Energiepreisentwicklung, Lange</w:t>
      </w:r>
      <w:r>
        <w:rPr>
          <w:i/>
          <w:iCs/>
        </w:rPr>
        <w:t xml:space="preserve"> </w:t>
      </w:r>
      <w:r>
        <w:rPr>
          <w:i/>
          <w:iCs/>
        </w:rPr>
        <w:t xml:space="preserve">Reihen von Januar 2005 bis Dezember 2022.</w:t>
      </w:r>
      <w:r>
        <w:t xml:space="preserve"> </w:t>
      </w:r>
      <w:r>
        <w:t xml:space="preserve">Wiesbaden.</w:t>
      </w:r>
    </w:p>
    <w:p>
      <w:pPr>
        <w:pStyle w:val="BodyText"/>
      </w:pPr>
      <w:r>
        <w:t xml:space="preserve">[3] European Commission (2022).</w:t>
      </w:r>
      <w:r>
        <w:t xml:space="preserve"> </w:t>
      </w:r>
      <w:r>
        <w:rPr>
          <w:i/>
          <w:iCs/>
        </w:rPr>
        <w:t xml:space="preserve">EU taxonomy for sustainable activities.</w:t>
      </w:r>
      <w:r>
        <w:t xml:space="preserve"> </w:t>
      </w:r>
      <w:r>
        <w:t xml:space="preserve">URL:</w:t>
      </w:r>
      <w:r>
        <w:t xml:space="preserve"> </w:t>
      </w:r>
      <w:hyperlink r:id="rId115">
        <w:r>
          <w:rPr>
            <w:rStyle w:val="Hyperlink"/>
          </w:rPr>
          <w:t xml:space="preserve">https://finance.ec.europa.eu/sustainable-finance/tools-and-standards/eu-taxonomy-sustainable-activities_en</w:t>
        </w:r>
      </w:hyperlink>
    </w:p>
    <w:bookmarkEnd w:id="11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103" Target="media/rId103.png" /><Relationship Type="http://schemas.openxmlformats.org/officeDocument/2006/relationships/image" Id="rId38" Target="media/rId38.png" /><Relationship Type="http://schemas.openxmlformats.org/officeDocument/2006/relationships/image" Id="rId28" Target="media/rId28.png" /><Relationship Type="http://schemas.openxmlformats.org/officeDocument/2006/relationships/image" Id="rId92" Target="media/rId92.png" /><Relationship Type="http://schemas.openxmlformats.org/officeDocument/2006/relationships/image" Id="rId100" Target="media/rId100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61" Target="media/rId61.png" /><Relationship Type="http://schemas.openxmlformats.org/officeDocument/2006/relationships/image" Id="rId57" Target="media/rId57.png" /><Relationship Type="http://schemas.openxmlformats.org/officeDocument/2006/relationships/image" Id="rId65" Target="media/rId65.png" /><Relationship Type="http://schemas.openxmlformats.org/officeDocument/2006/relationships/image" Id="rId88" Target="media/rId88.png" /><Relationship Type="http://schemas.openxmlformats.org/officeDocument/2006/relationships/image" Id="rId96" Target="media/rId96.png" /><Relationship Type="http://schemas.openxmlformats.org/officeDocument/2006/relationships/image" Id="rId107" Target="media/rId107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hyperlink" Id="rId115" Target="https://finance.ec.europa.eu/sustainable-finance/tools-and-standards/eu-taxonomy-sustainable-activities_en" TargetMode="External" /><Relationship Type="http://schemas.openxmlformats.org/officeDocument/2006/relationships/hyperlink" Id="rId36" Target="https://solidcommunity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finance.ec.europa.eu/sustainable-finance/tools-and-standards/eu-taxonomy-sustainable-activities_en" TargetMode="External" /><Relationship Type="http://schemas.openxmlformats.org/officeDocument/2006/relationships/hyperlink" Id="rId36" Target="https://solidcommunity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Datenintegration bei Logistikimmobilien</dc:title>
  <dc:creator>Uwe Veres-Homm, Bereich Supply Chain Services des Fraunhofer IIS; Heike Weber, Bereich Supply Chain Services des Fraunhofer IIS; Prof. Dr. Andreas Harth, Friedrich-Alexander-Universität Erlangen-Nürnberg; Thomas Wehr, Friedrich-Alexander-Universität Erlangen-Nürnberg</dc:creator>
  <dc:language>de</dc:language>
  <cp:keywords/>
  <dcterms:created xsi:type="dcterms:W3CDTF">2026-06-10T09:19:47Z</dcterms:created>
  <dcterms:modified xsi:type="dcterms:W3CDTF">2026-06-10T09:19:47Z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Juni 2026</vt:lpwstr>
  </property>
  <property fmtid="{D5CDD505-2E9C-101B-9397-08002B2CF9AE}" pid="4" name="documentclass">
    <vt:lpwstr>report</vt:lpwstr>
  </property>
  <property fmtid="{D5CDD505-2E9C-101B-9397-08002B2CF9AE}" pid="5" name="geometry">
    <vt:lpwstr>a4paper, margin=2.5cm</vt:lpwstr>
  </property>
  <property fmtid="{D5CDD505-2E9C-101B-9397-08002B2CF9AE}" pid="6" name="linkcolor">
    <vt:lpwstr>blue</vt:lpwstr>
  </property>
  <property fmtid="{D5CDD505-2E9C-101B-9397-08002B2CF9AE}" pid="7" name="numbersections">
    <vt:lpwstr>True</vt:lpwstr>
  </property>
  <property fmtid="{D5CDD505-2E9C-101B-9397-08002B2CF9AE}" pid="8" name="subtitle">
    <vt:lpwstr>Praxishandbuch</vt:lpwstr>
  </property>
  <property fmtid="{D5CDD505-2E9C-101B-9397-08002B2CF9AE}" pid="9" name="toc">
    <vt:lpwstr>True</vt:lpwstr>
  </property>
  <property fmtid="{D5CDD505-2E9C-101B-9397-08002B2CF9AE}" pid="10" name="toc-depth">
    <vt:lpwstr>2</vt:lpwstr>
  </property>
  <property fmtid="{D5CDD505-2E9C-101B-9397-08002B2CF9AE}" pid="11" name="urlcolor">
    <vt:lpwstr>blue</vt:lpwstr>
  </property>
</Properties>
</file>