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Microsoft YaHei" w:hAnsi="Microsoft YaHei" w:eastAsia="Microsoft YaHei"/>
          <w:b/>
          <w:color w:val="1A1A2E"/>
          <w:sz w:val="44"/>
        </w:rPr>
        <w:t>地质找矿智能问答系统</w:t>
      </w:r>
    </w:p>
    <w:p>
      <w:pPr>
        <w:spacing w:after="360"/>
        <w:jc w:val="center"/>
      </w:pPr>
      <w:r>
        <w:rPr>
          <w:rFonts w:ascii="Microsoft YaHei" w:hAnsi="Microsoft YaHei" w:eastAsia="Microsoft YaHei"/>
          <w:b w:val="0"/>
          <w:color w:val="666666"/>
          <w:sz w:val="24"/>
        </w:rPr>
        <w:t>核心模块代码讲解版：RAG、知识图谱与 OWL 推理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使用方式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这份文档不是用户操作流程，而是答辩时的“打开代码讲解稿”。老师问一个模块，就按“问题 → 文件 → 函数 → 数据变化 → 在线收益 → 边界”顺序讲。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一、先把项目的重点说准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我们的核心工作不是把大模型接到网页上，而是先把地质资料加工为两套可检索证据：一套是可回到页码的文献切片（RAG），一套是矿产、岩石、构造和年代之间的图谱关系（KG）。OWL 位于图谱的离线增强环节，它把已有、可信的关系按规则推出新关系，再物化回 Neo4j。在线问答只查询这些准备好的证据，并交给大模型组织表达。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226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老师追问</w:t>
            </w:r>
          </w:p>
        </w:tc>
        <w:tc>
          <w:tcPr>
            <w:tcW w:type="dxa" w:w="600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一句话回答</w:t>
            </w:r>
          </w:p>
        </w:tc>
        <w:tc>
          <w:tcPr>
            <w:tcW w:type="dxa" w:w="272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立刻打开的代码</w:t>
            </w:r>
          </w:p>
        </w:tc>
      </w:tr>
      <w:tr>
        <w:tc>
          <w:tcPr>
            <w:tcW w:type="dxa" w:w="226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你们 RAG 怎么实现？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不是只提关键词。离线把 PDF 按页切成重叠片段并向量化；在线将问题编码成同一向量空间，与所有切片算相似度，取 Top-K 原文和页码。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chunk_text.py；embed_chunks.py；server.py</w:t>
            </w:r>
          </w:p>
        </w:tc>
      </w:tr>
      <w:tr>
        <w:tc>
          <w:tcPr>
            <w:tcW w:type="dxa" w:w="226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知识图谱有什么用？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它把跨句、跨页、跨文档重复出现的地质实体汇总为同一节点，让问题可沿“矿产—构造—年代—岩石”关系取证。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extract_hybrid.py；write_neo4j.py；services/kg.ts</w:t>
            </w:r>
          </w:p>
        </w:tc>
      </w:tr>
      <w:tr>
        <w:tc>
          <w:tcPr>
            <w:tcW w:type="dxa" w:w="226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OWL 有什么作用？</w:t>
            </w:r>
          </w:p>
        </w:tc>
        <w:tc>
          <w:tcPr>
            <w:tcW w:type="dxa" w:w="600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它不凭空造地质事实，而是对具有传递性或明确定义的关系做规则推导，将原本要多跳访问的关系物化为 Neo4j 中的直接边。</w:t>
            </w:r>
          </w:p>
        </w:tc>
        <w:tc>
          <w:tcPr>
            <w:tcW w:type="dxa" w:w="272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build_ontology.py；run_reasoning.py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二、RAG：不是“提关键词然后搜索”，而是两阶段的文献证据检索</w:t>
      </w:r>
    </w:p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2.1 第一步：把 PDF 变成可定位的文本切片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先打开 ml-service/scripts/chunk_text.py 的 chunk_text()。它接收 parse_pdf.py 逐页提取的文本，不是把整本报告塞给模型，而是在每一页内按默认 512 字符窗口切片，并保留 128 字符重叠。重叠的目的，是让恰好落在切分边界处的“矿产—构造”语义不被拆散。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PDF -&gt; parse_pdf(): [{page_num, text}]</w:t>
              <w:br/>
              <w:t xml:space="preserve">    -&gt; chunk_text(): [{page, chunk_index, text, char_start, char_end}]</w:t>
              <w:br/>
              <w:t xml:space="preserve">    -&gt; 每个切片仍保留文档名和页码，可在最终答案中溯源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81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输入字段</w:t>
            </w:r>
          </w:p>
        </w:tc>
        <w:tc>
          <w:tcPr>
            <w:tcW w:type="dxa" w:w="351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代码如何处理</w:t>
            </w:r>
          </w:p>
        </w:tc>
        <w:tc>
          <w:tcPr>
            <w:tcW w:type="dxa" w:w="243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输出字段</w:t>
            </w:r>
          </w:p>
        </w:tc>
        <w:tc>
          <w:tcPr>
            <w:tcW w:type="dxa" w:w="323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答辩要点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page_num、text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长度小于 50 的页面跳过；短页整体保留；长页在目标窗口附近优先找段落、句号、换行、逗号断点。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page、text、char_start、char_end、chunk_index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切片不是机械截断，尽量在自然语言边界结束。</w:t>
            </w:r>
          </w:p>
        </w:tc>
      </w:tr>
      <w:tr>
        <w:tc>
          <w:tcPr>
            <w:tcW w:type="dxa" w:w="181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chunk_size=512、overlap=128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下一片起点为 end-overlap。</w:t>
            </w:r>
          </w:p>
        </w:tc>
        <w:tc>
          <w:tcPr>
            <w:tcW w:type="dxa" w:w="243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相邻片段共享上下文。</w:t>
            </w:r>
          </w:p>
        </w:tc>
        <w:tc>
          <w:tcPr>
            <w:tcW w:type="dxa" w:w="323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避免一句地质描述前半在片段 A、后半在片段 B 后无法单独理解。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2.2 第二步：为切片建立两种检索表示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打开 build_index.py 和 embed_chunks.py。系统保留 TF-IDF 作为词项检索和降级路径，同时以 BAAI/bge-small-zh-v1.5 生成 512 维语义向量作为默认语义检索路径。两种向量都写入 SQLite，但 BGE 向量会覆盖 chunks.vector 列，TF-IDF 的词表模型另存为 tfidf_model.pkl。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247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6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离线代码</w:t>
            </w:r>
          </w:p>
        </w:tc>
        <w:tc>
          <w:tcPr>
            <w:tcW w:type="dxa" w:w="368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做了什么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适用价值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TF-IDF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build_index()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jieba 分词；对全部旧/新切片统一 fit_transform；保存词表模型和 tokens。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词项精确匹配、BGE 不可用时降级。</w:t>
            </w:r>
          </w:p>
        </w:tc>
      </w:tr>
      <w:tr>
        <w:tc>
          <w:tcPr>
            <w:tcW w:type="dxa" w:w="1247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BGE</w:t>
            </w:r>
          </w:p>
        </w:tc>
        <w:tc>
          <w:tcPr>
            <w:tcW w:type="dxa" w:w="226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embed_chunks()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SentenceTransformer 将每个切片编码为归一化的 512 维 float32 向量，写回 SQLite BLOB。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能召回用词不同但语义接近的地质描述。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老师问“提取关键词然后呢？”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回答：TF-IDF 路径确实先用 jieba 把问题和切片分词，再计算 TF-IDF 向量余弦相似度；但默认 BGE 路径不以关键词匹配为终点，而是将完整问题编码为向量，与所有切片向量做点积。因为向量已归一化，点积等于余弦相似度。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2.3 第三步：在线检索到底执行了什么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打开 ml-service/server.py 的 /search、_search_bge() 和 _search_tfidf()。Node 后端把问题和 Top-K 交给 Flask；Flask 根据 retrieval_mode 选择 BGE 或 TF-IDF。BGE 索引在服务启动时从 SQLite 一次性加载到内存，不是每次请求重新读完整数据库和重新编码全部文档。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BGE 查询：</w:t>
              <w:br/>
              <w:t>question -&gt; '为这个句子生成表示以用于检索相关文章：' + question</w:t>
              <w:br/>
              <w:t xml:space="preserve">         -&gt; model.encode(..., normalize_embeddings=True) 得到 q_vec</w:t>
              <w:br/>
              <w:t xml:space="preserve">         -&gt; scores = chunk_vectors @ q_vec</w:t>
              <w:br/>
              <w:t xml:space="preserve">         -&gt; argsort(scores)[::-1][:top_k]</w:t>
              <w:br/>
              <w:t xml:space="preserve">         -&gt; [{doc_title, page, text, score}]</w:t>
              <w:br/>
              <w:br/>
              <w:t>TF-IDF 查询：</w:t>
              <w:br/>
              <w:t>question -&gt; jieba 分词 -&gt; vectorizer.transform(query)</w:t>
              <w:br/>
              <w:t xml:space="preserve">         -&gt; 与每个 chunk.tokens 的向量计算 cosine_similarity</w:t>
              <w:br/>
              <w:t xml:space="preserve">         -&gt; 排序取 Top-K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226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RAG 的输入</w:t>
            </w:r>
          </w:p>
        </w:tc>
        <w:tc>
          <w:tcPr>
            <w:tcW w:type="dxa" w:w="368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中间数据</w:t>
            </w:r>
          </w:p>
        </w:tc>
        <w:tc>
          <w:tcPr>
            <w:tcW w:type="dxa" w:w="204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</w:t>
            </w:r>
          </w:p>
        </w:tc>
        <w:tc>
          <w:tcPr>
            <w:tcW w:type="dxa" w:w="300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如何进入最终回答</w:t>
            </w:r>
          </w:p>
        </w:tc>
      </w:tr>
      <w:tr>
        <w:tc>
          <w:tcPr>
            <w:tcW w:type="dxa" w:w="226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问题：‘尾亚钒钛磁铁矿受什么构造控制？’；top_k</w:t>
            </w:r>
          </w:p>
        </w:tc>
        <w:tc>
          <w:tcPr>
            <w:tcW w:type="dxa" w:w="368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BGE 查询向量 q_vec；内存中的 chunk_vectors；每条切片元数据（文档名、页码、文本、ID）。</w:t>
            </w:r>
          </w:p>
        </w:tc>
        <w:tc>
          <w:tcPr>
            <w:tcW w:type="dxa" w:w="204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按 score 排序的 Top-K 切片。</w:t>
            </w:r>
          </w:p>
        </w:tc>
        <w:tc>
          <w:tcPr>
            <w:tcW w:type="dxa" w:w="300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Node 的 toSources() 生成来源卡；buildPrompt() 将原文、页码、相关度写入 LLM 上下文。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RAG 的边界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它返回的是‘相似的文本证据’，不是自动判定地质因果关系。因果/控制关系需要原文明确表述，或由图谱中的合法关系与 OWL 规则支持。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三、从文献到 Neo4j：实体和关系不是直接由大模型随意生成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打开 ml-service/scripts/extract_hybrid.py。这里的策略是‘词典正则优先、BERT 补漏、LLM 只抽关系且受白名单约束’，目的是在地质术语识别的稳定性和覆盖率之间取得平衡。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136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55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函数/代码</w:t>
            </w:r>
          </w:p>
        </w:tc>
        <w:tc>
          <w:tcPr>
            <w:tcW w:type="dxa" w:w="294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输入</w:t>
            </w:r>
          </w:p>
        </w:tc>
        <w:tc>
          <w:tcPr>
            <w:tcW w:type="dxa" w:w="413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输出与约束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实体初筛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_scan_page(text, patterns)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预编译地质词典正则、单页文本。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五类实体：Mineral、Rock、Structure、TimePeriod、DepositType；附带命中前后约 50 字上下文。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BERT 补漏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_extract_entities_bert(text)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有地质信号且词典命中 1 到 9 个的页面。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只补长度至少 3、词典中没有、类型合法的实体，避免对每页无差别跑模型。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关系抽取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_extract_relations_for_page()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含至少两个已发现实体的页面、实体名到类型映射。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LLM 只能从已发现实体中选；再由 RELATION_WHITELIST 检查类型对，例如 Mineral→Structure 只能是 CONTROLLED_BY。</w:t>
            </w:r>
          </w:p>
        </w:tc>
      </w:tr>
      <w:tr>
        <w:tc>
          <w:tcPr>
            <w:tcW w:type="dxa" w:w="136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图谱落库</w:t>
            </w:r>
          </w:p>
        </w:tc>
        <w:tc>
          <w:tcPr>
            <w:tcW w:type="dxa" w:w="2551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write_geology_entities()、write_all()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实体、合法关系、文档来源。</w:t>
            </w:r>
          </w:p>
        </w:tc>
        <w:tc>
          <w:tcPr>
            <w:tcW w:type="dxa" w:w="413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MERGE 同名地质实体，写入关系；Document-REFERENCES-Entity 边保留文献溯源。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跨文献连接从哪里来？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write_geology_entities() 对同名实体使用 MERGE，而不是每篇文章创建一个独立节点。两篇文献都提到同一构造或矿产时，会汇聚到同一节点，各自的 Document-REFERENCES 边保留出处。因此图谱可以把原本分散在不同文献中的关系串到同一实体周围。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四、OWL：先把图谱读进本体，再按可解释规则推出新关系</w:t>
      </w:r>
    </w:p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4.1 先回答‘OWL 模块有什么作用？’</w:t>
      </w:r>
    </w:p>
    <w:p>
      <w:pPr>
        <w:spacing w:line="324" w:lineRule="auto" w:after="100"/>
        <w:ind w:firstLine="420"/>
      </w:pPr>
      <w:r>
        <w:rPr>
          <w:rFonts w:ascii="Microsoft YaHei" w:hAnsi="Microsoft YaHei" w:eastAsia="Microsoft YaHei"/>
          <w:b w:val="0"/>
          <w:color w:val="1A1A2E"/>
          <w:sz w:val="21"/>
        </w:rPr>
        <w:t>OWL 不是另一个检索库，也不是让大模型猜更多关系。它是对 Neo4j 已有实体、已有关系执行可检查的逻辑推导。它的价值是把需要多跳才能得到的、由规则必然成立的关系提前算出并回写 Neo4j；以后在线查询可以直接命中这条推理边，同时用 inferred=true 区分它和原始文本抽取的显式边。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显式图谱：早二叠世 -[BELONGS_TO]-&gt; 二叠纪</w:t>
              <w:br/>
              <w:t xml:space="preserve">          二叠纪   -[BELONGS_TO]-&gt; 古生代</w:t>
              <w:br/>
              <w:br/>
              <w:t>传递性推理：早二叠世 -[BELONGS_TO]-&gt; 古生代</w:t>
              <w:br/>
              <w:br/>
              <w:t>若某矿物 -[FORMED_IN]-&gt; 早二叠世，</w:t>
              <w:br/>
              <w:t>地学规则还可补出：该矿物 -[FORMED_IN]-&gt; 二叠纪、古生代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注意措辞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上述例子中的新边来自‘年代层级’和‘形成时代向父级年代传播’规则，不是系统凭空断言某矿物的成因。所有推理事实都能回溯到已有边和规则。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4.2 打开 build_ontology.py：它如何把 Neo4j 变为 OWL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243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阅读顺序</w:t>
            </w:r>
          </w:p>
        </w:tc>
        <w:tc>
          <w:tcPr>
            <w:tcW w:type="dxa" w:w="476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代码做的事</w:t>
            </w:r>
          </w:p>
        </w:tc>
        <w:tc>
          <w:tcPr>
            <w:tcW w:type="dxa" w:w="379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为什么需要</w:t>
            </w:r>
          </w:p>
        </w:tc>
      </w:tr>
      <w:tr>
        <w:tc>
          <w:tcPr>
            <w:tcW w:type="dxa" w:w="243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1. _read_entities() / _read_relations()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从 Neo4j 读取五类地质节点和已有关系。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OWL 的输入就是已经审核/抽取出的图谱事实。</w:t>
            </w:r>
          </w:p>
        </w:tc>
      </w:tr>
      <w:tr>
        <w:tc>
          <w:tcPr>
            <w:tcW w:type="dxa" w:w="243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2. GEO_LABELS / RELATION_TYPES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动态创建 Mineral、Rock、Structure、TimePeriod、DepositType 类和对象属性。BELONGS_TO、LIES_IN 被声明为 TransitiveProperty。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把地质图谱中的标签和边映射为可以推理的本体语义。</w:t>
            </w:r>
          </w:p>
        </w:tc>
      </w:tr>
      <w:tr>
        <w:tc>
          <w:tcPr>
            <w:tcW w:type="dxa" w:w="243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3. equivalent_to 定义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定义 RockHostedMineral、StructurallyControlledMineral、AgeConstrainedMineral：一个矿物只有同时满足实体类型和支持关系，才属于对应语义类。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得到的是可解释分类，而非按名称硬猜。</w:t>
            </w:r>
          </w:p>
        </w:tc>
      </w:tr>
      <w:tr>
        <w:tc>
          <w:tcPr>
            <w:tcW w:type="dxa" w:w="243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4. ERA_HIERARCHY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写入早/中/晚世→纪→代→宙的年代层级 BELONGS_TO 边。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为跨层级年代关系提供可推导的基础。</w:t>
            </w:r>
          </w:p>
        </w:tc>
      </w:tr>
      <w:tr>
        <w:tc>
          <w:tcPr>
            <w:tcW w:type="dxa" w:w="2438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5. 保存 geo_planning.owl</w:t>
            </w:r>
          </w:p>
        </w:tc>
        <w:tc>
          <w:tcPr>
            <w:tcW w:type="dxa" w:w="476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将实例、显式关系、年代层级写为 OWL 文件。</w:t>
            </w:r>
          </w:p>
        </w:tc>
        <w:tc>
          <w:tcPr>
            <w:tcW w:type="dxa" w:w="379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使推理输入可复现，也便于独立检查。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4.3 打开 run_reasoning.py：推理和回写如何发生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232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函数/步骤</w:t>
            </w:r>
          </w:p>
        </w:tc>
        <w:tc>
          <w:tcPr>
            <w:tcW w:type="dxa" w:w="5159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实际代码行为</w:t>
            </w:r>
          </w:p>
        </w:tc>
        <w:tc>
          <w:tcPr>
            <w:tcW w:type="dxa" w:w="351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产生的结果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_snapshot_relations(onto)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记录推理前的全部对象属性关系，形成 explicit 集合。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有了基线，后面只能把差集认定为新推理关系。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_infer_transitive_closure()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 BELONGS_TO、LIES_IN 建邻接表，用 BFS 求可达闭包。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 A→B→C 变成 A→C；这是减少后续多跳访问的直接来源。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_apply_geology_rules()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补 ASSOCIATED_WITH 反向边；将 Mineral-FORMED_IN-子年代传播到其父级年代。循环至没有新边。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将保守、明确的地学规则落实为关系。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sync_reasoner()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调用 HermiT 进行 OWL 类层级推理；异常时不会丢弃前面已完成的传递闭包。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得到等价类定义下的分类结果。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all_relations - explicit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重新收集关系并与基线做差。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只保留本轮新增的 inferred 关系，而不重复标记旧边。</w:t>
            </w:r>
          </w:p>
        </w:tc>
      </w:tr>
      <w:tr>
        <w:tc>
          <w:tcPr>
            <w:tcW w:type="dxa" w:w="2324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write_to_neo4j()</w:t>
            </w:r>
          </w:p>
        </w:tc>
        <w:tc>
          <w:tcPr>
            <w:tcW w:type="dxa" w:w="5159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对每条新边 MATCH 两端节点，再 MERGE 关系并写 inferred:true；同时支持写 owlTypes 分类。</w:t>
            </w:r>
          </w:p>
        </w:tc>
        <w:tc>
          <w:tcPr>
            <w:tcW w:type="dxa" w:w="351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中有可查询、可显示、可追溯的推理关系。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BFC8D0"/>
          <w:left w:val="single" w:sz="4" w:color="BFC8D0"/>
          <w:bottom w:val="single" w:sz="4" w:color="BFC8D0"/>
          <w:right w:val="single" w:sz="4" w:color="BFC8D0"/>
          <w:insideH w:val="single" w:sz="4" w:color="BFC8D0"/>
          <w:insideV w:val="single" w:sz="4" w:color="BFC8D0"/>
        </w:tblBorders>
      </w:tblPr>
      <w:tblGrid>
        <w:gridCol w:w="9746"/>
      </w:tblGrid>
      <w:tr>
        <w:tc>
          <w:tcPr>
            <w:tcW w:type="dxa" w:w="9746"/>
            <w:shd w:fill="F5F7F8"/>
          </w:tcPr>
          <w:p>
            <w:pPr>
              <w:spacing w:before="80" w:after="80"/>
            </w:pPr>
            <w:r/>
            <w:r>
              <w:rPr>
                <w:rFonts w:ascii="Consolas" w:hAnsi="Consolas" w:eastAsia="Consolas"/>
                <w:b w:val="0"/>
                <w:color w:val="1A1A2E"/>
                <w:sz w:val="17"/>
              </w:rPr>
              <w:t>run_reasoning():</w:t>
              <w:br/>
              <w:t xml:space="preserve">  explicit = _snapshot_relations(onto)</w:t>
              <w:br/>
              <w:t xml:space="preserve">  inferred = transitive_closure(BELONGS_TO, LIES_IN)</w:t>
              <w:br/>
              <w:t xml:space="preserve">  inferred += apply_geology_rules(explicit | inferred) until stable</w:t>
              <w:br/>
              <w:t xml:space="preserve">  sync_reasoner()</w:t>
              <w:br/>
              <w:t xml:space="preserve">  inferred += all_relations_after_reasoner - explicit</w:t>
              <w:br/>
              <w:t xml:space="preserve">  return {relations: inferred, classifications: ...}</w:t>
              <w:br/>
              <w:br/>
              <w:t>write_to_neo4j(inferred_rels, classifications):</w:t>
              <w:br/>
              <w:t xml:space="preserve">  MERGE (a)-[:REL {display: ..., inferred: true}]-&gt;(b)</w:t>
            </w:r>
          </w:p>
        </w:tc>
      </w:tr>
    </w:tbl>
    <w:p/>
    <w:p>
      <w:pPr>
        <w:spacing w:before="180" w:after="100"/>
      </w:pPr>
      <w:r>
        <w:rPr>
          <w:rFonts w:ascii="Microsoft YaHei" w:hAnsi="Microsoft YaHei" w:eastAsia="Microsoft YaHei"/>
          <w:b/>
          <w:color w:val="2E7D5B"/>
          <w:sz w:val="24"/>
        </w:rPr>
        <w:t>4.4 这对在线检索有什么实际收益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3249"/>
        <w:gridCol w:w="3249"/>
        <w:gridCol w:w="3249"/>
      </w:tblGrid>
      <w:tr>
        <w:tc>
          <w:tcPr>
            <w:tcW w:type="dxa" w:w="357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没有推理边时</w:t>
            </w:r>
          </w:p>
        </w:tc>
        <w:tc>
          <w:tcPr>
            <w:tcW w:type="dxa" w:w="3572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推理边物化后</w:t>
            </w:r>
          </w:p>
        </w:tc>
        <w:tc>
          <w:tcPr>
            <w:tcW w:type="dxa" w:w="385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代码中的在线表现</w:t>
            </w:r>
          </w:p>
        </w:tc>
      </w:tr>
      <w:tr>
        <w:tc>
          <w:tcPr>
            <w:tcW w:type="dxa" w:w="3572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要从‘某矿物形成于早二叠世’得知‘与古生代有关’，需要查询矿物→早二叠世→二叠纪→古生代的多跳路径，并在应用层判断。</w:t>
            </w:r>
          </w:p>
        </w:tc>
        <w:tc>
          <w:tcPr>
            <w:tcW w:type="dxa" w:w="357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Neo4j 已有矿物→古生代的 inferred: true 边；一跳关系查询即可返回。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backend/src/services/kg.ts 的 searchEntities() 返回 r.inferred；LLM 提示词会说明该关系由 OWL 规则推得。</w:t>
            </w:r>
          </w:p>
        </w:tc>
      </w:tr>
      <w:tr>
        <w:tc>
          <w:tcPr>
            <w:tcW w:type="dxa" w:w="3572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不同文献各自提到同一实体或年代层级时，关系分散、查询上下文更长。</w:t>
            </w:r>
          </w:p>
        </w:tc>
        <w:tc>
          <w:tcPr>
            <w:tcW w:type="dxa" w:w="3572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同名实体 MERGE 到共同节点，规则再补足可推导边，跨文献证据可在同一局部子图汇合。</w:t>
            </w:r>
          </w:p>
        </w:tc>
        <w:tc>
          <w:tcPr>
            <w:tcW w:type="dxa" w:w="385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在线 KG 路径和图谱页面都能读到该图中的关系。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color="2E7D5B"/>
          <w:left w:val="single" w:sz="4" w:color="2E7D5B"/>
          <w:bottom w:val="single" w:sz="4" w:color="2E7D5B"/>
          <w:right w:val="single" w:sz="4" w:color="2E7D5B"/>
          <w:insideH w:val="single" w:sz="4" w:color="2E7D5B"/>
          <w:insideV w:val="single" w:sz="4" w:color="2E7D5B"/>
        </w:tblBorders>
      </w:tblPr>
      <w:tblGrid>
        <w:gridCol w:w="9746"/>
      </w:tblGrid>
      <w:tr>
        <w:tc>
          <w:tcPr>
            <w:tcW w:type="dxa" w:w="9746"/>
            <w:shd w:fill="F6FAF7"/>
          </w:tcPr>
          <w:p>
            <w:pPr>
              <w:spacing w:before="100" w:after="10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20"/>
              </w:rPr>
              <w:t xml:space="preserve">性能表述必须严谨  </w:t>
            </w:r>
            <w:r>
              <w:rPr>
                <w:rFonts w:ascii="Microsoft YaHei" w:hAnsi="Microsoft YaHei" w:eastAsia="Microsoft YaHei"/>
                <w:b w:val="0"/>
                <w:color w:val="1A1A2E"/>
                <w:sz w:val="20"/>
              </w:rPr>
              <w:t>可以说‘物化推理边有机会把某些多跳语义查询简化为一跳查询，从而减少运行时遍历’，不能说‘已经证明性能提升多少’，因为当前仓库没有保存推理前后响应时间的基准测试。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五、当前代码边界：老师追问时要如实说明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2551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事实</w:t>
            </w:r>
          </w:p>
        </w:tc>
        <w:tc>
          <w:tcPr>
            <w:tcW w:type="dxa" w:w="8447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如何准确说明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OWL 关系回写</w:t>
            </w:r>
          </w:p>
        </w:tc>
        <w:tc>
          <w:tcPr>
            <w:tcW w:type="dxa" w:w="8447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run_pipeline.py 会执行 build_ontology()、run_reasoning()，随后调用 write_to_neo4j(reason_stats['relations'])，因此新推理关系会以 inferred:true 回写 Neo4j。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OWL 分类标签回写</w:t>
            </w:r>
          </w:p>
        </w:tc>
        <w:tc>
          <w:tcPr>
            <w:tcW w:type="dxa" w:w="8447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write_to_neo4j() 已支持第二个 classifications 参数并可写 n.owlTypes；独立运行 run_reasoning.py 时会传入它。但当前总管线调用只传 relations，所以总管线不会自动把本轮分类写入 owlTypes。这是当前调用方式的边界，不能说成已在全管线自动生效。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关系的可信范围</w:t>
            </w:r>
          </w:p>
        </w:tc>
        <w:tc>
          <w:tcPr>
            <w:tcW w:type="dxa" w:w="8447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传递闭包仅用于 BELONGS_TO、LIES_IN；地学规则只做 ASSOCIATED_WITH 反向和 FORMED_IN 向父级年代传播。系统不会根据距离、名称相似或模型猜测生成新成矿因果。</w:t>
            </w:r>
          </w:p>
        </w:tc>
      </w:tr>
      <w:tr>
        <w:tc>
          <w:tcPr>
            <w:tcW w:type="dxa" w:w="2551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RAG 与 KG 的关系</w:t>
            </w:r>
          </w:p>
        </w:tc>
        <w:tc>
          <w:tcPr>
            <w:tcW w:type="dxa" w:w="8447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RAG 召回原文片段，KG 召回实体关系。两者并行提供给 LLM，但不是由 RAG 自动把每个片段转成图谱，也不是由 KG 替代文献引用。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六、老师当场问时可以这样回答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4873"/>
        <w:gridCol w:w="4873"/>
      </w:tblGrid>
      <w:tr>
        <w:tc>
          <w:tcPr>
            <w:tcW w:type="dxa" w:w="266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提问</w:t>
            </w:r>
          </w:p>
        </w:tc>
        <w:tc>
          <w:tcPr>
            <w:tcW w:type="dxa" w:w="8334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建议回答（可直接复述）</w:t>
            </w:r>
          </w:p>
        </w:tc>
      </w:tr>
      <w:tr>
        <w:tc>
          <w:tcPr>
            <w:tcW w:type="dxa" w:w="2665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‘你们 RAG 是怎么做的？’</w:t>
            </w:r>
          </w:p>
        </w:tc>
        <w:tc>
          <w:tcPr>
            <w:tcW w:type="dxa" w:w="833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我们先把 PDF 按页解析，用 512 字符窗口和 128 字符重叠切成可定位片段。离线用 BGE 把每段变成 512 维向量并写入 SQLite。用户提问时，把完整问题编码为查询向量，与内存中的所有切片向量做点积，取相似度最高的 Top-K，再把原文、文档名和页码交给大模型。TF-IDF 是分词后的备用检索路径。</w:t>
            </w:r>
          </w:p>
        </w:tc>
      </w:tr>
      <w:tr>
        <w:tc>
          <w:tcPr>
            <w:tcW w:type="dxa" w:w="2665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‘提取关键词之后呢？’</w:t>
            </w:r>
          </w:p>
        </w:tc>
        <w:tc>
          <w:tcPr>
            <w:tcW w:type="dxa" w:w="833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如果走 TF-IDF，关键词经 jieba 分词后转换成 TF-IDF 向量，再和每个切片的词向量算余弦相似度；如果走默认 BGE，完整问题直接编码为语义向量，所以即使用词不完全相同，也能召回语义接近的报告片段。</w:t>
            </w:r>
          </w:p>
        </w:tc>
      </w:tr>
      <w:tr>
        <w:tc>
          <w:tcPr>
            <w:tcW w:type="dxa" w:w="2665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‘OWL 有什么用？’</w:t>
            </w:r>
          </w:p>
        </w:tc>
        <w:tc>
          <w:tcPr>
            <w:tcW w:type="dxa" w:w="833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我们先从 Neo4j 读取显式实体关系，构建 OWL 类、属性和年代层级；再对 BELONGS_TO、LIES_IN 做传递闭包，对形成时代做父级传播，并调用 HermiT 做类别推理。新增关系和原始关系做差后，以 inferred:true 写回 Neo4j。因此在线检索能直接用到原本需要多跳才能得到的关系。</w:t>
            </w:r>
          </w:p>
        </w:tc>
      </w:tr>
      <w:tr>
        <w:tc>
          <w:tcPr>
            <w:tcW w:type="dxa" w:w="2665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‘这会不会瞎推理？’</w:t>
            </w:r>
          </w:p>
        </w:tc>
        <w:tc>
          <w:tcPr>
            <w:tcW w:type="dxa" w:w="8334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不会按相似名称或模型猜测推理。代码只对明确声明的传递关系和两条保守地学规则推理；每条新边都有原始边和规则可追溯，并且标记 inferred:true。</w:t>
            </w:r>
          </w:p>
        </w:tc>
      </w:tr>
    </w:tbl>
    <w:p/>
    <w:p>
      <w:pPr>
        <w:spacing w:before="280" w:after="100"/>
      </w:pPr>
      <w:r>
        <w:rPr>
          <w:rFonts w:ascii="Microsoft YaHei" w:hAnsi="Microsoft YaHei" w:eastAsia="Microsoft YaHei"/>
          <w:b/>
          <w:color w:val="1E3A5F"/>
          <w:sz w:val="30"/>
        </w:rPr>
        <w:t>七、答辩展示顺序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6D2C8"/>
          <w:left w:val="single" w:sz="4" w:color="D6D2C8"/>
          <w:bottom w:val="single" w:sz="4" w:color="D6D2C8"/>
          <w:right w:val="single" w:sz="4" w:color="D6D2C8"/>
          <w:insideH w:val="single" w:sz="4" w:color="D6D2C8"/>
          <w:insideV w:val="single" w:sz="4" w:color="D6D2C8"/>
        </w:tblBorders>
      </w:tblPr>
      <w:tblGrid>
        <w:gridCol w:w="2436"/>
        <w:gridCol w:w="2436"/>
        <w:gridCol w:w="2436"/>
        <w:gridCol w:w="2436"/>
      </w:tblGrid>
      <w:tr>
        <w:tc>
          <w:tcPr>
            <w:tcW w:type="dxa" w:w="680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2948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打开文件</w:t>
            </w:r>
          </w:p>
        </w:tc>
        <w:tc>
          <w:tcPr>
            <w:tcW w:type="dxa" w:w="419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展示什么</w:t>
            </w:r>
          </w:p>
        </w:tc>
        <w:tc>
          <w:tcPr>
            <w:tcW w:type="dxa" w:w="3175"/>
            <w:shd w:fill="1E3A5F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一句解释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chunk_text.py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512/128、自然断点、页码字段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先说明原始报告如何变成可引用证据。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2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embed_chunks.py 和 server.py:_search_bge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编码、归一化、点积、Top-K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说明 RAG 是语义检索，不只是关键词匹配。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extract_hybrid.py 和 write_neo4j.py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词典优先、BERT 补漏、关系白名单、MERGE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说明图谱事实从哪里来、如何控制质量。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4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build_ontology.py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TransitiveProperty、等价类、年代层级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说明推理规则如何被显式定义。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5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run_reasoning.py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快照、BFS 闭包、规则、差集、inferred:true 回写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说明不是口头说 OWL，而是有完整的可执行推理和回写。</w:t>
            </w:r>
          </w:p>
        </w:tc>
      </w:tr>
      <w:tr>
        <w:tc>
          <w:tcPr>
            <w:tcW w:type="dxa" w:w="680"/>
            <w:shd w:fill="E8F2EC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/>
                <w:color w:val="1A1A2E"/>
                <w:sz w:val="17"/>
              </w:rPr>
              <w:t>6</w:t>
            </w:r>
          </w:p>
        </w:tc>
        <w:tc>
          <w:tcPr>
            <w:tcW w:type="dxa" w:w="2948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backend/src/services/kg.ts 与 routes/qa.ts</w:t>
            </w:r>
          </w:p>
        </w:tc>
        <w:tc>
          <w:tcPr>
            <w:tcW w:type="dxa" w:w="419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读取 inferred、RAG+KG 并行、提示词</w:t>
            </w:r>
          </w:p>
        </w:tc>
        <w:tc>
          <w:tcPr>
            <w:tcW w:type="dxa" w:w="3175"/>
            <w:vAlign w:val="center"/>
          </w:tcPr>
          <w:p>
            <w:pPr>
              <w:spacing w:before="40" w:after="40"/>
            </w:pPr>
            <w:r/>
            <w:r>
              <w:rPr>
                <w:rFonts w:ascii="Microsoft YaHei" w:hAnsi="Microsoft YaHei" w:eastAsia="Microsoft YaHei"/>
                <w:b w:val="0"/>
                <w:color w:val="1A1A2E"/>
                <w:sz w:val="17"/>
              </w:rPr>
              <w:t>最后说明离线成果怎样真正用于在线回答。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91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666666"/>
        <w:sz w:val="16"/>
      </w:rPr>
      <w:t>地质找矿智能问答系统 | 核心模块代码讲解版 | 2026 年 7 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