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D123E2">
        <w:rPr>
          <w:rStyle w:val="CharStyle5"/>
          <w:color w:val="000000"/>
          <w:sz w:val="28"/>
          <w:szCs w:val="28"/>
        </w:rPr>
        <w:t>30 ноября</w:t>
      </w:r>
      <w:r w:rsidR="00D123E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  <w:bookmarkStart w:id="1" w:name="_GoBack"/>
      <w:bookmarkEnd w:id="1"/>
    </w:p>
    <w:p w:rsidR="009A467C" w:rsidRPr="00C50CC4" w:rsidRDefault="009A467C" w:rsidP="00584673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D123E2">
        <w:rPr>
          <w:rStyle w:val="CharStyle5"/>
          <w:color w:val="000000"/>
          <w:sz w:val="28"/>
          <w:szCs w:val="28"/>
        </w:rPr>
        <w:t>декабря</w:t>
      </w:r>
      <w:r w:rsidR="00D123E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123E2">
        <w:rPr>
          <w:rStyle w:val="CharStyle5"/>
          <w:color w:val="000000"/>
          <w:sz w:val="28"/>
          <w:szCs w:val="28"/>
        </w:rPr>
        <w:t>2</w:t>
      </w:r>
      <w:r w:rsidR="00F33688">
        <w:rPr>
          <w:rStyle w:val="CharStyle5"/>
          <w:color w:val="000000"/>
          <w:sz w:val="28"/>
          <w:szCs w:val="28"/>
        </w:rPr>
        <w:t> </w:t>
      </w:r>
      <w:r w:rsidR="00D123E2">
        <w:rPr>
          <w:rStyle w:val="CharStyle5"/>
          <w:color w:val="000000"/>
          <w:sz w:val="28"/>
          <w:szCs w:val="28"/>
        </w:rPr>
        <w:t>032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123E2">
        <w:rPr>
          <w:rStyle w:val="CharStyle5"/>
          <w:color w:val="000000"/>
          <w:sz w:val="28"/>
          <w:szCs w:val="28"/>
        </w:rPr>
        <w:t>70</w:t>
      </w:r>
      <w:r w:rsidR="00EA4614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0369D5">
        <w:rPr>
          <w:rStyle w:val="CharStyle5"/>
          <w:color w:val="000000"/>
          <w:sz w:val="28"/>
          <w:szCs w:val="28"/>
        </w:rPr>
        <w:t>31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123E2">
        <w:rPr>
          <w:rStyle w:val="CharStyle5"/>
          <w:color w:val="000000"/>
          <w:sz w:val="28"/>
          <w:szCs w:val="28"/>
        </w:rPr>
        <w:t>30</w:t>
      </w:r>
      <w:r w:rsidR="00D123E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92F6E">
        <w:rPr>
          <w:rStyle w:val="CharStyle5"/>
          <w:color w:val="000000"/>
          <w:sz w:val="28"/>
          <w:szCs w:val="28"/>
        </w:rPr>
        <w:t>14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50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92F6E">
        <w:rPr>
          <w:rStyle w:val="CharStyle5"/>
          <w:color w:val="000000"/>
          <w:sz w:val="28"/>
          <w:szCs w:val="28"/>
        </w:rPr>
        <w:t>13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15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30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D123E2">
        <w:rPr>
          <w:rStyle w:val="CharStyle5"/>
          <w:color w:val="000000"/>
          <w:sz w:val="28"/>
          <w:szCs w:val="28"/>
        </w:rPr>
        <w:t>30</w:t>
      </w:r>
      <w:r w:rsidR="00D123E2" w:rsidRPr="00600647">
        <w:rPr>
          <w:rStyle w:val="CharStyle5"/>
          <w:color w:val="000000"/>
          <w:sz w:val="28"/>
          <w:szCs w:val="28"/>
        </w:rPr>
        <w:t xml:space="preserve"> </w:t>
      </w:r>
      <w:r w:rsidR="00D123E2">
        <w:rPr>
          <w:rStyle w:val="CharStyle5"/>
          <w:color w:val="000000"/>
          <w:sz w:val="28"/>
          <w:szCs w:val="28"/>
        </w:rPr>
        <w:t>ноября</w:t>
      </w:r>
      <w:r w:rsidR="00D123E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AB31D3">
        <w:rPr>
          <w:rStyle w:val="CharStyle5"/>
          <w:color w:val="000000"/>
          <w:sz w:val="28"/>
          <w:szCs w:val="28"/>
        </w:rPr>
        <w:t xml:space="preserve">19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AB31D3">
        <w:rPr>
          <w:rStyle w:val="CharStyle5"/>
          <w:color w:val="000000"/>
          <w:sz w:val="28"/>
          <w:szCs w:val="28"/>
        </w:rPr>
        <w:t>12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B31D3">
        <w:rPr>
          <w:rStyle w:val="CharStyle5"/>
          <w:color w:val="000000"/>
          <w:sz w:val="28"/>
          <w:szCs w:val="28"/>
        </w:rPr>
        <w:t>27</w:t>
      </w:r>
      <w:r w:rsidR="00AB31D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AB31D3">
        <w:rPr>
          <w:rStyle w:val="CharStyle5"/>
          <w:color w:val="000000"/>
          <w:sz w:val="28"/>
          <w:szCs w:val="28"/>
        </w:rPr>
        <w:t>30 ноября</w:t>
      </w:r>
      <w:r w:rsidR="00AB31D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E060E7">
        <w:rPr>
          <w:rStyle w:val="CharStyle5"/>
          <w:color w:val="000000"/>
          <w:sz w:val="28"/>
          <w:szCs w:val="28"/>
        </w:rPr>
        <w:t>437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E060E7">
        <w:rPr>
          <w:rStyle w:val="CharStyle5"/>
          <w:color w:val="000000"/>
          <w:sz w:val="28"/>
          <w:szCs w:val="28"/>
        </w:rPr>
        <w:t>87</w:t>
      </w:r>
      <w:r w:rsidR="00E060E7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584673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9C5513">
        <w:rPr>
          <w:rStyle w:val="CharStyle5"/>
          <w:color w:val="000000"/>
          <w:sz w:val="28"/>
          <w:szCs w:val="28"/>
        </w:rPr>
        <w:t>декабря</w:t>
      </w:r>
      <w:r w:rsidR="009C5513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9C5513">
        <w:rPr>
          <w:rStyle w:val="CharStyle5"/>
          <w:color w:val="000000"/>
          <w:sz w:val="28"/>
          <w:szCs w:val="28"/>
        </w:rPr>
        <w:t>628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C5513">
        <w:rPr>
          <w:rStyle w:val="CharStyle5"/>
          <w:color w:val="000000"/>
          <w:sz w:val="28"/>
          <w:szCs w:val="28"/>
        </w:rPr>
        <w:t>09</w:t>
      </w:r>
      <w:r w:rsidR="009C551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C5513">
        <w:rPr>
          <w:rStyle w:val="CharStyle5"/>
          <w:color w:val="000000"/>
          <w:sz w:val="28"/>
          <w:szCs w:val="28"/>
        </w:rPr>
        <w:t>71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C5513">
        <w:rPr>
          <w:rStyle w:val="CharStyle5"/>
          <w:color w:val="000000"/>
          <w:sz w:val="28"/>
          <w:szCs w:val="28"/>
        </w:rPr>
        <w:t>26</w:t>
      </w:r>
      <w:r w:rsidR="009C551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Default="002B5C7E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195,03 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017141">
        <w:rPr>
          <w:rStyle w:val="CharStyle5"/>
          <w:color w:val="000000"/>
          <w:sz w:val="28"/>
          <w:szCs w:val="28"/>
        </w:rPr>
        <w:t>30 ноября</w:t>
      </w:r>
      <w:r w:rsidR="0001714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017141">
        <w:rPr>
          <w:rStyle w:val="CharStyle5"/>
          <w:color w:val="000000"/>
          <w:sz w:val="28"/>
          <w:szCs w:val="28"/>
        </w:rPr>
        <w:t>18</w:t>
      </w:r>
      <w:r w:rsidR="0001714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017141">
        <w:rPr>
          <w:rStyle w:val="CharStyle5"/>
          <w:color w:val="000000"/>
          <w:sz w:val="28"/>
          <w:szCs w:val="28"/>
        </w:rPr>
        <w:t>11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17141">
        <w:rPr>
          <w:rStyle w:val="CharStyle5"/>
          <w:color w:val="000000"/>
          <w:sz w:val="28"/>
          <w:szCs w:val="28"/>
        </w:rPr>
        <w:t>67</w:t>
      </w:r>
      <w:r w:rsidR="0001714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792770">
        <w:rPr>
          <w:rStyle w:val="CharStyle5"/>
          <w:color w:val="000000"/>
          <w:sz w:val="28"/>
          <w:szCs w:val="28"/>
        </w:rPr>
        <w:t>3</w:t>
      </w:r>
      <w:r w:rsidR="00017141">
        <w:rPr>
          <w:rStyle w:val="CharStyle5"/>
          <w:color w:val="000000"/>
          <w:sz w:val="28"/>
          <w:szCs w:val="28"/>
        </w:rPr>
        <w:t>0</w:t>
      </w:r>
      <w:r w:rsidR="00792770">
        <w:rPr>
          <w:rStyle w:val="CharStyle5"/>
          <w:color w:val="000000"/>
          <w:sz w:val="28"/>
          <w:szCs w:val="28"/>
        </w:rPr>
        <w:t> </w:t>
      </w:r>
      <w:r w:rsidR="00017141">
        <w:rPr>
          <w:rStyle w:val="CharStyle5"/>
          <w:color w:val="000000"/>
          <w:sz w:val="28"/>
          <w:szCs w:val="28"/>
        </w:rPr>
        <w:t>ноября</w:t>
      </w:r>
      <w:r w:rsidR="00017141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511074">
        <w:rPr>
          <w:snapToGrid w:val="0"/>
          <w:sz w:val="28"/>
          <w:szCs w:val="28"/>
        </w:rPr>
        <w:t>592</w:t>
      </w:r>
      <w:r w:rsidR="00753C65">
        <w:rPr>
          <w:snapToGrid w:val="0"/>
          <w:sz w:val="28"/>
          <w:szCs w:val="28"/>
        </w:rPr>
        <w:t>,</w:t>
      </w:r>
      <w:r w:rsidR="00511074">
        <w:rPr>
          <w:snapToGrid w:val="0"/>
          <w:sz w:val="28"/>
          <w:szCs w:val="28"/>
        </w:rPr>
        <w:t>32</w:t>
      </w:r>
      <w:r w:rsidR="00511074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511074">
        <w:rPr>
          <w:rStyle w:val="CharStyle5"/>
          <w:color w:val="000000"/>
          <w:sz w:val="28"/>
          <w:szCs w:val="28"/>
        </w:rPr>
        <w:t>486</w:t>
      </w:r>
      <w:r w:rsidR="009D3364">
        <w:rPr>
          <w:rStyle w:val="CharStyle5"/>
          <w:color w:val="000000"/>
          <w:sz w:val="28"/>
          <w:szCs w:val="28"/>
        </w:rPr>
        <w:t>,</w:t>
      </w:r>
      <w:r w:rsidR="00511074">
        <w:rPr>
          <w:rStyle w:val="CharStyle5"/>
          <w:color w:val="000000"/>
          <w:sz w:val="28"/>
          <w:szCs w:val="28"/>
        </w:rPr>
        <w:t>22 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511074">
        <w:rPr>
          <w:rStyle w:val="CharStyle5"/>
          <w:color w:val="000000"/>
          <w:sz w:val="28"/>
          <w:szCs w:val="28"/>
        </w:rPr>
        <w:t>49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511074">
        <w:rPr>
          <w:rStyle w:val="CharStyle5"/>
          <w:color w:val="000000"/>
          <w:sz w:val="28"/>
          <w:szCs w:val="28"/>
        </w:rPr>
        <w:t>64</w:t>
      </w:r>
      <w:r w:rsidR="0051107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584673">
      <w:pPr>
        <w:pStyle w:val="Style4"/>
        <w:widowControl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511074">
        <w:rPr>
          <w:rStyle w:val="CharStyle5"/>
          <w:color w:val="000000"/>
          <w:sz w:val="28"/>
          <w:szCs w:val="28"/>
        </w:rPr>
        <w:t>23</w:t>
      </w:r>
      <w:r w:rsidR="0038066C">
        <w:rPr>
          <w:rStyle w:val="CharStyle5"/>
          <w:color w:val="000000"/>
          <w:sz w:val="28"/>
          <w:szCs w:val="28"/>
        </w:rPr>
        <w:t>,</w:t>
      </w:r>
      <w:r w:rsidR="00511074">
        <w:rPr>
          <w:rStyle w:val="CharStyle5"/>
          <w:color w:val="000000"/>
          <w:sz w:val="28"/>
          <w:szCs w:val="28"/>
        </w:rPr>
        <w:t>81</w:t>
      </w:r>
      <w:r w:rsidR="0051107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511074">
        <w:rPr>
          <w:rStyle w:val="CharStyle5"/>
          <w:color w:val="000000"/>
          <w:sz w:val="28"/>
          <w:szCs w:val="28"/>
        </w:rPr>
        <w:t>32</w:t>
      </w:r>
      <w:r w:rsidR="00753C65">
        <w:rPr>
          <w:rStyle w:val="CharStyle5"/>
          <w:color w:val="000000"/>
          <w:sz w:val="28"/>
          <w:szCs w:val="28"/>
        </w:rPr>
        <w:t>,</w:t>
      </w:r>
      <w:r w:rsidR="00511074">
        <w:rPr>
          <w:rStyle w:val="CharStyle5"/>
          <w:color w:val="000000"/>
          <w:sz w:val="28"/>
          <w:szCs w:val="28"/>
        </w:rPr>
        <w:t>6</w:t>
      </w:r>
      <w:r w:rsidR="00435C02">
        <w:rPr>
          <w:rStyle w:val="CharStyle5"/>
          <w:color w:val="000000"/>
          <w:sz w:val="28"/>
          <w:szCs w:val="28"/>
        </w:rPr>
        <w:t>5</w:t>
      </w:r>
      <w:r w:rsidR="0051107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116942" w:rsidRDefault="00B6398D" w:rsidP="00584673">
      <w:pPr>
        <w:autoSpaceDE w:val="0"/>
        <w:autoSpaceDN w:val="0"/>
        <w:adjustRightInd w:val="0"/>
        <w:spacing w:line="341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89335A">
        <w:rPr>
          <w:sz w:val="28"/>
          <w:szCs w:val="28"/>
        </w:rPr>
        <w:t>ноябрь</w:t>
      </w:r>
      <w:r w:rsidR="0089335A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CA0E5B">
        <w:rPr>
          <w:sz w:val="28"/>
          <w:szCs w:val="28"/>
        </w:rPr>
        <w:t>34</w:t>
      </w:r>
      <w:r w:rsidR="006B4FC8" w:rsidRPr="00D94E0F">
        <w:rPr>
          <w:sz w:val="28"/>
          <w:szCs w:val="28"/>
        </w:rPr>
        <w:t>,</w:t>
      </w:r>
      <w:r w:rsidR="00CA0E5B">
        <w:rPr>
          <w:sz w:val="28"/>
          <w:szCs w:val="28"/>
        </w:rPr>
        <w:t>76</w:t>
      </w:r>
      <w:r w:rsidR="00CA0E5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BE2EE0">
        <w:rPr>
          <w:sz w:val="28"/>
          <w:szCs w:val="28"/>
        </w:rPr>
        <w:t>53 </w:t>
      </w:r>
      <w:r w:rsidR="006B4FC8" w:rsidRPr="00D94E0F">
        <w:rPr>
          <w:sz w:val="28"/>
          <w:szCs w:val="28"/>
        </w:rPr>
        <w:t xml:space="preserve">млрд. </w:t>
      </w:r>
      <w:r w:rsidR="00854CBB" w:rsidRPr="00D94E0F">
        <w:rPr>
          <w:sz w:val="28"/>
          <w:szCs w:val="28"/>
        </w:rPr>
        <w:t>долл</w:t>
      </w:r>
      <w:r w:rsidR="00854CBB">
        <w:rPr>
          <w:sz w:val="28"/>
          <w:szCs w:val="28"/>
        </w:rPr>
        <w:t>.</w:t>
      </w:r>
      <w:r w:rsidR="00854CB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США.</w:t>
      </w:r>
      <w:r w:rsidR="00116942" w:rsidRPr="00116942">
        <w:rPr>
          <w:iCs/>
          <w:sz w:val="28"/>
        </w:rPr>
        <w:t xml:space="preserve"> </w:t>
      </w:r>
    </w:p>
    <w:p w:rsidR="00116942" w:rsidRDefault="00116942" w:rsidP="00584673">
      <w:pPr>
        <w:autoSpaceDE w:val="0"/>
        <w:autoSpaceDN w:val="0"/>
        <w:adjustRightInd w:val="0"/>
        <w:spacing w:line="341" w:lineRule="auto"/>
        <w:ind w:firstLine="720"/>
        <w:jc w:val="both"/>
        <w:rPr>
          <w:sz w:val="28"/>
        </w:rPr>
      </w:pPr>
    </w:p>
    <w:p w:rsidR="005C09AE" w:rsidRPr="00600647" w:rsidRDefault="005C09AE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584673">
          <w:headerReference w:type="even" r:id="rId9"/>
          <w:headerReference w:type="default" r:id="rId10"/>
          <w:type w:val="continuous"/>
          <w:pgSz w:w="11909" w:h="16834"/>
          <w:pgMar w:top="907" w:right="1134" w:bottom="1077" w:left="1134" w:header="567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584673">
      <w:pPr>
        <w:pStyle w:val="Style4"/>
        <w:widowControl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1"/>
      <w:headerReference w:type="default" r:id="rId12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B64D6C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64D6C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F401A" w:rsidRPr="002F401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F401A" w:rsidRPr="002F401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94578" w:rsidRPr="00494578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94578" w:rsidRPr="00494578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17141"/>
    <w:rsid w:val="000330E0"/>
    <w:rsid w:val="000369D5"/>
    <w:rsid w:val="000966D7"/>
    <w:rsid w:val="000B04F3"/>
    <w:rsid w:val="000B6766"/>
    <w:rsid w:val="000C631F"/>
    <w:rsid w:val="000D0EC7"/>
    <w:rsid w:val="00116942"/>
    <w:rsid w:val="00116F58"/>
    <w:rsid w:val="001418DB"/>
    <w:rsid w:val="00142957"/>
    <w:rsid w:val="00147205"/>
    <w:rsid w:val="0015339B"/>
    <w:rsid w:val="00155A87"/>
    <w:rsid w:val="00173993"/>
    <w:rsid w:val="001872D1"/>
    <w:rsid w:val="00191697"/>
    <w:rsid w:val="00192471"/>
    <w:rsid w:val="001B20DD"/>
    <w:rsid w:val="001B345C"/>
    <w:rsid w:val="001C4625"/>
    <w:rsid w:val="001D5C8E"/>
    <w:rsid w:val="001D61BF"/>
    <w:rsid w:val="001F1B76"/>
    <w:rsid w:val="00210CF9"/>
    <w:rsid w:val="00251425"/>
    <w:rsid w:val="002B297A"/>
    <w:rsid w:val="002B32BD"/>
    <w:rsid w:val="002B38B8"/>
    <w:rsid w:val="002B5C7E"/>
    <w:rsid w:val="002B687C"/>
    <w:rsid w:val="002C75D8"/>
    <w:rsid w:val="002D3C6F"/>
    <w:rsid w:val="002D6C50"/>
    <w:rsid w:val="002E7C24"/>
    <w:rsid w:val="002F401A"/>
    <w:rsid w:val="002F4E29"/>
    <w:rsid w:val="002F67BF"/>
    <w:rsid w:val="00305260"/>
    <w:rsid w:val="003126B5"/>
    <w:rsid w:val="00312B40"/>
    <w:rsid w:val="00315DE0"/>
    <w:rsid w:val="00330427"/>
    <w:rsid w:val="00333B53"/>
    <w:rsid w:val="003362E0"/>
    <w:rsid w:val="00337A04"/>
    <w:rsid w:val="003724AC"/>
    <w:rsid w:val="00376D3B"/>
    <w:rsid w:val="0038066C"/>
    <w:rsid w:val="00390CC4"/>
    <w:rsid w:val="003C039B"/>
    <w:rsid w:val="003C3172"/>
    <w:rsid w:val="003C594F"/>
    <w:rsid w:val="003C640B"/>
    <w:rsid w:val="003D1643"/>
    <w:rsid w:val="003D216E"/>
    <w:rsid w:val="003D4181"/>
    <w:rsid w:val="003E14D5"/>
    <w:rsid w:val="003E6DC3"/>
    <w:rsid w:val="003F2876"/>
    <w:rsid w:val="003F4DD7"/>
    <w:rsid w:val="00402C3D"/>
    <w:rsid w:val="004065E4"/>
    <w:rsid w:val="00433385"/>
    <w:rsid w:val="00434E62"/>
    <w:rsid w:val="00435C02"/>
    <w:rsid w:val="00441AE7"/>
    <w:rsid w:val="004744CA"/>
    <w:rsid w:val="00491F20"/>
    <w:rsid w:val="00494578"/>
    <w:rsid w:val="004B3A63"/>
    <w:rsid w:val="004B5E3E"/>
    <w:rsid w:val="00511074"/>
    <w:rsid w:val="00525CDA"/>
    <w:rsid w:val="00530E11"/>
    <w:rsid w:val="00543EF7"/>
    <w:rsid w:val="00544BA3"/>
    <w:rsid w:val="00546860"/>
    <w:rsid w:val="00573E31"/>
    <w:rsid w:val="00584673"/>
    <w:rsid w:val="0059306B"/>
    <w:rsid w:val="005B21FC"/>
    <w:rsid w:val="005B393E"/>
    <w:rsid w:val="005C09AE"/>
    <w:rsid w:val="005D2830"/>
    <w:rsid w:val="005F2B97"/>
    <w:rsid w:val="00600647"/>
    <w:rsid w:val="00601A06"/>
    <w:rsid w:val="00615C88"/>
    <w:rsid w:val="00622BBC"/>
    <w:rsid w:val="0063345E"/>
    <w:rsid w:val="00641B66"/>
    <w:rsid w:val="00660603"/>
    <w:rsid w:val="006814E5"/>
    <w:rsid w:val="00684F11"/>
    <w:rsid w:val="0068658D"/>
    <w:rsid w:val="00692F6E"/>
    <w:rsid w:val="006A4F8F"/>
    <w:rsid w:val="006B4FC8"/>
    <w:rsid w:val="006B63B3"/>
    <w:rsid w:val="006B6530"/>
    <w:rsid w:val="006D2686"/>
    <w:rsid w:val="007121B6"/>
    <w:rsid w:val="00725F8C"/>
    <w:rsid w:val="00753C65"/>
    <w:rsid w:val="0075454C"/>
    <w:rsid w:val="0077397E"/>
    <w:rsid w:val="007749C0"/>
    <w:rsid w:val="00790596"/>
    <w:rsid w:val="00792770"/>
    <w:rsid w:val="007A6D1C"/>
    <w:rsid w:val="007F58E6"/>
    <w:rsid w:val="00814CEA"/>
    <w:rsid w:val="008253BD"/>
    <w:rsid w:val="008525CB"/>
    <w:rsid w:val="00854CBB"/>
    <w:rsid w:val="00855577"/>
    <w:rsid w:val="008659FD"/>
    <w:rsid w:val="008661F1"/>
    <w:rsid w:val="00882C50"/>
    <w:rsid w:val="00883CAD"/>
    <w:rsid w:val="00890554"/>
    <w:rsid w:val="0089335A"/>
    <w:rsid w:val="008B606B"/>
    <w:rsid w:val="00910A6C"/>
    <w:rsid w:val="009231C3"/>
    <w:rsid w:val="00933657"/>
    <w:rsid w:val="00994AE5"/>
    <w:rsid w:val="009A05AD"/>
    <w:rsid w:val="009A0916"/>
    <w:rsid w:val="009A0FE2"/>
    <w:rsid w:val="009A44FB"/>
    <w:rsid w:val="009A467C"/>
    <w:rsid w:val="009C3F20"/>
    <w:rsid w:val="009C5513"/>
    <w:rsid w:val="009C6776"/>
    <w:rsid w:val="009D3364"/>
    <w:rsid w:val="009E2F39"/>
    <w:rsid w:val="009F02FE"/>
    <w:rsid w:val="009F3436"/>
    <w:rsid w:val="009F57B2"/>
    <w:rsid w:val="00A009D2"/>
    <w:rsid w:val="00A237AF"/>
    <w:rsid w:val="00A26E60"/>
    <w:rsid w:val="00A45B94"/>
    <w:rsid w:val="00A62413"/>
    <w:rsid w:val="00A718D0"/>
    <w:rsid w:val="00AA7D41"/>
    <w:rsid w:val="00AB31D3"/>
    <w:rsid w:val="00AD2160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765F"/>
    <w:rsid w:val="00B176EB"/>
    <w:rsid w:val="00B46894"/>
    <w:rsid w:val="00B6398D"/>
    <w:rsid w:val="00B64D6C"/>
    <w:rsid w:val="00B919A3"/>
    <w:rsid w:val="00BA00C4"/>
    <w:rsid w:val="00BA444F"/>
    <w:rsid w:val="00BC5D0B"/>
    <w:rsid w:val="00BE2EE0"/>
    <w:rsid w:val="00BE625A"/>
    <w:rsid w:val="00BF3DDF"/>
    <w:rsid w:val="00C15EA0"/>
    <w:rsid w:val="00C4650D"/>
    <w:rsid w:val="00C50CC4"/>
    <w:rsid w:val="00C53218"/>
    <w:rsid w:val="00C7251E"/>
    <w:rsid w:val="00C96C4E"/>
    <w:rsid w:val="00CA0E5B"/>
    <w:rsid w:val="00CA22EE"/>
    <w:rsid w:val="00CB0754"/>
    <w:rsid w:val="00CC40FA"/>
    <w:rsid w:val="00CD67B8"/>
    <w:rsid w:val="00CE7D76"/>
    <w:rsid w:val="00D123E2"/>
    <w:rsid w:val="00D507BC"/>
    <w:rsid w:val="00D769AF"/>
    <w:rsid w:val="00D93AEC"/>
    <w:rsid w:val="00D94E0F"/>
    <w:rsid w:val="00D9682B"/>
    <w:rsid w:val="00DA3CC8"/>
    <w:rsid w:val="00DB19B0"/>
    <w:rsid w:val="00DB7C28"/>
    <w:rsid w:val="00DD3A79"/>
    <w:rsid w:val="00DD50F6"/>
    <w:rsid w:val="00DD5D0B"/>
    <w:rsid w:val="00DE7801"/>
    <w:rsid w:val="00E008C7"/>
    <w:rsid w:val="00E060E7"/>
    <w:rsid w:val="00E307DE"/>
    <w:rsid w:val="00E90B2A"/>
    <w:rsid w:val="00EA4614"/>
    <w:rsid w:val="00EB069C"/>
    <w:rsid w:val="00EB6CC7"/>
    <w:rsid w:val="00ED035D"/>
    <w:rsid w:val="00ED57DF"/>
    <w:rsid w:val="00EE694F"/>
    <w:rsid w:val="00F250C6"/>
    <w:rsid w:val="00F2794B"/>
    <w:rsid w:val="00F307F9"/>
    <w:rsid w:val="00F33688"/>
    <w:rsid w:val="00F35037"/>
    <w:rsid w:val="00F45F61"/>
    <w:rsid w:val="00F51659"/>
    <w:rsid w:val="00F5250B"/>
    <w:rsid w:val="00F6304E"/>
    <w:rsid w:val="00F767D5"/>
    <w:rsid w:val="00F80F4F"/>
    <w:rsid w:val="00FA23E3"/>
    <w:rsid w:val="00FA43B1"/>
    <w:rsid w:val="00FB3E94"/>
    <w:rsid w:val="00FC1B2D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696F-6A6D-422B-B77B-A054FB8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2016-11-01T07:39:00Z</cp:lastPrinted>
  <dcterms:created xsi:type="dcterms:W3CDTF">2016-12-02T07:23:00Z</dcterms:created>
  <dcterms:modified xsi:type="dcterms:W3CDTF">2016-12-02T07:23:00Z</dcterms:modified>
</cp:coreProperties>
</file>