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05E406EB" w:rsidR="006921B5" w:rsidRDefault="006921B5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BE25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E25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1DC9AB2" w14:textId="5C9EABD7" w:rsidR="004507B5" w:rsidRDefault="004507B5" w:rsidP="00667E93">
      <w:pPr>
        <w:pStyle w:val="a5"/>
        <w:spacing w:line="30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BE2586">
        <w:rPr>
          <w:rStyle w:val="CharStyle5"/>
          <w:color w:val="000000"/>
          <w:sz w:val="28"/>
        </w:rPr>
        <w:t>сентябре</w:t>
      </w:r>
      <w:r w:rsidR="002430ED" w:rsidRPr="0093666C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color w:val="000000"/>
          <w:sz w:val="28"/>
        </w:rPr>
        <w:t>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</w:t>
      </w:r>
      <w:r w:rsidR="00E07002">
        <w:rPr>
          <w:szCs w:val="28"/>
        </w:rPr>
        <w:t>20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14:paraId="7ED6961C" w14:textId="7EE71A2A" w:rsidR="004507B5" w:rsidRPr="00075EBD" w:rsidRDefault="004507B5" w:rsidP="00667E93">
      <w:pPr>
        <w:pStyle w:val="a5"/>
        <w:spacing w:line="300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</w:t>
      </w:r>
      <w:r w:rsidRPr="00075EBD">
        <w:rPr>
          <w:szCs w:val="28"/>
        </w:rPr>
        <w:t xml:space="preserve">вагонов Московского метро» (КЖЦ-1) – в сумме </w:t>
      </w:r>
      <w:r w:rsidR="00075EBD" w:rsidRPr="00075EBD">
        <w:rPr>
          <w:szCs w:val="28"/>
        </w:rPr>
        <w:t>10</w:t>
      </w:r>
      <w:r w:rsidR="00BE2586">
        <w:rPr>
          <w:szCs w:val="28"/>
        </w:rPr>
        <w:t>4</w:t>
      </w:r>
      <w:r w:rsidR="00075EBD">
        <w:rPr>
          <w:szCs w:val="28"/>
        </w:rPr>
        <w:t>,</w:t>
      </w:r>
      <w:r w:rsidR="00BE2586">
        <w:rPr>
          <w:szCs w:val="28"/>
        </w:rPr>
        <w:t>4</w:t>
      </w:r>
      <w:r w:rsidR="002A39ED" w:rsidRPr="00075EBD">
        <w:rPr>
          <w:szCs w:val="28"/>
        </w:rPr>
        <w:t xml:space="preserve"> </w:t>
      </w:r>
      <w:r w:rsidRPr="00075EBD">
        <w:rPr>
          <w:szCs w:val="28"/>
        </w:rPr>
        <w:t>млн. рублей;</w:t>
      </w:r>
    </w:p>
    <w:p w14:paraId="4D6CFE74" w14:textId="11CC6A2A" w:rsidR="004507B5" w:rsidRDefault="004507B5" w:rsidP="00667E93">
      <w:pPr>
        <w:pStyle w:val="a5"/>
        <w:spacing w:line="300" w:lineRule="auto"/>
        <w:ind w:firstLine="709"/>
        <w:rPr>
          <w:snapToGrid w:val="0"/>
          <w:szCs w:val="28"/>
        </w:rPr>
      </w:pPr>
      <w:r w:rsidRPr="00075EBD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075EBD" w:rsidRPr="00075EBD">
        <w:rPr>
          <w:szCs w:val="28"/>
        </w:rPr>
        <w:t>1</w:t>
      </w:r>
      <w:r w:rsidR="00D361D0">
        <w:rPr>
          <w:szCs w:val="28"/>
        </w:rPr>
        <w:t>5</w:t>
      </w:r>
      <w:r w:rsidR="00BE2586">
        <w:rPr>
          <w:szCs w:val="28"/>
        </w:rPr>
        <w:t>4</w:t>
      </w:r>
      <w:r w:rsidR="00075EBD">
        <w:rPr>
          <w:szCs w:val="28"/>
        </w:rPr>
        <w:t>,</w:t>
      </w:r>
      <w:r w:rsidR="00BE2586">
        <w:rPr>
          <w:szCs w:val="28"/>
        </w:rPr>
        <w:t>9</w:t>
      </w:r>
      <w:r w:rsidRPr="00FC3954">
        <w:rPr>
          <w:snapToGrid w:val="0"/>
          <w:szCs w:val="28"/>
        </w:rPr>
        <w:t> млн. рублей.</w:t>
      </w:r>
    </w:p>
    <w:p w14:paraId="2A828E1E" w14:textId="101487EE" w:rsidR="00A43A8B" w:rsidRPr="000676C6" w:rsidRDefault="00316403" w:rsidP="00667E93">
      <w:pPr>
        <w:pStyle w:val="a5"/>
        <w:spacing w:line="300" w:lineRule="auto"/>
        <w:ind w:firstLine="709"/>
        <w:rPr>
          <w:szCs w:val="28"/>
        </w:rPr>
      </w:pPr>
      <w:r w:rsidRPr="000676C6">
        <w:rPr>
          <w:szCs w:val="28"/>
        </w:rPr>
        <w:t xml:space="preserve">В </w:t>
      </w:r>
      <w:r w:rsidR="000237C7">
        <w:rPr>
          <w:szCs w:val="28"/>
        </w:rPr>
        <w:t>сентябре</w:t>
      </w:r>
      <w:r w:rsidRPr="000676C6">
        <w:rPr>
          <w:szCs w:val="28"/>
        </w:rPr>
        <w:t xml:space="preserve"> 20</w:t>
      </w:r>
      <w:r w:rsidR="000676C6">
        <w:rPr>
          <w:szCs w:val="28"/>
        </w:rPr>
        <w:t>20</w:t>
      </w:r>
      <w:r w:rsidRPr="000676C6">
        <w:rPr>
          <w:szCs w:val="28"/>
        </w:rPr>
        <w:t xml:space="preserve"> г. в соответствии с приказом Минфина России от </w:t>
      </w:r>
      <w:r w:rsidR="00A27535" w:rsidRPr="00A27535">
        <w:rPr>
          <w:szCs w:val="28"/>
        </w:rPr>
        <w:t>29</w:t>
      </w:r>
      <w:r w:rsidR="000237C7">
        <w:rPr>
          <w:szCs w:val="28"/>
        </w:rPr>
        <w:t> </w:t>
      </w:r>
      <w:r w:rsidR="00A27535">
        <w:rPr>
          <w:szCs w:val="28"/>
        </w:rPr>
        <w:t xml:space="preserve">декабря </w:t>
      </w:r>
      <w:r w:rsidR="00A27535" w:rsidRPr="00A27535">
        <w:rPr>
          <w:szCs w:val="28"/>
        </w:rPr>
        <w:t>2017</w:t>
      </w:r>
      <w:r w:rsidR="00A27535">
        <w:rPr>
          <w:szCs w:val="28"/>
        </w:rPr>
        <w:t xml:space="preserve"> г.</w:t>
      </w:r>
      <w:r w:rsidR="00A27535" w:rsidRPr="00A27535">
        <w:rPr>
          <w:szCs w:val="28"/>
        </w:rPr>
        <w:t xml:space="preserve"> </w:t>
      </w:r>
      <w:r w:rsidR="00A27535">
        <w:rPr>
          <w:szCs w:val="28"/>
        </w:rPr>
        <w:t>№</w:t>
      </w:r>
      <w:r w:rsidR="00A27535" w:rsidRPr="00A27535">
        <w:rPr>
          <w:szCs w:val="28"/>
        </w:rPr>
        <w:t xml:space="preserve"> 1387</w:t>
      </w:r>
      <w:r w:rsidR="00A27535">
        <w:rPr>
          <w:szCs w:val="28"/>
        </w:rPr>
        <w:t xml:space="preserve"> «</w:t>
      </w:r>
      <w:r w:rsidR="00A27535" w:rsidRPr="00A27535">
        <w:rPr>
          <w:szCs w:val="28"/>
        </w:rPr>
        <w:t xml:space="preserve">О Порядке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</w:t>
      </w:r>
      <w:r w:rsidR="00A27535" w:rsidRPr="00F86CAE">
        <w:rPr>
          <w:szCs w:val="28"/>
        </w:rPr>
        <w:t xml:space="preserve">благосостояния» </w:t>
      </w:r>
      <w:r w:rsidRPr="00F86CAE">
        <w:rPr>
          <w:szCs w:val="28"/>
        </w:rPr>
        <w:t xml:space="preserve">часть средств </w:t>
      </w:r>
      <w:r w:rsidR="00A27535" w:rsidRPr="00F86CAE">
        <w:rPr>
          <w:szCs w:val="28"/>
        </w:rPr>
        <w:t>ФНБ</w:t>
      </w:r>
      <w:r w:rsidRPr="00F86CAE">
        <w:rPr>
          <w:szCs w:val="28"/>
        </w:rPr>
        <w:t xml:space="preserve"> </w:t>
      </w:r>
      <w:r w:rsidR="00111576" w:rsidRPr="00F86CAE">
        <w:rPr>
          <w:szCs w:val="28"/>
        </w:rPr>
        <w:t xml:space="preserve">на счетах в Банке России в сумме </w:t>
      </w:r>
      <w:r w:rsidR="00F86CAE" w:rsidRPr="00F86CAE">
        <w:rPr>
          <w:szCs w:val="28"/>
        </w:rPr>
        <w:t>340,4</w:t>
      </w:r>
      <w:r w:rsidR="00C30462" w:rsidRPr="00F86CAE">
        <w:rPr>
          <w:szCs w:val="28"/>
        </w:rPr>
        <w:t xml:space="preserve"> </w:t>
      </w:r>
      <w:r w:rsidR="00111576" w:rsidRPr="00F86CAE">
        <w:rPr>
          <w:szCs w:val="28"/>
        </w:rPr>
        <w:t xml:space="preserve">млн. долл. США, </w:t>
      </w:r>
      <w:r w:rsidR="00F86CAE" w:rsidRPr="00F86CAE">
        <w:rPr>
          <w:szCs w:val="28"/>
        </w:rPr>
        <w:t>288</w:t>
      </w:r>
      <w:r w:rsidR="00C30462" w:rsidRPr="00F86CAE">
        <w:rPr>
          <w:szCs w:val="28"/>
        </w:rPr>
        <w:t>,</w:t>
      </w:r>
      <w:r w:rsidR="00F86CAE" w:rsidRPr="00F86CAE">
        <w:rPr>
          <w:szCs w:val="28"/>
        </w:rPr>
        <w:t>3</w:t>
      </w:r>
      <w:r w:rsidR="00C30462" w:rsidRPr="00F86CAE">
        <w:rPr>
          <w:szCs w:val="28"/>
        </w:rPr>
        <w:t xml:space="preserve"> </w:t>
      </w:r>
      <w:r w:rsidR="00111576" w:rsidRPr="00F86CAE">
        <w:rPr>
          <w:szCs w:val="28"/>
        </w:rPr>
        <w:t xml:space="preserve">млн. евро и </w:t>
      </w:r>
      <w:r w:rsidR="00F86CAE" w:rsidRPr="00F86CAE">
        <w:rPr>
          <w:szCs w:val="28"/>
        </w:rPr>
        <w:t>58</w:t>
      </w:r>
      <w:r w:rsidR="00C535C0" w:rsidRPr="00F86CAE">
        <w:rPr>
          <w:szCs w:val="28"/>
        </w:rPr>
        <w:t>,</w:t>
      </w:r>
      <w:r w:rsidR="00F86CAE" w:rsidRPr="00F86CAE">
        <w:rPr>
          <w:szCs w:val="28"/>
        </w:rPr>
        <w:t>1</w:t>
      </w:r>
      <w:r w:rsidR="00C535C0" w:rsidRPr="00F86CAE">
        <w:rPr>
          <w:szCs w:val="28"/>
        </w:rPr>
        <w:t xml:space="preserve"> </w:t>
      </w:r>
      <w:r w:rsidR="00111576" w:rsidRPr="00F86CAE">
        <w:rPr>
          <w:szCs w:val="28"/>
        </w:rPr>
        <w:t>млн. фунтов стерлингов</w:t>
      </w:r>
      <w:r w:rsidR="007B6767" w:rsidRPr="00F86CAE">
        <w:rPr>
          <w:szCs w:val="28"/>
        </w:rPr>
        <w:t xml:space="preserve"> </w:t>
      </w:r>
      <w:r w:rsidRPr="00F86CAE">
        <w:rPr>
          <w:szCs w:val="28"/>
        </w:rPr>
        <w:t>была реализована за</w:t>
      </w:r>
      <w:r w:rsidRPr="000676C6">
        <w:rPr>
          <w:szCs w:val="28"/>
        </w:rPr>
        <w:t xml:space="preserve"> </w:t>
      </w:r>
      <w:r w:rsidR="00F86CAE">
        <w:rPr>
          <w:szCs w:val="28"/>
        </w:rPr>
        <w:t>57 203,9</w:t>
      </w:r>
      <w:r w:rsidRPr="000676C6">
        <w:rPr>
          <w:szCs w:val="28"/>
        </w:rPr>
        <w:t> мл</w:t>
      </w:r>
      <w:r w:rsidR="00C535C0">
        <w:rPr>
          <w:szCs w:val="28"/>
        </w:rPr>
        <w:t>н</w:t>
      </w:r>
      <w:r w:rsidRPr="000676C6">
        <w:rPr>
          <w:szCs w:val="28"/>
        </w:rPr>
        <w:t>. рублей, а вырученные средства зачислены на единый счет федерального бюджета в целях финансирования его дефицита.</w:t>
      </w:r>
    </w:p>
    <w:p w14:paraId="7DA5FF46" w14:textId="2CB8D6F6" w:rsidR="00A032EE" w:rsidRDefault="00BB1CBA" w:rsidP="00667E93">
      <w:pPr>
        <w:pStyle w:val="a5"/>
        <w:spacing w:line="300" w:lineRule="auto"/>
        <w:ind w:firstLine="709"/>
      </w:pPr>
      <w:r w:rsidRPr="00BB1CBA">
        <w:t xml:space="preserve">В </w:t>
      </w:r>
      <w:r>
        <w:t>сентябре</w:t>
      </w:r>
      <w:r w:rsidRPr="00BB1CBA">
        <w:t xml:space="preserve"> 20</w:t>
      </w:r>
      <w:r>
        <w:t>20</w:t>
      </w:r>
      <w:r w:rsidRPr="00BB1CBA">
        <w:t xml:space="preserve">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>
        <w:t>2</w:t>
      </w:r>
      <w:r w:rsidR="00DF1BF9">
        <w:t> </w:t>
      </w:r>
      <w:r>
        <w:t>000</w:t>
      </w:r>
      <w:r w:rsidRPr="00BB1CBA">
        <w:t>,0 мл</w:t>
      </w:r>
      <w:r>
        <w:t>н</w:t>
      </w:r>
      <w:r w:rsidRPr="00BB1CBA">
        <w:t>. рублей</w:t>
      </w:r>
      <w:r w:rsidR="00DF1BF9">
        <w:t xml:space="preserve"> </w:t>
      </w:r>
      <w:r w:rsidRPr="00BB1CBA">
        <w:t>в целях финансирования инфраструктурного проекта «Центральная кольцевая автомобильная дорога (Московская область)», предусмотренного пунктом</w:t>
      </w:r>
      <w:r w:rsidR="00A032EE">
        <w:t xml:space="preserve"> 1 </w:t>
      </w:r>
      <w:r w:rsidR="00A032EE" w:rsidRPr="00A032EE">
        <w:t>Перечн</w:t>
      </w:r>
      <w:r w:rsidR="00A032EE">
        <w:t>я</w:t>
      </w:r>
      <w:r w:rsidR="00A032EE" w:rsidRPr="00A032EE"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 w:rsidR="00C55BB3">
        <w:t>ого</w:t>
      </w:r>
      <w:r w:rsidR="00A032EE" w:rsidRPr="00A032EE">
        <w:t xml:space="preserve"> распоряжением Правительства Российской Федерации от 5 ноября 2013 г. № 2044-р</w:t>
      </w:r>
      <w:r w:rsidR="00C55BB3">
        <w:t>.</w:t>
      </w:r>
    </w:p>
    <w:p w14:paraId="3D308335" w14:textId="422037FB" w:rsidR="006921B5" w:rsidRPr="000B3D1A" w:rsidRDefault="43DB4546" w:rsidP="002F3034">
      <w:pPr>
        <w:pStyle w:val="a5"/>
        <w:spacing w:line="300" w:lineRule="auto"/>
        <w:ind w:firstLine="709"/>
      </w:pPr>
      <w:r>
        <w:t xml:space="preserve">По состоянию на 1 </w:t>
      </w:r>
      <w:r w:rsidR="003769BB">
        <w:t>ок</w:t>
      </w:r>
      <w:r w:rsidR="00C535C0">
        <w:t>тября</w:t>
      </w:r>
      <w:r>
        <w:t xml:space="preserve"> 2020 г. объем ФНБ составил </w:t>
      </w:r>
      <w:r w:rsidR="002F3034" w:rsidRPr="002F3034">
        <w:t>13 733 051,0</w:t>
      </w:r>
      <w:r w:rsidR="003769BB">
        <w:t xml:space="preserve"> </w:t>
      </w:r>
      <w:r>
        <w:t>млн. рублей, или 1</w:t>
      </w:r>
      <w:r w:rsidR="003769BB">
        <w:t>2</w:t>
      </w:r>
      <w:r>
        <w:t>,</w:t>
      </w:r>
      <w:r w:rsidR="003769BB">
        <w:t>1</w:t>
      </w:r>
      <w:r>
        <w:t>% ВВП,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годов», что эквивале</w:t>
      </w:r>
      <w:r w:rsidRPr="43DB4546">
        <w:rPr>
          <w:szCs w:val="28"/>
        </w:rPr>
        <w:t>нтно</w:t>
      </w:r>
      <w:r w:rsidR="002F3034">
        <w:rPr>
          <w:szCs w:val="28"/>
        </w:rPr>
        <w:t xml:space="preserve"> </w:t>
      </w:r>
      <w:r w:rsidR="002F3034" w:rsidRPr="002F3034">
        <w:t>172</w:t>
      </w:r>
      <w:r w:rsidR="002F3034">
        <w:t> </w:t>
      </w:r>
      <w:r w:rsidR="002F3034" w:rsidRPr="002F3034">
        <w:t>342,8</w:t>
      </w:r>
      <w:r w:rsidR="00E272AA"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lastRenderedPageBreak/>
        <w:t>1) на отдельных счетах по учету средств ФНБ в Банке России размещено:</w:t>
      </w:r>
    </w:p>
    <w:p w14:paraId="15FC9FD9" w14:textId="2F93D2A9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- </w:t>
      </w:r>
      <w:r w:rsidR="00B07AF3" w:rsidRPr="00B07AF3">
        <w:t>52</w:t>
      </w:r>
      <w:r w:rsidR="00B07AF3">
        <w:t> </w:t>
      </w:r>
      <w:r w:rsidR="00B07AF3" w:rsidRPr="00B07AF3">
        <w:t>816</w:t>
      </w:r>
      <w:r w:rsidR="00B07AF3">
        <w:t>,4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7A425CDA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- </w:t>
      </w:r>
      <w:r w:rsidR="00B07AF3" w:rsidRPr="00B07AF3">
        <w:t>45</w:t>
      </w:r>
      <w:r w:rsidR="00B07AF3">
        <w:t> </w:t>
      </w:r>
      <w:r w:rsidR="00B07AF3" w:rsidRPr="00B07AF3">
        <w:t>493</w:t>
      </w:r>
      <w:r w:rsidR="00B07AF3">
        <w:t>,</w:t>
      </w:r>
      <w:r w:rsidR="00B07AF3" w:rsidRPr="00B07AF3">
        <w:t>8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020A0B29" w:rsidR="006921B5" w:rsidRDefault="6E571717" w:rsidP="00667E93">
      <w:pPr>
        <w:pStyle w:val="a5"/>
        <w:spacing w:line="300" w:lineRule="auto"/>
        <w:ind w:firstLine="709"/>
      </w:pPr>
      <w:r>
        <w:t xml:space="preserve">- </w:t>
      </w:r>
      <w:r w:rsidR="00B07AF3" w:rsidRPr="00B07AF3">
        <w:t>8</w:t>
      </w:r>
      <w:r w:rsidR="00B07AF3">
        <w:t> </w:t>
      </w:r>
      <w:r w:rsidR="00B07AF3" w:rsidRPr="00B07AF3">
        <w:t>817</w:t>
      </w:r>
      <w:r w:rsidR="00B07AF3">
        <w:t>,</w:t>
      </w:r>
      <w:r w:rsidR="00B07AF3" w:rsidRPr="00B07AF3">
        <w:t>3</w:t>
      </w:r>
      <w:r w:rsidR="00EC5B1C" w:rsidRPr="00EC5B1C">
        <w:t xml:space="preserve"> </w:t>
      </w:r>
      <w:r>
        <w:t>млн. фунтов стерлингов;</w:t>
      </w:r>
    </w:p>
    <w:p w14:paraId="6D6EFB07" w14:textId="5F4851C5" w:rsidR="6E571717" w:rsidRDefault="6E571717" w:rsidP="00667E93">
      <w:pPr>
        <w:pStyle w:val="a5"/>
        <w:spacing w:line="300" w:lineRule="auto"/>
        <w:ind w:firstLine="709"/>
      </w:pPr>
      <w:r>
        <w:t xml:space="preserve">- </w:t>
      </w:r>
      <w:r w:rsidR="005171DB" w:rsidRPr="005171DB">
        <w:t>521</w:t>
      </w:r>
      <w:r w:rsidR="005171DB">
        <w:t>,</w:t>
      </w:r>
      <w:r w:rsidR="005171DB" w:rsidRPr="005171DB">
        <w:t>4</w:t>
      </w:r>
      <w:r>
        <w:t xml:space="preserve"> </w:t>
      </w:r>
      <w:r w:rsidR="00DB038C">
        <w:t xml:space="preserve">млн. </w:t>
      </w:r>
      <w:r>
        <w:t>рублей;</w:t>
      </w:r>
    </w:p>
    <w:p w14:paraId="6C5EB32D" w14:textId="1DA89FD4" w:rsidR="006921B5" w:rsidRPr="000B3D1A" w:rsidRDefault="006921B5" w:rsidP="002F3034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5171DB" w:rsidRPr="005171DB">
        <w:t>580</w:t>
      </w:r>
      <w:r w:rsidR="005171DB">
        <w:t xml:space="preserve"> </w:t>
      </w:r>
      <w:r w:rsidR="005171DB" w:rsidRPr="005171DB">
        <w:t>243,1</w:t>
      </w:r>
      <w:r w:rsidR="00C752CC" w:rsidRPr="006D776A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5206264D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CB0948" w:rsidRPr="00CB0948">
        <w:rPr>
          <w:szCs w:val="28"/>
        </w:rPr>
        <w:t>254 846,2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667E93">
      <w:pPr>
        <w:pStyle w:val="a5"/>
        <w:spacing w:line="300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667E93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2E52169C" w14:textId="716AE099" w:rsidR="006921B5" w:rsidRPr="000B3D1A" w:rsidRDefault="43DB4546" w:rsidP="00667E93">
      <w:pPr>
        <w:pStyle w:val="a5"/>
        <w:spacing w:line="300" w:lineRule="auto"/>
        <w:ind w:firstLine="709"/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E52AE4" w:rsidRPr="00E52AE4">
        <w:rPr>
          <w:szCs w:val="28"/>
        </w:rPr>
        <w:t>2 567 797,2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>
        <w:t>.</w:t>
      </w:r>
    </w:p>
    <w:p w14:paraId="54CFF088" w14:textId="695736D9" w:rsidR="003A748C" w:rsidRPr="000B3D1A" w:rsidRDefault="003A748C" w:rsidP="00667E93">
      <w:pPr>
        <w:pStyle w:val="a5"/>
        <w:spacing w:line="300" w:lineRule="auto"/>
        <w:ind w:firstLine="709"/>
      </w:pPr>
      <w:r w:rsidRPr="000B3D1A">
        <w:t>По состоянию на 1 </w:t>
      </w:r>
      <w:r w:rsidR="002F3034">
        <w:t>ок</w:t>
      </w:r>
      <w:r w:rsidR="0074003C">
        <w:t>тября</w:t>
      </w:r>
      <w:r w:rsidRPr="000B3D1A">
        <w:t xml:space="preserve"> 2020 г. объем ликвидных активов Фонда (средства на банковских счетах в Банке России) составил эквивалент</w:t>
      </w:r>
      <w:r w:rsidR="0030264C">
        <w:t xml:space="preserve"> </w:t>
      </w:r>
      <w:r w:rsidR="0030264C" w:rsidRPr="0030264C">
        <w:t>9</w:t>
      </w:r>
      <w:r w:rsidR="0030264C">
        <w:t> </w:t>
      </w:r>
      <w:r w:rsidR="0030264C" w:rsidRPr="0030264C">
        <w:t>345</w:t>
      </w:r>
      <w:r w:rsidR="0030264C">
        <w:t> </w:t>
      </w:r>
      <w:r w:rsidR="0030264C" w:rsidRPr="0030264C">
        <w:t>915,8</w:t>
      </w:r>
      <w:r w:rsidR="00C24835">
        <w:t> </w:t>
      </w:r>
      <w:r w:rsidRPr="000B3D1A">
        <w:t xml:space="preserve">млн. рублей или </w:t>
      </w:r>
      <w:r w:rsidR="0030264C" w:rsidRPr="0030264C">
        <w:t>117</w:t>
      </w:r>
      <w:r w:rsidR="0030264C">
        <w:t> </w:t>
      </w:r>
      <w:r w:rsidR="0030264C" w:rsidRPr="0030264C">
        <w:t>286,5</w:t>
      </w:r>
      <w:r w:rsidRPr="000B3D1A">
        <w:t xml:space="preserve"> млн. долл. США (</w:t>
      </w:r>
      <w:r w:rsidR="001677F3">
        <w:t>8</w:t>
      </w:r>
      <w:r w:rsidRPr="000B3D1A">
        <w:t>,</w:t>
      </w:r>
      <w:r w:rsidR="001677F3">
        <w:t>2</w:t>
      </w:r>
      <w:r w:rsidRPr="000B3D1A">
        <w:t>% ВВП, прогнозируемого на 2020 год в соответствии с Федеральным законом от 2 декабря 2019 г. № 380-ФЗ «О федеральном бюджете на 2020 год и на плановый период 2021 и 2022 годов»).</w:t>
      </w:r>
    </w:p>
    <w:p w14:paraId="3D47571C" w14:textId="7AC8544B" w:rsidR="000254FA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Pr="00826CD3">
        <w:t>за период с 15</w:t>
      </w:r>
      <w:r w:rsidR="002406AF" w:rsidRPr="00826CD3">
        <w:t xml:space="preserve"> декабря 2019 г.</w:t>
      </w:r>
      <w:r w:rsidRPr="00826CD3">
        <w:t xml:space="preserve"> </w:t>
      </w:r>
      <w:r w:rsidR="00AE2F9A" w:rsidRPr="00826CD3">
        <w:t xml:space="preserve">по </w:t>
      </w:r>
      <w:r w:rsidR="00335F48" w:rsidRPr="00826CD3">
        <w:t>3</w:t>
      </w:r>
      <w:r w:rsidR="00153FA6">
        <w:t>0</w:t>
      </w:r>
      <w:r w:rsidR="00AE2F9A" w:rsidRPr="00826CD3">
        <w:t xml:space="preserve"> </w:t>
      </w:r>
      <w:r w:rsidR="00153FA6">
        <w:t>сентября</w:t>
      </w:r>
      <w:r w:rsidR="00AE2F9A" w:rsidRPr="00826CD3">
        <w:t xml:space="preserve"> 20</w:t>
      </w:r>
      <w:r w:rsidR="001A3A28" w:rsidRPr="00826CD3">
        <w:t>20</w:t>
      </w:r>
      <w:r w:rsidR="00AE2F9A" w:rsidRPr="00826CD3">
        <w:t xml:space="preserve"> г. </w:t>
      </w:r>
      <w:r w:rsidRPr="00826CD3">
        <w:t xml:space="preserve">составила </w:t>
      </w:r>
      <w:r w:rsidR="00153FA6" w:rsidRPr="00153FA6">
        <w:t>1 113,2</w:t>
      </w:r>
      <w:r w:rsidR="009C6571" w:rsidRPr="00826CD3">
        <w:t xml:space="preserve"> </w:t>
      </w:r>
      <w:r w:rsidR="00672F27" w:rsidRPr="00826CD3">
        <w:t>млн</w:t>
      </w:r>
      <w:r w:rsidRPr="00826CD3">
        <w:t>. долл. США, что эквивалентно</w:t>
      </w:r>
      <w:r w:rsidR="005A35E9" w:rsidRPr="00826CD3">
        <w:t xml:space="preserve"> </w:t>
      </w:r>
      <w:r w:rsidR="00153FA6" w:rsidRPr="00153FA6">
        <w:t>88 707,5</w:t>
      </w:r>
      <w:r w:rsidR="000D2E1B" w:rsidRPr="00826CD3">
        <w:t xml:space="preserve"> </w:t>
      </w:r>
      <w:r w:rsidR="00672F27" w:rsidRPr="00826CD3">
        <w:t>млн</w:t>
      </w:r>
      <w:r w:rsidRPr="00826CD3">
        <w:t xml:space="preserve">. рублей. </w:t>
      </w:r>
      <w:r w:rsidR="000254FA" w:rsidRPr="00826CD3">
        <w:t>Курсовая разница от</w:t>
      </w:r>
      <w:r w:rsidR="000D2E1B" w:rsidRPr="00826CD3">
        <w:t xml:space="preserve"> </w:t>
      </w:r>
      <w:r w:rsidR="000254FA" w:rsidRPr="00826CD3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</w:t>
      </w:r>
      <w:r w:rsidR="00153FA6">
        <w:t>0</w:t>
      </w:r>
      <w:r w:rsidR="00945C6D" w:rsidRPr="009C6571">
        <w:t xml:space="preserve"> </w:t>
      </w:r>
      <w:r w:rsidR="00153FA6">
        <w:t>сентября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153FA6" w:rsidRPr="00153FA6">
        <w:t>2 246 180,0</w:t>
      </w:r>
      <w:r w:rsidR="00AB7192">
        <w:t xml:space="preserve"> 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14:paraId="16B3CB7A" w14:textId="41342E08" w:rsidR="000254FA" w:rsidRPr="003874B0" w:rsidRDefault="000254FA" w:rsidP="00667E93">
      <w:pPr>
        <w:pStyle w:val="a5"/>
        <w:spacing w:line="300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3874B0">
        <w:t xml:space="preserve"> </w:t>
      </w:r>
      <w:r w:rsidR="00153FA6" w:rsidRPr="00153FA6">
        <w:t>2</w:t>
      </w:r>
      <w:r w:rsidR="00153FA6">
        <w:t> </w:t>
      </w:r>
      <w:r w:rsidR="00153FA6" w:rsidRPr="00153FA6">
        <w:t>119 713,4</w:t>
      </w:r>
      <w:r w:rsidR="00AB7192">
        <w:t xml:space="preserve"> </w:t>
      </w:r>
      <w:r w:rsidRPr="003874B0">
        <w:t>млн. рублей;</w:t>
      </w:r>
    </w:p>
    <w:p w14:paraId="38F38286" w14:textId="5C629581" w:rsidR="000254FA" w:rsidRPr="000B3D1A" w:rsidRDefault="000254FA" w:rsidP="00667E93">
      <w:pPr>
        <w:pStyle w:val="a5"/>
        <w:spacing w:line="300" w:lineRule="auto"/>
        <w:ind w:firstLine="709"/>
      </w:pPr>
      <w:r w:rsidRPr="000B3D1A">
        <w:lastRenderedPageBreak/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9D0576" w:rsidRPr="009D0576">
        <w:t>53 336,4</w:t>
      </w:r>
      <w:r w:rsidR="00E8069D">
        <w:t xml:space="preserve"> </w:t>
      </w:r>
      <w:r w:rsidRPr="000B3D1A">
        <w:t>млн. рублей;</w:t>
      </w:r>
    </w:p>
    <w:p w14:paraId="1832CA6E" w14:textId="60F978F1" w:rsidR="00024418" w:rsidRDefault="000254FA" w:rsidP="00667E93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9D0576" w:rsidRPr="009D0576">
        <w:t>73 130,2</w:t>
      </w:r>
      <w:r w:rsidR="00AB7192">
        <w:t xml:space="preserve"> </w:t>
      </w:r>
      <w:r w:rsidRPr="000B3D1A">
        <w:t>млн. рублей.</w:t>
      </w:r>
    </w:p>
    <w:p w14:paraId="192D8ECD" w14:textId="63650C73" w:rsidR="00CD6173" w:rsidRPr="008958C9" w:rsidRDefault="00CD6173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сентябре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14:paraId="08098ADA" w14:textId="0A997AA7" w:rsidR="001E3742" w:rsidRDefault="00CD6173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1E374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1E3742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ВЭБ.РФ</w:t>
      </w:r>
      <w:r w:rsidR="001E3742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1E3742" w:rsidRPr="001E3742">
        <w:rPr>
          <w:rFonts w:ascii="Times New Roman" w:hAnsi="Times New Roman" w:cs="Times New Roman"/>
          <w:sz w:val="28"/>
          <w:szCs w:val="20"/>
        </w:rPr>
        <w:t>10</w:t>
      </w:r>
      <w:r w:rsidR="001E3742">
        <w:rPr>
          <w:rFonts w:ascii="Times New Roman" w:hAnsi="Times New Roman" w:cs="Times New Roman"/>
          <w:sz w:val="28"/>
          <w:szCs w:val="20"/>
        </w:rPr>
        <w:t> </w:t>
      </w:r>
      <w:r w:rsidR="001E3742" w:rsidRPr="001E3742">
        <w:rPr>
          <w:rFonts w:ascii="Times New Roman" w:hAnsi="Times New Roman" w:cs="Times New Roman"/>
          <w:sz w:val="28"/>
          <w:szCs w:val="20"/>
        </w:rPr>
        <w:t>219</w:t>
      </w:r>
      <w:r w:rsidR="001E3742">
        <w:rPr>
          <w:rFonts w:ascii="Times New Roman" w:hAnsi="Times New Roman" w:cs="Times New Roman"/>
          <w:sz w:val="28"/>
          <w:szCs w:val="20"/>
        </w:rPr>
        <w:t>,1</w:t>
      </w:r>
      <w:r w:rsidR="001E3742"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3742" w:rsidRP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133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E3742" w:rsidRP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09</w:t>
      </w:r>
      <w:r w:rsidR="001E374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США;</w:t>
      </w:r>
    </w:p>
    <w:p w14:paraId="0D658B37" w14:textId="184325B7" w:rsidR="000124B6" w:rsidRDefault="001E3742" w:rsidP="00667E93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24B6" w:rsidRPr="00E94C9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</w:t>
      </w:r>
      <w:r w:rsidR="000124B6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самоокупаемых инфраструктурных проектов, перечень которых утверждается Правительством Российской Федерации – в сумме </w:t>
      </w:r>
      <w:r w:rsidR="001A4DF9" w:rsidRP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A4DF9" w:rsidRP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013</w:t>
      </w:r>
      <w:r w:rsid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,3</w:t>
      </w:r>
      <w:r w:rsidR="000124B6" w:rsidRPr="00E9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млн. рублей, что эквивалентно </w:t>
      </w:r>
      <w:r w:rsidR="001A4DF9" w:rsidRP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27</w:t>
      </w:r>
      <w:r w:rsid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A4DF9" w:rsidRP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A4DF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124B6">
        <w:rPr>
          <w:rFonts w:ascii="Times New Roman" w:hAnsi="Times New Roman" w:cs="Times New Roman"/>
          <w:sz w:val="28"/>
          <w:szCs w:val="28"/>
        </w:rPr>
        <w:t xml:space="preserve"> 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0124B6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="000124B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15129C" w14:textId="611FC4F5" w:rsidR="005A3959" w:rsidRPr="000B3D1A" w:rsidRDefault="005A3959" w:rsidP="005C2B31">
      <w:pPr>
        <w:pStyle w:val="a5"/>
        <w:spacing w:line="300" w:lineRule="auto"/>
        <w:ind w:firstLine="709"/>
      </w:pPr>
      <w:r>
        <w:t xml:space="preserve">Совокупный доход от размещения средств Фонда в разрешенные финансовые активы, за исключением средств на счетах в Банке России, в 2020 г. составил </w:t>
      </w:r>
      <w:r w:rsidR="005C2B31" w:rsidRPr="005C2B31">
        <w:rPr>
          <w:rStyle w:val="CharStyle5"/>
          <w:color w:val="000000"/>
          <w:sz w:val="28"/>
          <w:szCs w:val="28"/>
        </w:rPr>
        <w:t>30</w:t>
      </w:r>
      <w:r w:rsidR="005C2B31">
        <w:rPr>
          <w:rStyle w:val="CharStyle5"/>
          <w:color w:val="000000"/>
          <w:sz w:val="28"/>
          <w:szCs w:val="28"/>
        </w:rPr>
        <w:t> </w:t>
      </w:r>
      <w:r w:rsidR="005C2B31" w:rsidRPr="005C2B31">
        <w:rPr>
          <w:rStyle w:val="CharStyle5"/>
          <w:color w:val="000000"/>
          <w:sz w:val="28"/>
          <w:szCs w:val="28"/>
        </w:rPr>
        <w:t>050</w:t>
      </w:r>
      <w:r w:rsidR="005C2B31">
        <w:rPr>
          <w:rStyle w:val="CharStyle5"/>
          <w:color w:val="000000"/>
          <w:sz w:val="28"/>
          <w:szCs w:val="28"/>
        </w:rPr>
        <w:t>,4</w:t>
      </w:r>
      <w:r>
        <w:t xml:space="preserve"> млн. рублей, что эквивалентно </w:t>
      </w:r>
      <w:r w:rsidR="005C2B31" w:rsidRPr="005C2B31">
        <w:rPr>
          <w:rStyle w:val="CharStyle5"/>
          <w:color w:val="000000"/>
          <w:sz w:val="28"/>
          <w:szCs w:val="28"/>
        </w:rPr>
        <w:t>414</w:t>
      </w:r>
      <w:r w:rsidR="005C2B31">
        <w:rPr>
          <w:rStyle w:val="CharStyle5"/>
          <w:color w:val="000000"/>
          <w:sz w:val="28"/>
          <w:szCs w:val="28"/>
        </w:rPr>
        <w:t>,</w:t>
      </w:r>
      <w:r w:rsidR="005C2B31" w:rsidRPr="005C2B31">
        <w:rPr>
          <w:rStyle w:val="CharStyle5"/>
          <w:color w:val="000000"/>
          <w:sz w:val="28"/>
          <w:szCs w:val="28"/>
        </w:rPr>
        <w:t>4</w:t>
      </w:r>
      <w:r w:rsidR="005C2B31">
        <w:rPr>
          <w:rStyle w:val="CharStyle5"/>
          <w:color w:val="000000"/>
          <w:sz w:val="28"/>
          <w:szCs w:val="28"/>
        </w:rPr>
        <w:t xml:space="preserve">7 </w:t>
      </w:r>
      <w:r>
        <w:t>млн. долл. США.</w:t>
      </w:r>
    </w:p>
    <w:p w14:paraId="02EB378F" w14:textId="77777777" w:rsidR="006921B5" w:rsidRPr="000B3D1A" w:rsidRDefault="006921B5" w:rsidP="00667E93">
      <w:pPr>
        <w:pStyle w:val="a5"/>
        <w:spacing w:line="300" w:lineRule="auto"/>
        <w:ind w:firstLine="709"/>
      </w:pPr>
    </w:p>
    <w:p w14:paraId="3C04B774" w14:textId="77777777" w:rsidR="006921B5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667E93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3C6AF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6D6F0DF9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017F9A">
        <w:t>3</w:t>
      </w:r>
      <w:r w:rsidR="00AD5342">
        <w:t>0</w:t>
      </w:r>
      <w:r w:rsidR="004A6B16">
        <w:t xml:space="preserve"> </w:t>
      </w:r>
      <w:r w:rsidR="00AD5342">
        <w:t>сентября</w:t>
      </w:r>
      <w:r w:rsidR="004A6B16">
        <w:t xml:space="preserve"> 2020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77777777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77777777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3A8D5C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AFB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3C6AFB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3092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2A77"/>
    <w:rsid w:val="00004B19"/>
    <w:rsid w:val="00012106"/>
    <w:rsid w:val="000124B6"/>
    <w:rsid w:val="00015C94"/>
    <w:rsid w:val="00016855"/>
    <w:rsid w:val="000169E6"/>
    <w:rsid w:val="00017F9A"/>
    <w:rsid w:val="000209EE"/>
    <w:rsid w:val="000237C7"/>
    <w:rsid w:val="0002433B"/>
    <w:rsid w:val="00024418"/>
    <w:rsid w:val="000253DC"/>
    <w:rsid w:val="000254FA"/>
    <w:rsid w:val="000308DA"/>
    <w:rsid w:val="00033E2A"/>
    <w:rsid w:val="00035885"/>
    <w:rsid w:val="000362CF"/>
    <w:rsid w:val="00036877"/>
    <w:rsid w:val="00041F6D"/>
    <w:rsid w:val="0004245C"/>
    <w:rsid w:val="000462D1"/>
    <w:rsid w:val="0004661A"/>
    <w:rsid w:val="0005305D"/>
    <w:rsid w:val="00053E82"/>
    <w:rsid w:val="0005614F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8232B"/>
    <w:rsid w:val="00082C1F"/>
    <w:rsid w:val="000878D0"/>
    <w:rsid w:val="00087C9C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7582"/>
    <w:rsid w:val="00101086"/>
    <w:rsid w:val="00102F8F"/>
    <w:rsid w:val="00103C72"/>
    <w:rsid w:val="00104A50"/>
    <w:rsid w:val="00105A73"/>
    <w:rsid w:val="00106100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401DA"/>
    <w:rsid w:val="00141B58"/>
    <w:rsid w:val="00142A6C"/>
    <w:rsid w:val="00143205"/>
    <w:rsid w:val="00143FC3"/>
    <w:rsid w:val="001441E1"/>
    <w:rsid w:val="0014504A"/>
    <w:rsid w:val="00151202"/>
    <w:rsid w:val="0015249C"/>
    <w:rsid w:val="00152BFC"/>
    <w:rsid w:val="00153FA6"/>
    <w:rsid w:val="00154E38"/>
    <w:rsid w:val="00155B34"/>
    <w:rsid w:val="001563E6"/>
    <w:rsid w:val="0015774B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75FFD"/>
    <w:rsid w:val="0017643A"/>
    <w:rsid w:val="00176CD7"/>
    <w:rsid w:val="001808C8"/>
    <w:rsid w:val="001812C3"/>
    <w:rsid w:val="00181FC3"/>
    <w:rsid w:val="001829FE"/>
    <w:rsid w:val="00185C44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D203B"/>
    <w:rsid w:val="001D3CC4"/>
    <w:rsid w:val="001D3DEB"/>
    <w:rsid w:val="001E3742"/>
    <w:rsid w:val="001E3B3A"/>
    <w:rsid w:val="001E62A6"/>
    <w:rsid w:val="001E665D"/>
    <w:rsid w:val="001E6803"/>
    <w:rsid w:val="001F0614"/>
    <w:rsid w:val="001F182E"/>
    <w:rsid w:val="001F1D90"/>
    <w:rsid w:val="001F497D"/>
    <w:rsid w:val="001F5D94"/>
    <w:rsid w:val="001F6618"/>
    <w:rsid w:val="001F6902"/>
    <w:rsid w:val="002035A9"/>
    <w:rsid w:val="0020473B"/>
    <w:rsid w:val="002054AC"/>
    <w:rsid w:val="00206BB7"/>
    <w:rsid w:val="00210384"/>
    <w:rsid w:val="00211120"/>
    <w:rsid w:val="00213DED"/>
    <w:rsid w:val="002173AA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79D"/>
    <w:rsid w:val="00240AAA"/>
    <w:rsid w:val="0024294F"/>
    <w:rsid w:val="002430ED"/>
    <w:rsid w:val="00243413"/>
    <w:rsid w:val="00243B27"/>
    <w:rsid w:val="002453EA"/>
    <w:rsid w:val="0025472B"/>
    <w:rsid w:val="002550E7"/>
    <w:rsid w:val="002551B1"/>
    <w:rsid w:val="00257F1C"/>
    <w:rsid w:val="00262ADB"/>
    <w:rsid w:val="002634E9"/>
    <w:rsid w:val="002638A9"/>
    <w:rsid w:val="002644BF"/>
    <w:rsid w:val="002660DB"/>
    <w:rsid w:val="002727FE"/>
    <w:rsid w:val="00273055"/>
    <w:rsid w:val="002748F3"/>
    <w:rsid w:val="00274CBB"/>
    <w:rsid w:val="0028113E"/>
    <w:rsid w:val="002830DC"/>
    <w:rsid w:val="00284239"/>
    <w:rsid w:val="00286E8A"/>
    <w:rsid w:val="00292860"/>
    <w:rsid w:val="00294081"/>
    <w:rsid w:val="00296046"/>
    <w:rsid w:val="00297026"/>
    <w:rsid w:val="00297231"/>
    <w:rsid w:val="002A351E"/>
    <w:rsid w:val="002A36B8"/>
    <w:rsid w:val="002A39ED"/>
    <w:rsid w:val="002A656F"/>
    <w:rsid w:val="002A6D1B"/>
    <w:rsid w:val="002A719C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6F9E"/>
    <w:rsid w:val="002F7B29"/>
    <w:rsid w:val="0030264C"/>
    <w:rsid w:val="00302890"/>
    <w:rsid w:val="0030469E"/>
    <w:rsid w:val="00304ED4"/>
    <w:rsid w:val="0031423F"/>
    <w:rsid w:val="00316403"/>
    <w:rsid w:val="00320044"/>
    <w:rsid w:val="00323A64"/>
    <w:rsid w:val="00323DDB"/>
    <w:rsid w:val="00323EA5"/>
    <w:rsid w:val="00324B5E"/>
    <w:rsid w:val="003252DB"/>
    <w:rsid w:val="00325545"/>
    <w:rsid w:val="00326CED"/>
    <w:rsid w:val="00330522"/>
    <w:rsid w:val="00331B16"/>
    <w:rsid w:val="00334E3E"/>
    <w:rsid w:val="00335F48"/>
    <w:rsid w:val="00335F56"/>
    <w:rsid w:val="00336514"/>
    <w:rsid w:val="0033781D"/>
    <w:rsid w:val="003379B1"/>
    <w:rsid w:val="00340D1F"/>
    <w:rsid w:val="00351C97"/>
    <w:rsid w:val="003532A0"/>
    <w:rsid w:val="00353F12"/>
    <w:rsid w:val="00354727"/>
    <w:rsid w:val="00354A3C"/>
    <w:rsid w:val="0035510A"/>
    <w:rsid w:val="0035590B"/>
    <w:rsid w:val="00355F1D"/>
    <w:rsid w:val="0035649F"/>
    <w:rsid w:val="00356BE1"/>
    <w:rsid w:val="00362AF3"/>
    <w:rsid w:val="00367538"/>
    <w:rsid w:val="00367C1E"/>
    <w:rsid w:val="00370DEA"/>
    <w:rsid w:val="003719DC"/>
    <w:rsid w:val="00373204"/>
    <w:rsid w:val="00374AD6"/>
    <w:rsid w:val="003753E4"/>
    <w:rsid w:val="003769BB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7157"/>
    <w:rsid w:val="003A748C"/>
    <w:rsid w:val="003B2319"/>
    <w:rsid w:val="003B2AAF"/>
    <w:rsid w:val="003B44EB"/>
    <w:rsid w:val="003B6017"/>
    <w:rsid w:val="003B669B"/>
    <w:rsid w:val="003C0538"/>
    <w:rsid w:val="003C1517"/>
    <w:rsid w:val="003C1B7F"/>
    <w:rsid w:val="003C4DEA"/>
    <w:rsid w:val="003C6AFB"/>
    <w:rsid w:val="003C7CA0"/>
    <w:rsid w:val="003D071B"/>
    <w:rsid w:val="003D2497"/>
    <w:rsid w:val="003E2755"/>
    <w:rsid w:val="003E3806"/>
    <w:rsid w:val="003E57CD"/>
    <w:rsid w:val="003E5977"/>
    <w:rsid w:val="003E5D79"/>
    <w:rsid w:val="003E6861"/>
    <w:rsid w:val="003E6AEA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1958"/>
    <w:rsid w:val="004222F9"/>
    <w:rsid w:val="00434120"/>
    <w:rsid w:val="00436D4E"/>
    <w:rsid w:val="00441D8F"/>
    <w:rsid w:val="00445B43"/>
    <w:rsid w:val="004507B5"/>
    <w:rsid w:val="004531D6"/>
    <w:rsid w:val="00454C2C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B16"/>
    <w:rsid w:val="004A6ECC"/>
    <w:rsid w:val="004B14D9"/>
    <w:rsid w:val="004B1BEB"/>
    <w:rsid w:val="004B328C"/>
    <w:rsid w:val="004B5FE6"/>
    <w:rsid w:val="004B651B"/>
    <w:rsid w:val="004B6708"/>
    <w:rsid w:val="004C0864"/>
    <w:rsid w:val="004C12E8"/>
    <w:rsid w:val="004C362A"/>
    <w:rsid w:val="004C474A"/>
    <w:rsid w:val="004C4C45"/>
    <w:rsid w:val="004D1957"/>
    <w:rsid w:val="004D1CF3"/>
    <w:rsid w:val="004D21E2"/>
    <w:rsid w:val="004D5810"/>
    <w:rsid w:val="004D5D07"/>
    <w:rsid w:val="004D7206"/>
    <w:rsid w:val="004E131F"/>
    <w:rsid w:val="004E2A29"/>
    <w:rsid w:val="004E471B"/>
    <w:rsid w:val="004F0E5A"/>
    <w:rsid w:val="004F36C8"/>
    <w:rsid w:val="004F376B"/>
    <w:rsid w:val="004F4C88"/>
    <w:rsid w:val="004F74F1"/>
    <w:rsid w:val="004F7FEB"/>
    <w:rsid w:val="005008F3"/>
    <w:rsid w:val="005009AA"/>
    <w:rsid w:val="005028C4"/>
    <w:rsid w:val="0050499C"/>
    <w:rsid w:val="00505647"/>
    <w:rsid w:val="005066CD"/>
    <w:rsid w:val="00511DE5"/>
    <w:rsid w:val="005171DB"/>
    <w:rsid w:val="00522FA3"/>
    <w:rsid w:val="005268AE"/>
    <w:rsid w:val="00530CC0"/>
    <w:rsid w:val="00533A22"/>
    <w:rsid w:val="00535195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6F8F"/>
    <w:rsid w:val="0056018C"/>
    <w:rsid w:val="005602B3"/>
    <w:rsid w:val="00561394"/>
    <w:rsid w:val="005639CE"/>
    <w:rsid w:val="0056773D"/>
    <w:rsid w:val="005733F8"/>
    <w:rsid w:val="005734B1"/>
    <w:rsid w:val="00573DCA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4CB7"/>
    <w:rsid w:val="005951F2"/>
    <w:rsid w:val="0059654D"/>
    <w:rsid w:val="005A00AD"/>
    <w:rsid w:val="005A2121"/>
    <w:rsid w:val="005A3448"/>
    <w:rsid w:val="005A34BB"/>
    <w:rsid w:val="005A35E9"/>
    <w:rsid w:val="005A3777"/>
    <w:rsid w:val="005A3959"/>
    <w:rsid w:val="005A5191"/>
    <w:rsid w:val="005A716C"/>
    <w:rsid w:val="005A7A7E"/>
    <w:rsid w:val="005C06D7"/>
    <w:rsid w:val="005C2B31"/>
    <w:rsid w:val="005C2B44"/>
    <w:rsid w:val="005C2E83"/>
    <w:rsid w:val="005C5C35"/>
    <w:rsid w:val="005D3AA8"/>
    <w:rsid w:val="005D451B"/>
    <w:rsid w:val="005D6649"/>
    <w:rsid w:val="005E3516"/>
    <w:rsid w:val="005E47BA"/>
    <w:rsid w:val="005E5979"/>
    <w:rsid w:val="005F0BC7"/>
    <w:rsid w:val="005F23CF"/>
    <w:rsid w:val="005F3CA8"/>
    <w:rsid w:val="005F6387"/>
    <w:rsid w:val="005F6E0E"/>
    <w:rsid w:val="005F75EE"/>
    <w:rsid w:val="00600525"/>
    <w:rsid w:val="00602ADA"/>
    <w:rsid w:val="0060373E"/>
    <w:rsid w:val="00603783"/>
    <w:rsid w:val="00610DA1"/>
    <w:rsid w:val="00614528"/>
    <w:rsid w:val="00614EC8"/>
    <w:rsid w:val="006158F9"/>
    <w:rsid w:val="00617E6A"/>
    <w:rsid w:val="006211E2"/>
    <w:rsid w:val="006222F2"/>
    <w:rsid w:val="006249A0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52782"/>
    <w:rsid w:val="00661C9B"/>
    <w:rsid w:val="00663549"/>
    <w:rsid w:val="00667E93"/>
    <w:rsid w:val="00672F27"/>
    <w:rsid w:val="00680EBE"/>
    <w:rsid w:val="006813BF"/>
    <w:rsid w:val="006836C7"/>
    <w:rsid w:val="00687217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60BB"/>
    <w:rsid w:val="006B724E"/>
    <w:rsid w:val="006C075F"/>
    <w:rsid w:val="006C3AB1"/>
    <w:rsid w:val="006C3DEC"/>
    <w:rsid w:val="006C5CA7"/>
    <w:rsid w:val="006C6418"/>
    <w:rsid w:val="006D1D02"/>
    <w:rsid w:val="006D1FC9"/>
    <w:rsid w:val="006D246F"/>
    <w:rsid w:val="006D5A60"/>
    <w:rsid w:val="006D6D7F"/>
    <w:rsid w:val="006D776A"/>
    <w:rsid w:val="006D7D82"/>
    <w:rsid w:val="006D7EBF"/>
    <w:rsid w:val="006E1223"/>
    <w:rsid w:val="006E72D5"/>
    <w:rsid w:val="006F1850"/>
    <w:rsid w:val="006F7ED0"/>
    <w:rsid w:val="007008BB"/>
    <w:rsid w:val="00702017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0666"/>
    <w:rsid w:val="007317B9"/>
    <w:rsid w:val="00735823"/>
    <w:rsid w:val="0074003C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55671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85452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67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4084"/>
    <w:rsid w:val="00814D1E"/>
    <w:rsid w:val="008150EF"/>
    <w:rsid w:val="008212A5"/>
    <w:rsid w:val="0082371C"/>
    <w:rsid w:val="008269AB"/>
    <w:rsid w:val="00826CD3"/>
    <w:rsid w:val="008301BC"/>
    <w:rsid w:val="00832E3B"/>
    <w:rsid w:val="00835A34"/>
    <w:rsid w:val="008406D5"/>
    <w:rsid w:val="00840ADA"/>
    <w:rsid w:val="00840EB2"/>
    <w:rsid w:val="00843687"/>
    <w:rsid w:val="00844BD5"/>
    <w:rsid w:val="00844CE9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0FCA"/>
    <w:rsid w:val="00861D8E"/>
    <w:rsid w:val="00864680"/>
    <w:rsid w:val="00864E51"/>
    <w:rsid w:val="00865565"/>
    <w:rsid w:val="008659C2"/>
    <w:rsid w:val="00870972"/>
    <w:rsid w:val="00873667"/>
    <w:rsid w:val="008744C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C6B60"/>
    <w:rsid w:val="008D06A1"/>
    <w:rsid w:val="008D07BF"/>
    <w:rsid w:val="008D342F"/>
    <w:rsid w:val="008D4ED8"/>
    <w:rsid w:val="008D5DD6"/>
    <w:rsid w:val="008E4F6D"/>
    <w:rsid w:val="008E536A"/>
    <w:rsid w:val="008F03C7"/>
    <w:rsid w:val="008F2F95"/>
    <w:rsid w:val="008F4A32"/>
    <w:rsid w:val="008F6781"/>
    <w:rsid w:val="00901853"/>
    <w:rsid w:val="00901EE3"/>
    <w:rsid w:val="00902352"/>
    <w:rsid w:val="00903CB3"/>
    <w:rsid w:val="009108B7"/>
    <w:rsid w:val="0091396F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47F"/>
    <w:rsid w:val="00932653"/>
    <w:rsid w:val="0093666C"/>
    <w:rsid w:val="0094108C"/>
    <w:rsid w:val="00941F8B"/>
    <w:rsid w:val="0094271E"/>
    <w:rsid w:val="009429BB"/>
    <w:rsid w:val="00943E92"/>
    <w:rsid w:val="00945671"/>
    <w:rsid w:val="00945C6D"/>
    <w:rsid w:val="00946684"/>
    <w:rsid w:val="00955695"/>
    <w:rsid w:val="0095570E"/>
    <w:rsid w:val="00957484"/>
    <w:rsid w:val="00957A8F"/>
    <w:rsid w:val="00957BA9"/>
    <w:rsid w:val="0096290A"/>
    <w:rsid w:val="00962AC4"/>
    <w:rsid w:val="00964099"/>
    <w:rsid w:val="00964D36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54BD"/>
    <w:rsid w:val="00996C43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C5D1A"/>
    <w:rsid w:val="009C652F"/>
    <w:rsid w:val="009C6571"/>
    <w:rsid w:val="009C73E2"/>
    <w:rsid w:val="009C740A"/>
    <w:rsid w:val="009C7784"/>
    <w:rsid w:val="009D0576"/>
    <w:rsid w:val="009D3992"/>
    <w:rsid w:val="009D3A01"/>
    <w:rsid w:val="009E0D84"/>
    <w:rsid w:val="009E175E"/>
    <w:rsid w:val="009E307F"/>
    <w:rsid w:val="009E4488"/>
    <w:rsid w:val="009E5480"/>
    <w:rsid w:val="009F16FB"/>
    <w:rsid w:val="009F4AAF"/>
    <w:rsid w:val="009F5BCB"/>
    <w:rsid w:val="00A021CB"/>
    <w:rsid w:val="00A021DF"/>
    <w:rsid w:val="00A02CB9"/>
    <w:rsid w:val="00A032EE"/>
    <w:rsid w:val="00A0672A"/>
    <w:rsid w:val="00A069CA"/>
    <w:rsid w:val="00A06DE4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6D84"/>
    <w:rsid w:val="00A47D96"/>
    <w:rsid w:val="00A5206D"/>
    <w:rsid w:val="00A6273D"/>
    <w:rsid w:val="00A636DB"/>
    <w:rsid w:val="00A677FC"/>
    <w:rsid w:val="00A701AF"/>
    <w:rsid w:val="00A70398"/>
    <w:rsid w:val="00A74164"/>
    <w:rsid w:val="00A7752D"/>
    <w:rsid w:val="00A77F65"/>
    <w:rsid w:val="00A82830"/>
    <w:rsid w:val="00A83912"/>
    <w:rsid w:val="00A90CE7"/>
    <w:rsid w:val="00A91168"/>
    <w:rsid w:val="00A93891"/>
    <w:rsid w:val="00A94130"/>
    <w:rsid w:val="00A949F4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B7192"/>
    <w:rsid w:val="00AC0342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B06C36"/>
    <w:rsid w:val="00B07AF3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86778"/>
    <w:rsid w:val="00B86EF9"/>
    <w:rsid w:val="00B909C3"/>
    <w:rsid w:val="00B91AEA"/>
    <w:rsid w:val="00B92CE1"/>
    <w:rsid w:val="00B935EF"/>
    <w:rsid w:val="00B94A2A"/>
    <w:rsid w:val="00B97C1A"/>
    <w:rsid w:val="00BA1829"/>
    <w:rsid w:val="00BA3014"/>
    <w:rsid w:val="00BA49DD"/>
    <w:rsid w:val="00BA50E4"/>
    <w:rsid w:val="00BA78F2"/>
    <w:rsid w:val="00BB0FF9"/>
    <w:rsid w:val="00BB1CBA"/>
    <w:rsid w:val="00BB335C"/>
    <w:rsid w:val="00BB55B0"/>
    <w:rsid w:val="00BB59BC"/>
    <w:rsid w:val="00BB666B"/>
    <w:rsid w:val="00BB7181"/>
    <w:rsid w:val="00BC2449"/>
    <w:rsid w:val="00BC69A6"/>
    <w:rsid w:val="00BD3A6C"/>
    <w:rsid w:val="00BD56BE"/>
    <w:rsid w:val="00BD6134"/>
    <w:rsid w:val="00BE1BEC"/>
    <w:rsid w:val="00BE2586"/>
    <w:rsid w:val="00BE2C7C"/>
    <w:rsid w:val="00BE6F58"/>
    <w:rsid w:val="00BE7975"/>
    <w:rsid w:val="00BF33F2"/>
    <w:rsid w:val="00BF364F"/>
    <w:rsid w:val="00BF4FBD"/>
    <w:rsid w:val="00C02E7A"/>
    <w:rsid w:val="00C03140"/>
    <w:rsid w:val="00C03A01"/>
    <w:rsid w:val="00C04D12"/>
    <w:rsid w:val="00C05F83"/>
    <w:rsid w:val="00C10337"/>
    <w:rsid w:val="00C104D8"/>
    <w:rsid w:val="00C119D7"/>
    <w:rsid w:val="00C11AC0"/>
    <w:rsid w:val="00C11EA0"/>
    <w:rsid w:val="00C121BC"/>
    <w:rsid w:val="00C146A5"/>
    <w:rsid w:val="00C16FD8"/>
    <w:rsid w:val="00C1752A"/>
    <w:rsid w:val="00C23653"/>
    <w:rsid w:val="00C23AE5"/>
    <w:rsid w:val="00C24835"/>
    <w:rsid w:val="00C24A33"/>
    <w:rsid w:val="00C26451"/>
    <w:rsid w:val="00C30462"/>
    <w:rsid w:val="00C312CB"/>
    <w:rsid w:val="00C36923"/>
    <w:rsid w:val="00C438F1"/>
    <w:rsid w:val="00C535C0"/>
    <w:rsid w:val="00C54F22"/>
    <w:rsid w:val="00C55AF2"/>
    <w:rsid w:val="00C55BB3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018E"/>
    <w:rsid w:val="00CB0948"/>
    <w:rsid w:val="00CB19D8"/>
    <w:rsid w:val="00CB21D7"/>
    <w:rsid w:val="00CB317E"/>
    <w:rsid w:val="00CB3ED5"/>
    <w:rsid w:val="00CB50D0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6173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60A"/>
    <w:rsid w:val="00D35C6F"/>
    <w:rsid w:val="00D35E66"/>
    <w:rsid w:val="00D361D0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342C"/>
    <w:rsid w:val="00D872B8"/>
    <w:rsid w:val="00D902A3"/>
    <w:rsid w:val="00D9333D"/>
    <w:rsid w:val="00D9429E"/>
    <w:rsid w:val="00D95251"/>
    <w:rsid w:val="00D95FDA"/>
    <w:rsid w:val="00D9688B"/>
    <w:rsid w:val="00D9778A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6145"/>
    <w:rsid w:val="00DE7A6A"/>
    <w:rsid w:val="00DF1BF9"/>
    <w:rsid w:val="00DF2963"/>
    <w:rsid w:val="00DF320D"/>
    <w:rsid w:val="00DF35E3"/>
    <w:rsid w:val="00DF45A3"/>
    <w:rsid w:val="00DF78E4"/>
    <w:rsid w:val="00DF7E78"/>
    <w:rsid w:val="00E029F8"/>
    <w:rsid w:val="00E068CC"/>
    <w:rsid w:val="00E07002"/>
    <w:rsid w:val="00E10BF7"/>
    <w:rsid w:val="00E12C32"/>
    <w:rsid w:val="00E12D40"/>
    <w:rsid w:val="00E20B4A"/>
    <w:rsid w:val="00E26845"/>
    <w:rsid w:val="00E272AA"/>
    <w:rsid w:val="00E30388"/>
    <w:rsid w:val="00E3075A"/>
    <w:rsid w:val="00E3162E"/>
    <w:rsid w:val="00E32239"/>
    <w:rsid w:val="00E33678"/>
    <w:rsid w:val="00E35566"/>
    <w:rsid w:val="00E369AF"/>
    <w:rsid w:val="00E3708C"/>
    <w:rsid w:val="00E44CBE"/>
    <w:rsid w:val="00E45180"/>
    <w:rsid w:val="00E45F43"/>
    <w:rsid w:val="00E52657"/>
    <w:rsid w:val="00E52AE4"/>
    <w:rsid w:val="00E53AE0"/>
    <w:rsid w:val="00E56FF6"/>
    <w:rsid w:val="00E57E00"/>
    <w:rsid w:val="00E60D2E"/>
    <w:rsid w:val="00E63302"/>
    <w:rsid w:val="00E637C6"/>
    <w:rsid w:val="00E63B18"/>
    <w:rsid w:val="00E63FAC"/>
    <w:rsid w:val="00E6599B"/>
    <w:rsid w:val="00E70E78"/>
    <w:rsid w:val="00E714BC"/>
    <w:rsid w:val="00E71E83"/>
    <w:rsid w:val="00E740D8"/>
    <w:rsid w:val="00E8069D"/>
    <w:rsid w:val="00E80E91"/>
    <w:rsid w:val="00E86AAE"/>
    <w:rsid w:val="00E91609"/>
    <w:rsid w:val="00E92256"/>
    <w:rsid w:val="00E93E18"/>
    <w:rsid w:val="00E94C94"/>
    <w:rsid w:val="00E960C6"/>
    <w:rsid w:val="00EA671D"/>
    <w:rsid w:val="00EA78BD"/>
    <w:rsid w:val="00EB082A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A4F"/>
    <w:rsid w:val="00EE1DAD"/>
    <w:rsid w:val="00EE2007"/>
    <w:rsid w:val="00EE69C7"/>
    <w:rsid w:val="00EF0C13"/>
    <w:rsid w:val="00EF1432"/>
    <w:rsid w:val="00EF15C2"/>
    <w:rsid w:val="00EF231A"/>
    <w:rsid w:val="00EF419C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5D37"/>
    <w:rsid w:val="00F2662F"/>
    <w:rsid w:val="00F30737"/>
    <w:rsid w:val="00F31497"/>
    <w:rsid w:val="00F3536D"/>
    <w:rsid w:val="00F359B1"/>
    <w:rsid w:val="00F37D31"/>
    <w:rsid w:val="00F41641"/>
    <w:rsid w:val="00F419E0"/>
    <w:rsid w:val="00F41C5A"/>
    <w:rsid w:val="00F433DF"/>
    <w:rsid w:val="00F444C7"/>
    <w:rsid w:val="00F4463C"/>
    <w:rsid w:val="00F453CA"/>
    <w:rsid w:val="00F45A14"/>
    <w:rsid w:val="00F5486F"/>
    <w:rsid w:val="00F55164"/>
    <w:rsid w:val="00F60BB9"/>
    <w:rsid w:val="00F61B10"/>
    <w:rsid w:val="00F63200"/>
    <w:rsid w:val="00F6579C"/>
    <w:rsid w:val="00F71E60"/>
    <w:rsid w:val="00F7761A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B5D"/>
    <w:rsid w:val="00FD6CC1"/>
    <w:rsid w:val="00FD6F60"/>
    <w:rsid w:val="00FD7F02"/>
    <w:rsid w:val="00FD7F17"/>
    <w:rsid w:val="00FE2552"/>
    <w:rsid w:val="00FE6B3E"/>
    <w:rsid w:val="00FF0EB9"/>
    <w:rsid w:val="00FF188E"/>
    <w:rsid w:val="00FF2667"/>
    <w:rsid w:val="00FF2817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24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7EC0-6756-422C-9DBC-12E147D2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92</cp:revision>
  <cp:lastPrinted>2020-10-01T08:21:00Z</cp:lastPrinted>
  <dcterms:created xsi:type="dcterms:W3CDTF">2020-08-31T07:25:00Z</dcterms:created>
  <dcterms:modified xsi:type="dcterms:W3CDTF">2020-10-02T07:27:00Z</dcterms:modified>
</cp:coreProperties>
</file>