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185334D3" w:rsidR="006921B5" w:rsidRDefault="006921B5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D17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D17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BE25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5A1C6F0" w14:textId="3D922C01" w:rsidR="00F426B9" w:rsidRDefault="0072522E" w:rsidP="00E54708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>
        <w:rPr>
          <w:rStyle w:val="CharStyle5"/>
          <w:color w:val="000000"/>
          <w:sz w:val="28"/>
        </w:rPr>
        <w:t>октябре</w:t>
      </w:r>
      <w:r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>
        <w:rPr>
          <w:rStyle w:val="CharStyle5"/>
          <w:color w:val="000000"/>
          <w:sz w:val="28"/>
        </w:rPr>
        <w:t xml:space="preserve"> в</w:t>
      </w:r>
      <w:r w:rsidRPr="006921B5">
        <w:rPr>
          <w:szCs w:val="28"/>
        </w:rPr>
        <w:t xml:space="preserve"> </w:t>
      </w:r>
      <w:r w:rsidR="00F426B9">
        <w:rPr>
          <w:rStyle w:val="CharStyle5"/>
          <w:color w:val="000000"/>
          <w:sz w:val="28"/>
        </w:rPr>
        <w:t xml:space="preserve">соответствии с </w:t>
      </w:r>
      <w:r w:rsidR="00F426B9" w:rsidRPr="0006103F">
        <w:rPr>
          <w:rStyle w:val="CharStyle5"/>
          <w:color w:val="000000"/>
          <w:sz w:val="28"/>
        </w:rPr>
        <w:t xml:space="preserve">постановлением Правительства Российской Федерации от 19 января 2008 г. № 18 «О порядке управления средствами Фонда национального благосостояния» </w:t>
      </w:r>
      <w:r w:rsidR="00F426B9" w:rsidRPr="00002A77">
        <w:rPr>
          <w:rStyle w:val="CharStyle5"/>
          <w:color w:val="000000"/>
          <w:sz w:val="28"/>
        </w:rPr>
        <w:t xml:space="preserve">средства ФНБ в сумме </w:t>
      </w:r>
      <w:r w:rsidR="00F47F91" w:rsidRPr="00F47F91">
        <w:rPr>
          <w:rStyle w:val="CharStyle5"/>
          <w:sz w:val="28"/>
        </w:rPr>
        <w:t>50</w:t>
      </w:r>
      <w:r w:rsidR="00F47F91">
        <w:rPr>
          <w:rStyle w:val="CharStyle5"/>
          <w:sz w:val="28"/>
        </w:rPr>
        <w:t> </w:t>
      </w:r>
      <w:r w:rsidR="00F47F91" w:rsidRPr="00F47F91">
        <w:rPr>
          <w:rStyle w:val="CharStyle5"/>
          <w:sz w:val="28"/>
        </w:rPr>
        <w:t>000,0</w:t>
      </w:r>
      <w:r w:rsidR="00F426B9" w:rsidRPr="00002A77">
        <w:rPr>
          <w:rStyle w:val="CharStyle5"/>
          <w:color w:val="000000"/>
          <w:sz w:val="28"/>
        </w:rPr>
        <w:t xml:space="preserve"> млн. рублей размещены в</w:t>
      </w:r>
      <w:r w:rsidR="00F426B9">
        <w:rPr>
          <w:rStyle w:val="CharStyle5"/>
          <w:color w:val="000000"/>
          <w:sz w:val="28"/>
        </w:rPr>
        <w:t xml:space="preserve"> обыкновенные акции </w:t>
      </w:r>
      <w:r w:rsidR="00961540" w:rsidRPr="00961540">
        <w:rPr>
          <w:rStyle w:val="CharStyle5"/>
          <w:color w:val="000000"/>
          <w:sz w:val="28"/>
        </w:rPr>
        <w:t>ПАО «Аэрофлот»</w:t>
      </w:r>
      <w:r w:rsidR="00F426B9" w:rsidRPr="0055223E">
        <w:rPr>
          <w:rStyle w:val="CharStyle5"/>
          <w:color w:val="000000"/>
          <w:sz w:val="28"/>
        </w:rPr>
        <w:t xml:space="preserve"> в количестве</w:t>
      </w:r>
      <w:r w:rsidR="004D7EF1">
        <w:rPr>
          <w:rStyle w:val="CharStyle5"/>
          <w:color w:val="000000"/>
          <w:sz w:val="28"/>
        </w:rPr>
        <w:t xml:space="preserve"> </w:t>
      </w:r>
      <w:r w:rsidR="0044306C" w:rsidRPr="0044306C">
        <w:rPr>
          <w:rStyle w:val="CharStyle5"/>
          <w:color w:val="000000"/>
          <w:sz w:val="28"/>
        </w:rPr>
        <w:t>833</w:t>
      </w:r>
      <w:r w:rsidR="0044306C">
        <w:rPr>
          <w:rStyle w:val="CharStyle5"/>
          <w:color w:val="000000"/>
          <w:sz w:val="28"/>
        </w:rPr>
        <w:t> </w:t>
      </w:r>
      <w:r w:rsidR="0044306C" w:rsidRPr="0044306C">
        <w:rPr>
          <w:rStyle w:val="CharStyle5"/>
          <w:color w:val="000000"/>
          <w:sz w:val="28"/>
        </w:rPr>
        <w:t>333</w:t>
      </w:r>
      <w:r w:rsidR="004D7EF1">
        <w:rPr>
          <w:rStyle w:val="CharStyle5"/>
          <w:color w:val="000000"/>
          <w:sz w:val="28"/>
        </w:rPr>
        <w:t> </w:t>
      </w:r>
      <w:r w:rsidR="0044306C" w:rsidRPr="0044306C">
        <w:rPr>
          <w:rStyle w:val="CharStyle5"/>
          <w:color w:val="000000"/>
          <w:sz w:val="28"/>
        </w:rPr>
        <w:t>333</w:t>
      </w:r>
      <w:r w:rsidR="004D7EF1">
        <w:rPr>
          <w:rStyle w:val="CharStyle5"/>
          <w:color w:val="000000"/>
          <w:sz w:val="28"/>
        </w:rPr>
        <w:t> </w:t>
      </w:r>
      <w:r w:rsidR="00F426B9" w:rsidRPr="0055223E">
        <w:rPr>
          <w:rStyle w:val="CharStyle5"/>
          <w:color w:val="000000"/>
          <w:sz w:val="28"/>
        </w:rPr>
        <w:t>штуки</w:t>
      </w:r>
      <w:r w:rsidR="00F426B9">
        <w:rPr>
          <w:rStyle w:val="CharStyle5"/>
          <w:color w:val="000000"/>
          <w:sz w:val="28"/>
        </w:rPr>
        <w:t xml:space="preserve"> </w:t>
      </w:r>
      <w:r w:rsidR="00F426B9" w:rsidRPr="0055223E">
        <w:rPr>
          <w:rStyle w:val="CharStyle5"/>
          <w:color w:val="000000"/>
          <w:sz w:val="28"/>
        </w:rPr>
        <w:t xml:space="preserve">по цене </w:t>
      </w:r>
      <w:r w:rsidR="00655784">
        <w:rPr>
          <w:rStyle w:val="CharStyle5"/>
          <w:color w:val="000000"/>
          <w:sz w:val="28"/>
        </w:rPr>
        <w:t>60</w:t>
      </w:r>
      <w:r w:rsidR="00F426B9" w:rsidRPr="0055223E">
        <w:rPr>
          <w:rStyle w:val="CharStyle5"/>
          <w:color w:val="000000"/>
          <w:sz w:val="28"/>
        </w:rPr>
        <w:t>,</w:t>
      </w:r>
      <w:r w:rsidR="00655784">
        <w:rPr>
          <w:rStyle w:val="CharStyle5"/>
          <w:color w:val="000000"/>
          <w:sz w:val="28"/>
        </w:rPr>
        <w:t>00</w:t>
      </w:r>
      <w:r w:rsidR="00F426B9">
        <w:rPr>
          <w:rStyle w:val="CharStyle5"/>
          <w:color w:val="000000"/>
          <w:sz w:val="28"/>
        </w:rPr>
        <w:t> </w:t>
      </w:r>
      <w:r w:rsidR="00F426B9" w:rsidRPr="0055223E">
        <w:rPr>
          <w:rStyle w:val="CharStyle5"/>
          <w:color w:val="000000"/>
          <w:sz w:val="28"/>
        </w:rPr>
        <w:t>рублей за одну акцию.</w:t>
      </w:r>
    </w:p>
    <w:p w14:paraId="01DC9AB2" w14:textId="3A59B9DB" w:rsidR="004507B5" w:rsidRDefault="004507B5" w:rsidP="00E54708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457C5D">
        <w:rPr>
          <w:rStyle w:val="CharStyle5"/>
          <w:color w:val="000000"/>
          <w:sz w:val="28"/>
        </w:rPr>
        <w:t>ок</w:t>
      </w:r>
      <w:r w:rsidR="00BE2586">
        <w:rPr>
          <w:rStyle w:val="CharStyle5"/>
          <w:color w:val="000000"/>
          <w:sz w:val="28"/>
        </w:rPr>
        <w:t>тябре</w:t>
      </w:r>
      <w:r w:rsidR="002430ED"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63423AA3" w:rsidR="004507B5" w:rsidRPr="00075EBD" w:rsidRDefault="004507B5" w:rsidP="00E54708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</w:t>
      </w:r>
      <w:r w:rsidRPr="00075EBD">
        <w:rPr>
          <w:szCs w:val="28"/>
        </w:rPr>
        <w:t xml:space="preserve">вагонов Московского метро» (КЖЦ-1) – в сумме </w:t>
      </w:r>
      <w:r w:rsidR="00457C5D" w:rsidRPr="00457C5D">
        <w:rPr>
          <w:szCs w:val="28"/>
        </w:rPr>
        <w:t>110</w:t>
      </w:r>
      <w:r w:rsidR="00E56D7A">
        <w:rPr>
          <w:szCs w:val="28"/>
        </w:rPr>
        <w:t>,5</w:t>
      </w:r>
      <w:r w:rsidR="002A39ED" w:rsidRPr="00075EBD">
        <w:rPr>
          <w:szCs w:val="28"/>
        </w:rPr>
        <w:t xml:space="preserve"> </w:t>
      </w:r>
      <w:r w:rsidRPr="00075EBD">
        <w:rPr>
          <w:szCs w:val="28"/>
        </w:rPr>
        <w:t>млн. рублей;</w:t>
      </w:r>
    </w:p>
    <w:p w14:paraId="4D6CFE74" w14:textId="4323A12D" w:rsidR="004507B5" w:rsidRDefault="004507B5" w:rsidP="00E54708">
      <w:pPr>
        <w:pStyle w:val="a5"/>
        <w:spacing w:line="312" w:lineRule="auto"/>
        <w:ind w:firstLine="709"/>
        <w:rPr>
          <w:snapToGrid w:val="0"/>
          <w:szCs w:val="28"/>
        </w:rPr>
      </w:pPr>
      <w:r w:rsidRPr="00075EB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931C2F" w:rsidRPr="00931C2F">
        <w:rPr>
          <w:szCs w:val="28"/>
        </w:rPr>
        <w:t>168</w:t>
      </w:r>
      <w:r w:rsidR="00931C2F">
        <w:rPr>
          <w:szCs w:val="28"/>
        </w:rPr>
        <w:t>,</w:t>
      </w:r>
      <w:r w:rsidR="00931C2F" w:rsidRPr="00931C2F">
        <w:rPr>
          <w:szCs w:val="28"/>
        </w:rPr>
        <w:t>2</w:t>
      </w:r>
      <w:r w:rsidRPr="00FC3954">
        <w:rPr>
          <w:snapToGrid w:val="0"/>
          <w:szCs w:val="28"/>
        </w:rPr>
        <w:t> млн. рублей.</w:t>
      </w:r>
    </w:p>
    <w:p w14:paraId="2A828E1E" w14:textId="069E7661" w:rsidR="00A43A8B" w:rsidRPr="000676C6" w:rsidRDefault="00316403" w:rsidP="00E54708">
      <w:pPr>
        <w:pStyle w:val="a5"/>
        <w:spacing w:line="312" w:lineRule="auto"/>
        <w:ind w:firstLine="709"/>
        <w:rPr>
          <w:szCs w:val="28"/>
        </w:rPr>
      </w:pPr>
      <w:r w:rsidRPr="000676C6">
        <w:rPr>
          <w:szCs w:val="28"/>
        </w:rPr>
        <w:t xml:space="preserve">В </w:t>
      </w:r>
      <w:r w:rsidR="004057C3">
        <w:rPr>
          <w:szCs w:val="28"/>
        </w:rPr>
        <w:t>ок</w:t>
      </w:r>
      <w:r w:rsidR="000237C7">
        <w:rPr>
          <w:szCs w:val="28"/>
        </w:rPr>
        <w:t>тябре</w:t>
      </w:r>
      <w:r w:rsidRPr="000676C6">
        <w:rPr>
          <w:szCs w:val="28"/>
        </w:rPr>
        <w:t xml:space="preserve"> 20</w:t>
      </w:r>
      <w:r w:rsidR="000676C6">
        <w:rPr>
          <w:szCs w:val="28"/>
        </w:rPr>
        <w:t>20</w:t>
      </w:r>
      <w:r w:rsidRPr="000676C6">
        <w:rPr>
          <w:szCs w:val="28"/>
        </w:rPr>
        <w:t xml:space="preserve"> г. в соответствии с приказом Минфина России от </w:t>
      </w:r>
      <w:r w:rsidR="00A27535" w:rsidRPr="00A27535">
        <w:rPr>
          <w:szCs w:val="28"/>
        </w:rPr>
        <w:t>29</w:t>
      </w:r>
      <w:r w:rsidR="000237C7">
        <w:rPr>
          <w:szCs w:val="28"/>
        </w:rPr>
        <w:t> </w:t>
      </w:r>
      <w:r w:rsidR="00A27535">
        <w:rPr>
          <w:szCs w:val="28"/>
        </w:rPr>
        <w:t xml:space="preserve">декабря </w:t>
      </w:r>
      <w:r w:rsidR="00A27535" w:rsidRPr="00A27535">
        <w:rPr>
          <w:szCs w:val="28"/>
        </w:rPr>
        <w:t>2017</w:t>
      </w:r>
      <w:r w:rsidR="00A27535">
        <w:rPr>
          <w:szCs w:val="28"/>
        </w:rPr>
        <w:t xml:space="preserve"> г.</w:t>
      </w:r>
      <w:r w:rsidR="00A27535" w:rsidRPr="00A27535">
        <w:rPr>
          <w:szCs w:val="28"/>
        </w:rPr>
        <w:t xml:space="preserve"> </w:t>
      </w:r>
      <w:r w:rsidR="00A27535">
        <w:rPr>
          <w:szCs w:val="28"/>
        </w:rPr>
        <w:t>№</w:t>
      </w:r>
      <w:r w:rsidR="00A27535" w:rsidRPr="00A27535">
        <w:rPr>
          <w:szCs w:val="28"/>
        </w:rPr>
        <w:t xml:space="preserve"> 1387</w:t>
      </w:r>
      <w:r w:rsidR="00A27535">
        <w:rPr>
          <w:szCs w:val="28"/>
        </w:rPr>
        <w:t xml:space="preserve"> «</w:t>
      </w:r>
      <w:r w:rsidR="00A27535" w:rsidRPr="00A27535">
        <w:rPr>
          <w:szCs w:val="28"/>
        </w:rPr>
        <w:t xml:space="preserve">О Порядке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</w:t>
      </w:r>
      <w:r w:rsidR="00A27535" w:rsidRPr="00F86CAE">
        <w:rPr>
          <w:szCs w:val="28"/>
        </w:rPr>
        <w:t xml:space="preserve">благосостояния» </w:t>
      </w:r>
      <w:r w:rsidRPr="00F86CAE">
        <w:rPr>
          <w:szCs w:val="28"/>
        </w:rPr>
        <w:t xml:space="preserve">часть средств </w:t>
      </w:r>
      <w:r w:rsidR="00A27535" w:rsidRPr="00F86CAE">
        <w:rPr>
          <w:szCs w:val="28"/>
        </w:rPr>
        <w:t>ФНБ</w:t>
      </w:r>
      <w:r w:rsidRPr="00F86CAE">
        <w:rPr>
          <w:szCs w:val="28"/>
        </w:rPr>
        <w:t xml:space="preserve"> </w:t>
      </w:r>
      <w:r w:rsidR="00111576" w:rsidRPr="00F86CAE">
        <w:rPr>
          <w:szCs w:val="28"/>
        </w:rPr>
        <w:t xml:space="preserve">на счетах в Банке России в сумме </w:t>
      </w:r>
      <w:r w:rsidR="00D73BBF" w:rsidRPr="00D73BBF">
        <w:rPr>
          <w:szCs w:val="28"/>
        </w:rPr>
        <w:t>640</w:t>
      </w:r>
      <w:r w:rsidR="00D73BBF">
        <w:rPr>
          <w:szCs w:val="28"/>
        </w:rPr>
        <w:t>,7</w:t>
      </w:r>
      <w:r w:rsidR="00C30462" w:rsidRPr="00D73BBF">
        <w:rPr>
          <w:szCs w:val="28"/>
        </w:rPr>
        <w:t xml:space="preserve"> </w:t>
      </w:r>
      <w:r w:rsidR="00111576" w:rsidRPr="00D73BBF">
        <w:rPr>
          <w:szCs w:val="28"/>
        </w:rPr>
        <w:t xml:space="preserve">млн. долл. США, </w:t>
      </w:r>
      <w:r w:rsidR="004B42DC" w:rsidRPr="004B42DC">
        <w:rPr>
          <w:szCs w:val="28"/>
        </w:rPr>
        <w:t>544</w:t>
      </w:r>
      <w:r w:rsidR="004B42DC">
        <w:rPr>
          <w:szCs w:val="28"/>
        </w:rPr>
        <w:t>,</w:t>
      </w:r>
      <w:r w:rsidR="004B42DC" w:rsidRPr="004B42DC">
        <w:rPr>
          <w:szCs w:val="28"/>
        </w:rPr>
        <w:t>0</w:t>
      </w:r>
      <w:r w:rsidR="00C30462" w:rsidRPr="004B42DC">
        <w:rPr>
          <w:szCs w:val="28"/>
        </w:rPr>
        <w:t xml:space="preserve"> </w:t>
      </w:r>
      <w:r w:rsidR="00111576" w:rsidRPr="004B42DC">
        <w:rPr>
          <w:szCs w:val="28"/>
        </w:rPr>
        <w:t xml:space="preserve">млн. евро и </w:t>
      </w:r>
      <w:r w:rsidR="00EB1BD4" w:rsidRPr="00EB1BD4">
        <w:rPr>
          <w:szCs w:val="28"/>
        </w:rPr>
        <w:t>109</w:t>
      </w:r>
      <w:r w:rsidR="00EB1BD4">
        <w:rPr>
          <w:szCs w:val="28"/>
        </w:rPr>
        <w:t>,</w:t>
      </w:r>
      <w:r w:rsidR="00EB1BD4" w:rsidRPr="00EB1BD4">
        <w:rPr>
          <w:szCs w:val="28"/>
        </w:rPr>
        <w:t>6</w:t>
      </w:r>
      <w:r w:rsidR="00C535C0" w:rsidRPr="00EB1BD4">
        <w:rPr>
          <w:szCs w:val="28"/>
        </w:rPr>
        <w:t xml:space="preserve"> </w:t>
      </w:r>
      <w:r w:rsidR="00111576" w:rsidRPr="00EB1BD4">
        <w:rPr>
          <w:szCs w:val="28"/>
        </w:rPr>
        <w:t>млн. фунтов</w:t>
      </w:r>
      <w:r w:rsidR="00111576" w:rsidRPr="00F86CAE">
        <w:rPr>
          <w:szCs w:val="28"/>
        </w:rPr>
        <w:t xml:space="preserve"> стерлингов</w:t>
      </w:r>
      <w:r w:rsidR="007B6767" w:rsidRPr="00F86CAE">
        <w:rPr>
          <w:szCs w:val="28"/>
        </w:rPr>
        <w:t xml:space="preserve"> </w:t>
      </w:r>
      <w:r w:rsidRPr="00F86CAE">
        <w:rPr>
          <w:szCs w:val="28"/>
        </w:rPr>
        <w:t>была реализована за</w:t>
      </w:r>
      <w:r w:rsidRPr="000676C6">
        <w:rPr>
          <w:szCs w:val="28"/>
        </w:rPr>
        <w:t xml:space="preserve"> </w:t>
      </w:r>
      <w:r w:rsidR="00703DC3" w:rsidRPr="00703DC3">
        <w:rPr>
          <w:szCs w:val="28"/>
        </w:rPr>
        <w:t>110</w:t>
      </w:r>
      <w:r w:rsidR="00703DC3">
        <w:rPr>
          <w:szCs w:val="28"/>
        </w:rPr>
        <w:t> </w:t>
      </w:r>
      <w:r w:rsidR="00703DC3" w:rsidRPr="00703DC3">
        <w:rPr>
          <w:szCs w:val="28"/>
        </w:rPr>
        <w:t>331</w:t>
      </w:r>
      <w:r w:rsidR="00703DC3">
        <w:rPr>
          <w:szCs w:val="28"/>
        </w:rPr>
        <w:t>,</w:t>
      </w:r>
      <w:r w:rsidR="00703DC3" w:rsidRPr="00703DC3">
        <w:rPr>
          <w:szCs w:val="28"/>
        </w:rPr>
        <w:t>1</w:t>
      </w:r>
      <w:r w:rsidRPr="000676C6">
        <w:rPr>
          <w:szCs w:val="28"/>
        </w:rPr>
        <w:t> мл</w:t>
      </w:r>
      <w:r w:rsidR="00C535C0">
        <w:rPr>
          <w:szCs w:val="28"/>
        </w:rPr>
        <w:t>н</w:t>
      </w:r>
      <w:r w:rsidRPr="000676C6">
        <w:rPr>
          <w:szCs w:val="28"/>
        </w:rPr>
        <w:t>. рублей, а вырученные средства зачислены на единый счет федерального бюджета в целях финансирования его дефицита.</w:t>
      </w:r>
    </w:p>
    <w:p w14:paraId="3D308335" w14:textId="52AE5EFC" w:rsidR="006921B5" w:rsidRPr="000B3D1A" w:rsidRDefault="43DB4546" w:rsidP="00E54708">
      <w:pPr>
        <w:pStyle w:val="a5"/>
        <w:spacing w:line="312" w:lineRule="auto"/>
        <w:ind w:firstLine="709"/>
      </w:pPr>
      <w:r>
        <w:t xml:space="preserve">По состоянию на 1 </w:t>
      </w:r>
      <w:r w:rsidR="007755EF">
        <w:t>но</w:t>
      </w:r>
      <w:r w:rsidR="00C535C0">
        <w:t>ября</w:t>
      </w:r>
      <w:r>
        <w:t xml:space="preserve"> 2020 г. объем ФНБ составил </w:t>
      </w:r>
      <w:r w:rsidR="00FA1DC5" w:rsidRPr="00FA1DC5">
        <w:t>13 298 628,4</w:t>
      </w:r>
      <w:r w:rsidR="003769BB">
        <w:t xml:space="preserve"> </w:t>
      </w:r>
      <w:r>
        <w:t xml:space="preserve">млн. рублей, или </w:t>
      </w:r>
      <w:r w:rsidR="00FA1DC5" w:rsidRPr="00FA1DC5">
        <w:rPr>
          <w:szCs w:val="28"/>
        </w:rPr>
        <w:t>11,7%</w:t>
      </w:r>
      <w:r>
        <w:t xml:space="preserve">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>нтно</w:t>
      </w:r>
      <w:r w:rsidR="002F3034">
        <w:rPr>
          <w:szCs w:val="28"/>
        </w:rPr>
        <w:t xml:space="preserve"> </w:t>
      </w:r>
      <w:r w:rsidR="00025C77" w:rsidRPr="00025C77">
        <w:t>167</w:t>
      </w:r>
      <w:r w:rsidR="00025C77">
        <w:t> </w:t>
      </w:r>
      <w:r w:rsidR="00025C77" w:rsidRPr="00025C77">
        <w:t>632,0</w:t>
      </w:r>
      <w:r w:rsidR="00025C77"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7688E10F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21321C" w:rsidRPr="0021321C">
        <w:rPr>
          <w:szCs w:val="28"/>
        </w:rPr>
        <w:t>51 887,4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62A137E2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E309EF" w:rsidRPr="00E309EF">
        <w:rPr>
          <w:szCs w:val="28"/>
        </w:rPr>
        <w:t>44 705,5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2289FC7D" w:rsidR="006921B5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F52938" w:rsidRPr="00F52938">
        <w:rPr>
          <w:szCs w:val="28"/>
        </w:rPr>
        <w:t>8 658,6</w:t>
      </w:r>
      <w:r w:rsidR="00EC5B1C" w:rsidRPr="00EC5B1C">
        <w:t xml:space="preserve"> </w:t>
      </w:r>
      <w:r>
        <w:t>млн. фунтов стерлингов;</w:t>
      </w:r>
    </w:p>
    <w:p w14:paraId="6D6EFB07" w14:textId="7FDFE414" w:rsidR="6E571717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E3716A" w:rsidRPr="00E3716A">
        <w:t>278,7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38718A7C" w:rsidR="006921B5" w:rsidRPr="000B3D1A" w:rsidRDefault="006921B5" w:rsidP="00E54708">
      <w:pPr>
        <w:pStyle w:val="a5"/>
        <w:spacing w:line="312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1E1D98" w:rsidRPr="001E1D98">
        <w:t>579 964,4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lastRenderedPageBreak/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6F5ABA32" w:rsidR="006921B5" w:rsidRDefault="006921B5" w:rsidP="00E54708">
      <w:pPr>
        <w:pStyle w:val="a5"/>
        <w:spacing w:line="31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CB0948" w:rsidRPr="00CB0948">
        <w:rPr>
          <w:szCs w:val="28"/>
        </w:rPr>
        <w:t>254 846,2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E54708">
      <w:pPr>
        <w:pStyle w:val="a5"/>
        <w:spacing w:line="31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18570297" w:rsidR="00606684" w:rsidRDefault="43DB4546" w:rsidP="00E54708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F26929" w:rsidRPr="00F26929">
        <w:t>2 289</w:t>
      </w:r>
      <w:r w:rsidR="00F26929">
        <w:t> </w:t>
      </w:r>
      <w:r w:rsidR="00F26929" w:rsidRPr="00F26929">
        <w:t>074</w:t>
      </w:r>
      <w:r w:rsidR="00F26929">
        <w:t>,</w:t>
      </w:r>
      <w:r w:rsidR="00F26929" w:rsidRPr="00F26929">
        <w:t>2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192C0C3" w:rsidR="006921B5" w:rsidRPr="000B3D1A" w:rsidRDefault="00606684" w:rsidP="00E54708">
      <w:pPr>
        <w:pStyle w:val="a5"/>
        <w:spacing w:line="31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E05CA9" w:rsidRPr="00E05CA9">
        <w:t>47</w:t>
      </w:r>
      <w:r w:rsidR="00E05CA9">
        <w:t> </w:t>
      </w:r>
      <w:r w:rsidR="00E05CA9" w:rsidRPr="00E05CA9">
        <w:t>483</w:t>
      </w:r>
      <w:r w:rsidR="00E05CA9">
        <w:t>,</w:t>
      </w:r>
      <w:r w:rsidR="00E05CA9" w:rsidRPr="00E05CA9">
        <w:t>3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1A7E5ACA" w:rsidR="003A748C" w:rsidRPr="000B3D1A" w:rsidRDefault="003A748C" w:rsidP="00E54708">
      <w:pPr>
        <w:pStyle w:val="a5"/>
        <w:spacing w:line="312" w:lineRule="auto"/>
        <w:ind w:firstLine="709"/>
      </w:pPr>
      <w:r w:rsidRPr="000B3D1A">
        <w:t>По состоянию на 1 </w:t>
      </w:r>
      <w:r w:rsidR="00464C5F">
        <w:t>но</w:t>
      </w:r>
      <w:r w:rsidR="0074003C">
        <w:t>ября</w:t>
      </w:r>
      <w:r w:rsidRPr="000B3D1A">
        <w:t xml:space="preserve"> 2020 г. объем ликвидных активов Фонда (средства на банковских счетах в Банке России) составил эквивалент</w:t>
      </w:r>
      <w:r w:rsidR="00464C5F">
        <w:t xml:space="preserve"> </w:t>
      </w:r>
      <w:r w:rsidR="006D6C2F" w:rsidRPr="006D6C2F">
        <w:t>9</w:t>
      </w:r>
      <w:r w:rsidR="006D6C2F">
        <w:t> </w:t>
      </w:r>
      <w:r w:rsidR="006D6C2F" w:rsidRPr="006D6C2F">
        <w:t>145</w:t>
      </w:r>
      <w:r w:rsidR="006D6C2F">
        <w:t> </w:t>
      </w:r>
      <w:r w:rsidR="006D6C2F" w:rsidRPr="006D6C2F">
        <w:t>516,8</w:t>
      </w:r>
      <w:r w:rsidR="00464C5F">
        <w:t> </w:t>
      </w:r>
      <w:r w:rsidRPr="000B3D1A">
        <w:t xml:space="preserve">млн. рублей или </w:t>
      </w:r>
      <w:r w:rsidR="00A827E5" w:rsidRPr="00A827E5">
        <w:t>115</w:t>
      </w:r>
      <w:r w:rsidR="00A827E5">
        <w:t> </w:t>
      </w:r>
      <w:r w:rsidR="00A827E5" w:rsidRPr="00A827E5">
        <w:t>281,1</w:t>
      </w:r>
      <w:r w:rsidRPr="000B3D1A">
        <w:t xml:space="preserve"> млн. долл. США (</w:t>
      </w:r>
      <w:r w:rsidR="001677F3">
        <w:t>8</w:t>
      </w:r>
      <w:r w:rsidRPr="000B3D1A">
        <w:t>,</w:t>
      </w:r>
      <w:r w:rsidR="00DA0157">
        <w:t>0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 2022 годов»).</w:t>
      </w:r>
    </w:p>
    <w:p w14:paraId="3D47571C" w14:textId="401B6242" w:rsidR="000254FA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B212A5">
        <w:t>1</w:t>
      </w:r>
      <w:r w:rsidR="00AE2F9A" w:rsidRPr="00826CD3">
        <w:t xml:space="preserve"> </w:t>
      </w:r>
      <w:r w:rsidR="00B212A5">
        <w:t>ок</w:t>
      </w:r>
      <w:r w:rsidR="00153FA6">
        <w:t>тября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B212A5" w:rsidRPr="00B212A5">
        <w:t>1 092,7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B212A5" w:rsidRPr="00B212A5">
        <w:t>86 684,1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20682C">
        <w:t>1</w:t>
      </w:r>
      <w:r w:rsidR="00945C6D" w:rsidRPr="009C6571">
        <w:t xml:space="preserve"> </w:t>
      </w:r>
      <w:r w:rsidR="0020682C">
        <w:t>ок</w:t>
      </w:r>
      <w:r w:rsidR="00153FA6">
        <w:t>тября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20682C" w:rsidRPr="0020682C">
        <w:t>2 203 328,1</w:t>
      </w:r>
      <w:r w:rsidR="00AB7192">
        <w:t xml:space="preserve"> 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06B9D7F4" w:rsidR="000254FA" w:rsidRPr="003874B0" w:rsidRDefault="000254FA" w:rsidP="00E54708">
      <w:pPr>
        <w:pStyle w:val="a5"/>
        <w:spacing w:line="312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3874B0">
        <w:t xml:space="preserve"> </w:t>
      </w:r>
      <w:r w:rsidR="00C13488" w:rsidRPr="00C13488">
        <w:t>2</w:t>
      </w:r>
      <w:r w:rsidR="00C13488">
        <w:t> </w:t>
      </w:r>
      <w:r w:rsidR="00C13488" w:rsidRPr="00C13488">
        <w:t>079</w:t>
      </w:r>
      <w:r w:rsidR="00C13488">
        <w:t> </w:t>
      </w:r>
      <w:r w:rsidR="00C13488" w:rsidRPr="00C13488">
        <w:t>366,8</w:t>
      </w:r>
      <w:r w:rsidR="00AB7192">
        <w:t xml:space="preserve"> </w:t>
      </w:r>
      <w:r w:rsidRPr="003874B0">
        <w:t>млн. рублей;</w:t>
      </w:r>
    </w:p>
    <w:p w14:paraId="38F38286" w14:textId="0A00370D" w:rsidR="000254FA" w:rsidRPr="000B3D1A" w:rsidRDefault="000254FA" w:rsidP="00E54708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13488" w:rsidRPr="00C13488">
        <w:t>52 279,8</w:t>
      </w:r>
      <w:r w:rsidR="00E8069D">
        <w:t xml:space="preserve"> </w:t>
      </w:r>
      <w:r w:rsidRPr="000B3D1A">
        <w:t>млн. рублей;</w:t>
      </w:r>
    </w:p>
    <w:p w14:paraId="1832CA6E" w14:textId="19AF70BB" w:rsidR="00024418" w:rsidRDefault="000254FA" w:rsidP="00E54708">
      <w:pPr>
        <w:pStyle w:val="a5"/>
        <w:spacing w:line="312" w:lineRule="auto"/>
        <w:ind w:firstLine="709"/>
        <w:rPr>
          <w:szCs w:val="28"/>
        </w:rPr>
      </w:pPr>
      <w:r w:rsidRPr="000B3D1A">
        <w:lastRenderedPageBreak/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C13488" w:rsidRPr="00C13488">
        <w:t>71 681,5</w:t>
      </w:r>
      <w:r w:rsidR="00AB7192">
        <w:t xml:space="preserve"> </w:t>
      </w:r>
      <w:r w:rsidRPr="000B3D1A">
        <w:t>млн. рублей.</w:t>
      </w:r>
    </w:p>
    <w:p w14:paraId="6308A834" w14:textId="77777777" w:rsidR="00E733C5" w:rsidRDefault="00CD6173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4C2B9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</w:t>
      </w:r>
    </w:p>
    <w:p w14:paraId="6B340E99" w14:textId="56527A0B" w:rsidR="00E4654B" w:rsidRDefault="00013365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Pr="000133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обыкновенные акции ПАО Сбербанк</w:t>
      </w:r>
      <w:r w:rsidR="00E4654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E4654B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сумме</w:t>
      </w:r>
      <w:r w:rsid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164E" w:rsidRP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211</w:t>
      </w:r>
      <w:r w:rsid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B164E" w:rsidRP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</w:t>
      </w:r>
      <w:r w:rsid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8,</w:t>
      </w:r>
      <w:r w:rsidR="00BB164E" w:rsidRP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164E"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рублей, что эквивалентно</w:t>
      </w:r>
      <w:r w:rsid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702B" w:rsidRPr="00EE702B">
        <w:rPr>
          <w:rFonts w:ascii="Times New Roman" w:hAnsi="Times New Roman" w:cs="Times New Roman"/>
          <w:sz w:val="28"/>
          <w:szCs w:val="20"/>
        </w:rPr>
        <w:t>2</w:t>
      </w:r>
      <w:r w:rsidR="00EE702B">
        <w:rPr>
          <w:sz w:val="28"/>
          <w:szCs w:val="20"/>
        </w:rPr>
        <w:t> </w:t>
      </w:r>
      <w:r w:rsidR="00EE702B" w:rsidRPr="00EE702B">
        <w:rPr>
          <w:rFonts w:ascii="Times New Roman" w:hAnsi="Times New Roman" w:cs="Times New Roman"/>
          <w:sz w:val="28"/>
          <w:szCs w:val="20"/>
        </w:rPr>
        <w:t>708</w:t>
      </w:r>
      <w:r w:rsidR="00EE702B">
        <w:rPr>
          <w:sz w:val="28"/>
          <w:szCs w:val="20"/>
        </w:rPr>
        <w:t>,</w:t>
      </w:r>
      <w:r w:rsidR="00EE702B" w:rsidRPr="00EE702B">
        <w:rPr>
          <w:rFonts w:ascii="Times New Roman" w:hAnsi="Times New Roman" w:cs="Times New Roman"/>
          <w:sz w:val="28"/>
          <w:szCs w:val="20"/>
        </w:rPr>
        <w:t>77</w:t>
      </w:r>
      <w:r w:rsidR="00EE702B">
        <w:rPr>
          <w:sz w:val="28"/>
          <w:szCs w:val="20"/>
        </w:rPr>
        <w:t xml:space="preserve"> </w:t>
      </w:r>
      <w:r w:rsidR="00BB16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долл. США;</w:t>
      </w:r>
    </w:p>
    <w:p w14:paraId="16AB2ED8" w14:textId="3218A0EA" w:rsidR="00E4654B" w:rsidRDefault="00EE702B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D75A1D">
        <w:rPr>
          <w:rStyle w:val="CharStyle5"/>
          <w:rFonts w:ascii="Times New Roman" w:hAnsi="Times New Roman" w:cs="Times New Roman"/>
          <w:color w:val="000000"/>
          <w:sz w:val="28"/>
        </w:rPr>
        <w:t xml:space="preserve">в привилегированные акции кредитных организаций – в сумме </w:t>
      </w:r>
      <w:r w:rsidR="00C00133" w:rsidRPr="00D75A1D">
        <w:rPr>
          <w:rStyle w:val="CharStyle5"/>
          <w:rFonts w:ascii="Times New Roman" w:hAnsi="Times New Roman" w:cs="Times New Roman"/>
          <w:color w:val="000000"/>
          <w:sz w:val="28"/>
        </w:rPr>
        <w:t>8 520,</w:t>
      </w:r>
      <w:r w:rsidR="00B25AAF" w:rsidRPr="00D75A1D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 млн. рублей, что эквивалентно </w:t>
      </w:r>
      <w:r w:rsidR="00D75A1D"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110,25</w:t>
      </w:r>
      <w:r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долларов США;</w:t>
      </w:r>
    </w:p>
    <w:p w14:paraId="2488AF8A" w14:textId="2D259265" w:rsidR="00D848EF" w:rsidRDefault="00463BD3" w:rsidP="00E54708">
      <w:pPr>
        <w:pStyle w:val="a5"/>
        <w:spacing w:line="312" w:lineRule="auto"/>
        <w:ind w:firstLine="709"/>
      </w:pPr>
      <w:r>
        <w:rPr>
          <w:rStyle w:val="CharStyle5"/>
          <w:color w:val="000000"/>
          <w:sz w:val="28"/>
          <w:szCs w:val="28"/>
        </w:rPr>
        <w:t xml:space="preserve">в) </w:t>
      </w:r>
      <w:r w:rsidR="00D848EF" w:rsidRPr="007C47BF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6E7BDD" w:rsidRPr="006E7BDD">
        <w:t>2</w:t>
      </w:r>
      <w:r w:rsidR="006E7BDD">
        <w:t> </w:t>
      </w:r>
      <w:r w:rsidR="006E7BDD" w:rsidRPr="006E7BDD">
        <w:t>667</w:t>
      </w:r>
      <w:r w:rsidR="006E7BDD">
        <w:t>,</w:t>
      </w:r>
      <w:r w:rsidR="006E7BDD" w:rsidRPr="006E7BDD">
        <w:t>1</w:t>
      </w:r>
      <w:r w:rsidR="00D848EF" w:rsidRPr="007C47BF">
        <w:t xml:space="preserve"> млн. рублей, что эквивалентно </w:t>
      </w:r>
      <w:r w:rsidR="003B4030" w:rsidRPr="003B4030">
        <w:t>34</w:t>
      </w:r>
      <w:r w:rsidR="003B4030">
        <w:t>,</w:t>
      </w:r>
      <w:r w:rsidR="003B4030" w:rsidRPr="003B4030">
        <w:t>88</w:t>
      </w:r>
      <w:r w:rsidR="003B4030">
        <w:t xml:space="preserve"> </w:t>
      </w:r>
      <w:r w:rsidR="00D848EF" w:rsidRPr="007C47BF">
        <w:t>млн. долларов США</w:t>
      </w:r>
      <w:r w:rsidR="008A22F7">
        <w:t>;</w:t>
      </w:r>
    </w:p>
    <w:p w14:paraId="23D1DA76" w14:textId="77777777" w:rsidR="00425101" w:rsidRDefault="00B206ED" w:rsidP="00E54708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>
        <w:t>г)</w:t>
      </w:r>
      <w:r w:rsidR="00CD6173" w:rsidRPr="00E94C94">
        <w:rPr>
          <w:rStyle w:val="CharStyle5"/>
          <w:color w:val="000000"/>
          <w:sz w:val="28"/>
          <w:szCs w:val="28"/>
        </w:rPr>
        <w:t xml:space="preserve"> </w:t>
      </w:r>
      <w:r w:rsidR="001E3742" w:rsidRPr="008958C9">
        <w:rPr>
          <w:rStyle w:val="CharStyle5"/>
          <w:color w:val="000000"/>
          <w:sz w:val="28"/>
          <w:szCs w:val="28"/>
        </w:rPr>
        <w:t xml:space="preserve">на депозитах в </w:t>
      </w:r>
      <w:r w:rsidR="001E3742" w:rsidRPr="004D7206">
        <w:rPr>
          <w:rStyle w:val="CharStyle5"/>
          <w:color w:val="000000"/>
          <w:sz w:val="28"/>
          <w:szCs w:val="28"/>
        </w:rPr>
        <w:t>ВЭБ.РФ</w:t>
      </w:r>
      <w:r w:rsidR="001E3742" w:rsidRPr="008958C9">
        <w:rPr>
          <w:rStyle w:val="CharStyle5"/>
          <w:color w:val="000000"/>
          <w:sz w:val="28"/>
          <w:szCs w:val="28"/>
        </w:rPr>
        <w:t xml:space="preserve"> – в сумме </w:t>
      </w:r>
      <w:r w:rsidR="00566DF1" w:rsidRPr="00566DF1">
        <w:t>2</w:t>
      </w:r>
      <w:r w:rsidR="00566DF1">
        <w:t> </w:t>
      </w:r>
      <w:r w:rsidR="00566DF1" w:rsidRPr="00566DF1">
        <w:t>042</w:t>
      </w:r>
      <w:r w:rsidR="00566DF1">
        <w:t>,8</w:t>
      </w:r>
      <w:r w:rsidR="001E3742" w:rsidRPr="00373204">
        <w:rPr>
          <w:rStyle w:val="CharStyle5"/>
          <w:color w:val="000000"/>
          <w:sz w:val="28"/>
          <w:szCs w:val="28"/>
        </w:rPr>
        <w:t xml:space="preserve"> млн. рублей, что эквивалентно</w:t>
      </w:r>
      <w:r w:rsidR="001E3742">
        <w:rPr>
          <w:rStyle w:val="CharStyle5"/>
          <w:color w:val="000000"/>
          <w:sz w:val="28"/>
          <w:szCs w:val="28"/>
        </w:rPr>
        <w:t xml:space="preserve"> </w:t>
      </w:r>
      <w:r w:rsidR="005F1F30" w:rsidRPr="005F1F30">
        <w:t>26</w:t>
      </w:r>
      <w:r w:rsidR="005F1F30">
        <w:t>,</w:t>
      </w:r>
      <w:r w:rsidR="005F1F30" w:rsidRPr="005F1F30">
        <w:t>4</w:t>
      </w:r>
      <w:r w:rsidR="005F1F30">
        <w:t>1</w:t>
      </w:r>
      <w:r w:rsidR="001E3742">
        <w:rPr>
          <w:rStyle w:val="CharStyle5"/>
          <w:color w:val="000000"/>
          <w:sz w:val="28"/>
          <w:szCs w:val="28"/>
        </w:rPr>
        <w:t xml:space="preserve"> млн. долл. США</w:t>
      </w:r>
      <w:r w:rsidR="00425101">
        <w:rPr>
          <w:rStyle w:val="CharStyle5"/>
          <w:color w:val="000000"/>
          <w:sz w:val="28"/>
          <w:szCs w:val="28"/>
        </w:rPr>
        <w:t>;</w:t>
      </w:r>
    </w:p>
    <w:p w14:paraId="0D658B37" w14:textId="67335AFB" w:rsidR="000124B6" w:rsidRDefault="00425101" w:rsidP="00425101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 xml:space="preserve">д) </w:t>
      </w:r>
      <w:r w:rsidRPr="006921B5">
        <w:rPr>
          <w:rStyle w:val="CharStyle5"/>
          <w:color w:val="000000"/>
          <w:sz w:val="28"/>
          <w:szCs w:val="28"/>
        </w:rPr>
        <w:t>на</w:t>
      </w:r>
      <w:r w:rsidRPr="00F55164">
        <w:rPr>
          <w:rStyle w:val="CharStyle5"/>
          <w:color w:val="000000"/>
          <w:sz w:val="28"/>
        </w:rPr>
        <w:t xml:space="preserve"> субординированном</w:t>
      </w:r>
      <w:r w:rsidRPr="006921B5">
        <w:rPr>
          <w:rStyle w:val="CharStyle5"/>
          <w:color w:val="000000"/>
          <w:sz w:val="28"/>
          <w:szCs w:val="28"/>
        </w:rPr>
        <w:t xml:space="preserve"> депозите </w:t>
      </w:r>
      <w:r w:rsidRPr="00F55164">
        <w:rPr>
          <w:rStyle w:val="CharStyle5"/>
          <w:color w:val="000000"/>
          <w:sz w:val="28"/>
          <w:szCs w:val="28"/>
        </w:rPr>
        <w:t>в Банк ВТБ (ПАО</w:t>
      </w:r>
      <w:r w:rsidRPr="006921B5">
        <w:rPr>
          <w:rStyle w:val="CharStyle5"/>
          <w:sz w:val="28"/>
          <w:szCs w:val="26"/>
        </w:rPr>
        <w:t xml:space="preserve">) </w:t>
      </w:r>
      <w:r w:rsidRPr="006921B5">
        <w:rPr>
          <w:rStyle w:val="CharStyle5"/>
          <w:color w:val="000000"/>
          <w:sz w:val="28"/>
          <w:szCs w:val="26"/>
        </w:rPr>
        <w:t xml:space="preserve">– в сумме </w:t>
      </w:r>
      <w:r w:rsidRPr="00425101">
        <w:t>2</w:t>
      </w:r>
      <w:r>
        <w:t> </w:t>
      </w:r>
      <w:r w:rsidRPr="00425101">
        <w:t>006</w:t>
      </w:r>
      <w:r>
        <w:t>,</w:t>
      </w:r>
      <w:r w:rsidRPr="00425101">
        <w:t>7</w:t>
      </w:r>
      <w:r>
        <w:rPr>
          <w:rStyle w:val="CharStyle5"/>
          <w:color w:val="000000"/>
          <w:sz w:val="28"/>
          <w:szCs w:val="26"/>
        </w:rPr>
        <w:t> </w:t>
      </w:r>
      <w:r w:rsidRPr="006921B5">
        <w:rPr>
          <w:rStyle w:val="CharStyle5"/>
          <w:color w:val="000000"/>
          <w:sz w:val="28"/>
          <w:szCs w:val="26"/>
        </w:rPr>
        <w:t>мл</w:t>
      </w:r>
      <w:r>
        <w:rPr>
          <w:rStyle w:val="CharStyle5"/>
          <w:color w:val="000000"/>
          <w:sz w:val="28"/>
          <w:szCs w:val="26"/>
        </w:rPr>
        <w:t>н</w:t>
      </w:r>
      <w:r w:rsidRPr="006921B5">
        <w:rPr>
          <w:rStyle w:val="CharStyle5"/>
          <w:color w:val="000000"/>
          <w:sz w:val="28"/>
          <w:szCs w:val="26"/>
        </w:rPr>
        <w:t xml:space="preserve">. рублей, что эквивалентно </w:t>
      </w:r>
      <w:r w:rsidRPr="00425101">
        <w:t>25</w:t>
      </w:r>
      <w:r>
        <w:t>,</w:t>
      </w:r>
      <w:r w:rsidRPr="00425101">
        <w:t>47</w:t>
      </w:r>
      <w:r>
        <w:rPr>
          <w:rStyle w:val="CharStyle5"/>
          <w:color w:val="000000"/>
          <w:sz w:val="28"/>
          <w:szCs w:val="26"/>
        </w:rPr>
        <w:t xml:space="preserve"> </w:t>
      </w:r>
      <w:r w:rsidRPr="006921B5">
        <w:rPr>
          <w:rStyle w:val="CharStyle5"/>
          <w:color w:val="000000"/>
          <w:sz w:val="28"/>
          <w:szCs w:val="26"/>
        </w:rPr>
        <w:t>мл</w:t>
      </w:r>
      <w:r>
        <w:rPr>
          <w:rStyle w:val="CharStyle5"/>
          <w:color w:val="000000"/>
          <w:sz w:val="28"/>
          <w:szCs w:val="26"/>
        </w:rPr>
        <w:t>н</w:t>
      </w:r>
      <w:r w:rsidRPr="006921B5">
        <w:rPr>
          <w:rStyle w:val="CharStyle5"/>
          <w:color w:val="000000"/>
          <w:sz w:val="28"/>
          <w:szCs w:val="26"/>
        </w:rPr>
        <w:t>. долл</w:t>
      </w:r>
      <w:r>
        <w:rPr>
          <w:rStyle w:val="CharStyle5"/>
          <w:color w:val="000000"/>
          <w:sz w:val="28"/>
          <w:szCs w:val="26"/>
        </w:rPr>
        <w:t>.</w:t>
      </w:r>
      <w:r w:rsidRPr="006921B5">
        <w:rPr>
          <w:rStyle w:val="CharStyle5"/>
          <w:color w:val="000000"/>
          <w:sz w:val="28"/>
          <w:szCs w:val="26"/>
        </w:rPr>
        <w:t xml:space="preserve"> США</w:t>
      </w:r>
      <w:bookmarkStart w:id="1" w:name="_GoBack"/>
      <w:bookmarkEnd w:id="1"/>
      <w:r w:rsidR="000124B6">
        <w:rPr>
          <w:rStyle w:val="CharStyle5"/>
          <w:color w:val="000000"/>
          <w:sz w:val="28"/>
          <w:szCs w:val="28"/>
        </w:rPr>
        <w:t>.</w:t>
      </w:r>
    </w:p>
    <w:p w14:paraId="4215129C" w14:textId="2973B608" w:rsidR="005A3959" w:rsidRPr="000B3D1A" w:rsidRDefault="005A3959" w:rsidP="00E54708">
      <w:pPr>
        <w:pStyle w:val="a5"/>
        <w:spacing w:line="312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составил </w:t>
      </w:r>
      <w:r w:rsidR="00E55A36" w:rsidRPr="00E55A36">
        <w:t>256</w:t>
      </w:r>
      <w:r w:rsidR="00E55A36">
        <w:t> </w:t>
      </w:r>
      <w:r w:rsidR="00E55A36" w:rsidRPr="00E55A36">
        <w:t>475</w:t>
      </w:r>
      <w:r w:rsidR="00E55A36">
        <w:t>,</w:t>
      </w:r>
      <w:r w:rsidR="00E55A36" w:rsidRPr="00E55A36">
        <w:t>6</w:t>
      </w:r>
      <w:r>
        <w:t xml:space="preserve"> млн. рублей, что эквивалентно </w:t>
      </w:r>
      <w:r w:rsidR="00276ADF" w:rsidRPr="00276ADF">
        <w:t>3</w:t>
      </w:r>
      <w:r w:rsidR="00276ADF">
        <w:t> </w:t>
      </w:r>
      <w:r w:rsidR="00276ADF" w:rsidRPr="00276ADF">
        <w:t>320</w:t>
      </w:r>
      <w:r w:rsidR="00276ADF">
        <w:t>,</w:t>
      </w:r>
      <w:r w:rsidR="00276ADF" w:rsidRPr="00276ADF">
        <w:t>2</w:t>
      </w:r>
      <w:r w:rsidR="00276ADF">
        <w:t>6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E54708">
      <w:pPr>
        <w:pStyle w:val="a5"/>
        <w:spacing w:line="312" w:lineRule="auto"/>
        <w:ind w:firstLine="709"/>
      </w:pPr>
    </w:p>
    <w:p w14:paraId="3C04B774" w14:textId="77777777" w:rsidR="006921B5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3C6A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851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7C5D8A20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</w:t>
      </w:r>
      <w:r w:rsidR="00606684">
        <w:t>0</w:t>
      </w:r>
      <w:r w:rsidR="004A6B16">
        <w:t xml:space="preserve"> </w:t>
      </w:r>
      <w:r w:rsidR="00606684">
        <w:t>ок</w:t>
      </w:r>
      <w:r w:rsidR="00AD5342">
        <w:t>тября</w:t>
      </w:r>
      <w:r w:rsidR="004A6B16">
        <w:t xml:space="preserve">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B8B3019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101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425101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2153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2A77"/>
    <w:rsid w:val="00002FE2"/>
    <w:rsid w:val="00004B19"/>
    <w:rsid w:val="00011609"/>
    <w:rsid w:val="00012106"/>
    <w:rsid w:val="000124B6"/>
    <w:rsid w:val="00013365"/>
    <w:rsid w:val="00015C94"/>
    <w:rsid w:val="00016855"/>
    <w:rsid w:val="000169E6"/>
    <w:rsid w:val="00017F9A"/>
    <w:rsid w:val="000209EE"/>
    <w:rsid w:val="000237C7"/>
    <w:rsid w:val="0002433B"/>
    <w:rsid w:val="00024418"/>
    <w:rsid w:val="000253DC"/>
    <w:rsid w:val="000254FA"/>
    <w:rsid w:val="00025C77"/>
    <w:rsid w:val="000308DA"/>
    <w:rsid w:val="00033E2A"/>
    <w:rsid w:val="00035885"/>
    <w:rsid w:val="000362CF"/>
    <w:rsid w:val="00036877"/>
    <w:rsid w:val="00041F6D"/>
    <w:rsid w:val="0004245C"/>
    <w:rsid w:val="000462D1"/>
    <w:rsid w:val="0004661A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7582"/>
    <w:rsid w:val="00101086"/>
    <w:rsid w:val="00102F8F"/>
    <w:rsid w:val="00103C72"/>
    <w:rsid w:val="00104A50"/>
    <w:rsid w:val="00105A73"/>
    <w:rsid w:val="00106100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5996"/>
    <w:rsid w:val="001401DA"/>
    <w:rsid w:val="00141B58"/>
    <w:rsid w:val="00142A6C"/>
    <w:rsid w:val="00143205"/>
    <w:rsid w:val="00143FC3"/>
    <w:rsid w:val="001441E1"/>
    <w:rsid w:val="0014504A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75FFD"/>
    <w:rsid w:val="0017643A"/>
    <w:rsid w:val="00176CD7"/>
    <w:rsid w:val="001775B8"/>
    <w:rsid w:val="001808C8"/>
    <w:rsid w:val="001812C3"/>
    <w:rsid w:val="00181FC3"/>
    <w:rsid w:val="001829FE"/>
    <w:rsid w:val="00185C44"/>
    <w:rsid w:val="00187E8F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1D98"/>
    <w:rsid w:val="001E3742"/>
    <w:rsid w:val="001E3B3A"/>
    <w:rsid w:val="001E62A6"/>
    <w:rsid w:val="001E665D"/>
    <w:rsid w:val="001E6803"/>
    <w:rsid w:val="001F0614"/>
    <w:rsid w:val="001F182E"/>
    <w:rsid w:val="001F1D90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1120"/>
    <w:rsid w:val="0021321C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48F3"/>
    <w:rsid w:val="00274CBB"/>
    <w:rsid w:val="00276ADF"/>
    <w:rsid w:val="0028113E"/>
    <w:rsid w:val="002830DC"/>
    <w:rsid w:val="00284239"/>
    <w:rsid w:val="00286E8A"/>
    <w:rsid w:val="00292860"/>
    <w:rsid w:val="00294081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6F9E"/>
    <w:rsid w:val="002F7B29"/>
    <w:rsid w:val="0030207F"/>
    <w:rsid w:val="0030264C"/>
    <w:rsid w:val="00302890"/>
    <w:rsid w:val="0030469E"/>
    <w:rsid w:val="00304ED4"/>
    <w:rsid w:val="0031423F"/>
    <w:rsid w:val="00316403"/>
    <w:rsid w:val="00320044"/>
    <w:rsid w:val="00323A64"/>
    <w:rsid w:val="00323DDB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379B1"/>
    <w:rsid w:val="00340D1F"/>
    <w:rsid w:val="00351C97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62AF3"/>
    <w:rsid w:val="00367538"/>
    <w:rsid w:val="00367C1E"/>
    <w:rsid w:val="00370DEA"/>
    <w:rsid w:val="003719DC"/>
    <w:rsid w:val="00373204"/>
    <w:rsid w:val="00374AD6"/>
    <w:rsid w:val="003753E4"/>
    <w:rsid w:val="003769BB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7157"/>
    <w:rsid w:val="003A748C"/>
    <w:rsid w:val="003B2319"/>
    <w:rsid w:val="003B2AAF"/>
    <w:rsid w:val="003B4030"/>
    <w:rsid w:val="003B44EB"/>
    <w:rsid w:val="003B6017"/>
    <w:rsid w:val="003B669B"/>
    <w:rsid w:val="003C0538"/>
    <w:rsid w:val="003C1517"/>
    <w:rsid w:val="003C1B7F"/>
    <w:rsid w:val="003C2ED9"/>
    <w:rsid w:val="003C4DEA"/>
    <w:rsid w:val="003C6AFB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57C3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25101"/>
    <w:rsid w:val="00434120"/>
    <w:rsid w:val="00436D4E"/>
    <w:rsid w:val="00441D8F"/>
    <w:rsid w:val="0044306C"/>
    <w:rsid w:val="00445B43"/>
    <w:rsid w:val="00447ED8"/>
    <w:rsid w:val="004507B5"/>
    <w:rsid w:val="004531D6"/>
    <w:rsid w:val="00454C2C"/>
    <w:rsid w:val="00457C5D"/>
    <w:rsid w:val="00461900"/>
    <w:rsid w:val="00463BD3"/>
    <w:rsid w:val="00464C5F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328C"/>
    <w:rsid w:val="004B42DC"/>
    <w:rsid w:val="004B5FE6"/>
    <w:rsid w:val="004B651B"/>
    <w:rsid w:val="004B6708"/>
    <w:rsid w:val="004C0864"/>
    <w:rsid w:val="004C12E8"/>
    <w:rsid w:val="004C2B9E"/>
    <w:rsid w:val="004C362A"/>
    <w:rsid w:val="004C474A"/>
    <w:rsid w:val="004C4C45"/>
    <w:rsid w:val="004D17BB"/>
    <w:rsid w:val="004D1957"/>
    <w:rsid w:val="004D1CF3"/>
    <w:rsid w:val="004D21E2"/>
    <w:rsid w:val="004D5810"/>
    <w:rsid w:val="004D5D07"/>
    <w:rsid w:val="004D7206"/>
    <w:rsid w:val="004D7EF1"/>
    <w:rsid w:val="004E131F"/>
    <w:rsid w:val="004E2A29"/>
    <w:rsid w:val="004E471B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171DB"/>
    <w:rsid w:val="00522FA3"/>
    <w:rsid w:val="005268AE"/>
    <w:rsid w:val="00530CC0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6DF1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4CB7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06684"/>
    <w:rsid w:val="00610DA1"/>
    <w:rsid w:val="00614528"/>
    <w:rsid w:val="00614EC8"/>
    <w:rsid w:val="006158F9"/>
    <w:rsid w:val="00617E6A"/>
    <w:rsid w:val="006211E2"/>
    <w:rsid w:val="006222F2"/>
    <w:rsid w:val="006249A0"/>
    <w:rsid w:val="0062514A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55784"/>
    <w:rsid w:val="00661C9B"/>
    <w:rsid w:val="00663549"/>
    <w:rsid w:val="00667E93"/>
    <w:rsid w:val="00672F27"/>
    <w:rsid w:val="00680EBE"/>
    <w:rsid w:val="006813BF"/>
    <w:rsid w:val="00682261"/>
    <w:rsid w:val="006836C7"/>
    <w:rsid w:val="0068721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FC9"/>
    <w:rsid w:val="006D246F"/>
    <w:rsid w:val="006D5A60"/>
    <w:rsid w:val="006D6C2F"/>
    <w:rsid w:val="006D6D7F"/>
    <w:rsid w:val="006D776A"/>
    <w:rsid w:val="006D7D82"/>
    <w:rsid w:val="006D7EBF"/>
    <w:rsid w:val="006E1223"/>
    <w:rsid w:val="006E72D5"/>
    <w:rsid w:val="006E7BDD"/>
    <w:rsid w:val="006F1850"/>
    <w:rsid w:val="006F7ED0"/>
    <w:rsid w:val="007008BB"/>
    <w:rsid w:val="00702017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4CAF"/>
    <w:rsid w:val="00724F19"/>
    <w:rsid w:val="0072522E"/>
    <w:rsid w:val="00730666"/>
    <w:rsid w:val="007317B9"/>
    <w:rsid w:val="00735823"/>
    <w:rsid w:val="0074003C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813B6"/>
    <w:rsid w:val="00783A30"/>
    <w:rsid w:val="00783CC6"/>
    <w:rsid w:val="00785452"/>
    <w:rsid w:val="00785F8A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67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4084"/>
    <w:rsid w:val="00814D1E"/>
    <w:rsid w:val="008150EF"/>
    <w:rsid w:val="008212A5"/>
    <w:rsid w:val="0082371C"/>
    <w:rsid w:val="008269AB"/>
    <w:rsid w:val="00826CD3"/>
    <w:rsid w:val="008301BC"/>
    <w:rsid w:val="00832E3B"/>
    <w:rsid w:val="00835A34"/>
    <w:rsid w:val="008406D5"/>
    <w:rsid w:val="00840ADA"/>
    <w:rsid w:val="00840EB2"/>
    <w:rsid w:val="00843687"/>
    <w:rsid w:val="00844BD5"/>
    <w:rsid w:val="00844CE9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9C2"/>
    <w:rsid w:val="00870972"/>
    <w:rsid w:val="00873667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22F7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D5DD6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1C2F"/>
    <w:rsid w:val="0093247F"/>
    <w:rsid w:val="00932653"/>
    <w:rsid w:val="0093666C"/>
    <w:rsid w:val="0094108C"/>
    <w:rsid w:val="00941F8B"/>
    <w:rsid w:val="0094271E"/>
    <w:rsid w:val="009429BB"/>
    <w:rsid w:val="00943E92"/>
    <w:rsid w:val="00945671"/>
    <w:rsid w:val="00945C6D"/>
    <w:rsid w:val="00946684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D36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E0D84"/>
    <w:rsid w:val="009E175E"/>
    <w:rsid w:val="009E307F"/>
    <w:rsid w:val="009E4488"/>
    <w:rsid w:val="009E5480"/>
    <w:rsid w:val="009F16FB"/>
    <w:rsid w:val="009F4AAF"/>
    <w:rsid w:val="009F5BCB"/>
    <w:rsid w:val="00A021CB"/>
    <w:rsid w:val="00A021DF"/>
    <w:rsid w:val="00A02CB9"/>
    <w:rsid w:val="00A032EE"/>
    <w:rsid w:val="00A0672A"/>
    <w:rsid w:val="00A069CA"/>
    <w:rsid w:val="00A06DE4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6D84"/>
    <w:rsid w:val="00A47D96"/>
    <w:rsid w:val="00A5206D"/>
    <w:rsid w:val="00A6273D"/>
    <w:rsid w:val="00A636DB"/>
    <w:rsid w:val="00A657B9"/>
    <w:rsid w:val="00A677FC"/>
    <w:rsid w:val="00A701AF"/>
    <w:rsid w:val="00A70398"/>
    <w:rsid w:val="00A74164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B7192"/>
    <w:rsid w:val="00AC0342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07AF3"/>
    <w:rsid w:val="00B10008"/>
    <w:rsid w:val="00B1019E"/>
    <w:rsid w:val="00B1253D"/>
    <w:rsid w:val="00B13742"/>
    <w:rsid w:val="00B169B2"/>
    <w:rsid w:val="00B1722F"/>
    <w:rsid w:val="00B206ED"/>
    <w:rsid w:val="00B212A5"/>
    <w:rsid w:val="00B214C7"/>
    <w:rsid w:val="00B25AAF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86778"/>
    <w:rsid w:val="00B86EF9"/>
    <w:rsid w:val="00B909C3"/>
    <w:rsid w:val="00B91AEA"/>
    <w:rsid w:val="00B92CE1"/>
    <w:rsid w:val="00B935EF"/>
    <w:rsid w:val="00B94A2A"/>
    <w:rsid w:val="00B97C1A"/>
    <w:rsid w:val="00BA1829"/>
    <w:rsid w:val="00BA3014"/>
    <w:rsid w:val="00BA49DD"/>
    <w:rsid w:val="00BA50E4"/>
    <w:rsid w:val="00BA78F2"/>
    <w:rsid w:val="00BB0FF9"/>
    <w:rsid w:val="00BB164E"/>
    <w:rsid w:val="00BB1CBA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1BEC"/>
    <w:rsid w:val="00BE2586"/>
    <w:rsid w:val="00BE2C7C"/>
    <w:rsid w:val="00BE6F58"/>
    <w:rsid w:val="00BE7975"/>
    <w:rsid w:val="00BF33F2"/>
    <w:rsid w:val="00BF364F"/>
    <w:rsid w:val="00BF4FBD"/>
    <w:rsid w:val="00C00133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FD8"/>
    <w:rsid w:val="00C1752A"/>
    <w:rsid w:val="00C23653"/>
    <w:rsid w:val="00C23AE5"/>
    <w:rsid w:val="00C23BCF"/>
    <w:rsid w:val="00C24835"/>
    <w:rsid w:val="00C24A33"/>
    <w:rsid w:val="00C26451"/>
    <w:rsid w:val="00C30462"/>
    <w:rsid w:val="00C312CB"/>
    <w:rsid w:val="00C36923"/>
    <w:rsid w:val="00C36FF4"/>
    <w:rsid w:val="00C438F1"/>
    <w:rsid w:val="00C46AE0"/>
    <w:rsid w:val="00C535C0"/>
    <w:rsid w:val="00C54F22"/>
    <w:rsid w:val="00C55AF2"/>
    <w:rsid w:val="00C55BB3"/>
    <w:rsid w:val="00C567F7"/>
    <w:rsid w:val="00C63C23"/>
    <w:rsid w:val="00C64865"/>
    <w:rsid w:val="00C702B4"/>
    <w:rsid w:val="00C70965"/>
    <w:rsid w:val="00C74DD2"/>
    <w:rsid w:val="00C752CC"/>
    <w:rsid w:val="00C75F66"/>
    <w:rsid w:val="00C774D4"/>
    <w:rsid w:val="00C815A3"/>
    <w:rsid w:val="00C81E31"/>
    <w:rsid w:val="00C830DE"/>
    <w:rsid w:val="00C85612"/>
    <w:rsid w:val="00C9432C"/>
    <w:rsid w:val="00C960CB"/>
    <w:rsid w:val="00CA2E81"/>
    <w:rsid w:val="00CA32FD"/>
    <w:rsid w:val="00CA7F70"/>
    <w:rsid w:val="00CB018E"/>
    <w:rsid w:val="00CB0948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2827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60A"/>
    <w:rsid w:val="00D35C6F"/>
    <w:rsid w:val="00D35E66"/>
    <w:rsid w:val="00D361D0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3BBF"/>
    <w:rsid w:val="00D75A1D"/>
    <w:rsid w:val="00D75C4A"/>
    <w:rsid w:val="00D775F8"/>
    <w:rsid w:val="00D77C3F"/>
    <w:rsid w:val="00D83192"/>
    <w:rsid w:val="00D83395"/>
    <w:rsid w:val="00D8342C"/>
    <w:rsid w:val="00D848EF"/>
    <w:rsid w:val="00D872B8"/>
    <w:rsid w:val="00D902A3"/>
    <w:rsid w:val="00D9333D"/>
    <w:rsid w:val="00D9429E"/>
    <w:rsid w:val="00D95251"/>
    <w:rsid w:val="00D95FDA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1BF9"/>
    <w:rsid w:val="00DF2963"/>
    <w:rsid w:val="00DF320D"/>
    <w:rsid w:val="00DF35E3"/>
    <w:rsid w:val="00DF45A3"/>
    <w:rsid w:val="00DF78E4"/>
    <w:rsid w:val="00DF7E78"/>
    <w:rsid w:val="00E029F8"/>
    <w:rsid w:val="00E05CA9"/>
    <w:rsid w:val="00E068CC"/>
    <w:rsid w:val="00E07002"/>
    <w:rsid w:val="00E10BF7"/>
    <w:rsid w:val="00E12C32"/>
    <w:rsid w:val="00E12D40"/>
    <w:rsid w:val="00E20B4A"/>
    <w:rsid w:val="00E26845"/>
    <w:rsid w:val="00E272AA"/>
    <w:rsid w:val="00E30388"/>
    <w:rsid w:val="00E3075A"/>
    <w:rsid w:val="00E309EF"/>
    <w:rsid w:val="00E3162E"/>
    <w:rsid w:val="00E32239"/>
    <w:rsid w:val="00E33678"/>
    <w:rsid w:val="00E35566"/>
    <w:rsid w:val="00E369AF"/>
    <w:rsid w:val="00E3708C"/>
    <w:rsid w:val="00E3716A"/>
    <w:rsid w:val="00E44CBE"/>
    <w:rsid w:val="00E45180"/>
    <w:rsid w:val="00E45F43"/>
    <w:rsid w:val="00E4654B"/>
    <w:rsid w:val="00E52657"/>
    <w:rsid w:val="00E52AE4"/>
    <w:rsid w:val="00E53AE0"/>
    <w:rsid w:val="00E54708"/>
    <w:rsid w:val="00E556E0"/>
    <w:rsid w:val="00E55A36"/>
    <w:rsid w:val="00E56D7A"/>
    <w:rsid w:val="00E56FF6"/>
    <w:rsid w:val="00E57E00"/>
    <w:rsid w:val="00E60D2E"/>
    <w:rsid w:val="00E63302"/>
    <w:rsid w:val="00E637C6"/>
    <w:rsid w:val="00E63B18"/>
    <w:rsid w:val="00E63FAC"/>
    <w:rsid w:val="00E6599B"/>
    <w:rsid w:val="00E67F4A"/>
    <w:rsid w:val="00E70E78"/>
    <w:rsid w:val="00E714BC"/>
    <w:rsid w:val="00E71E83"/>
    <w:rsid w:val="00E733C5"/>
    <w:rsid w:val="00E740D8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B1BD4"/>
    <w:rsid w:val="00EB5F9D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14FBE"/>
    <w:rsid w:val="00F2060B"/>
    <w:rsid w:val="00F20871"/>
    <w:rsid w:val="00F21F80"/>
    <w:rsid w:val="00F25162"/>
    <w:rsid w:val="00F255E6"/>
    <w:rsid w:val="00F25D37"/>
    <w:rsid w:val="00F2662F"/>
    <w:rsid w:val="00F26929"/>
    <w:rsid w:val="00F30737"/>
    <w:rsid w:val="00F31497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5164"/>
    <w:rsid w:val="00F60BB9"/>
    <w:rsid w:val="00F61B10"/>
    <w:rsid w:val="00F63200"/>
    <w:rsid w:val="00F6579C"/>
    <w:rsid w:val="00F71E60"/>
    <w:rsid w:val="00F7761A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DC5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B5D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1537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D2850-66A7-4075-9C20-CDFAC039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244</cp:revision>
  <cp:lastPrinted>2020-10-30T16:35:00Z</cp:lastPrinted>
  <dcterms:created xsi:type="dcterms:W3CDTF">2020-10-30T09:19:00Z</dcterms:created>
  <dcterms:modified xsi:type="dcterms:W3CDTF">2020-11-03T12:53:00Z</dcterms:modified>
</cp:coreProperties>
</file>