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1D3DE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="001D3DE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napToGrid w:val="0"/>
          <w:szCs w:val="28"/>
        </w:rPr>
        <w:t xml:space="preserve">В </w:t>
      </w:r>
      <w:r w:rsidR="001D3DEB">
        <w:rPr>
          <w:snapToGrid w:val="0"/>
          <w:szCs w:val="28"/>
        </w:rPr>
        <w:t>феврале</w:t>
      </w:r>
      <w:r w:rsidR="001D3DEB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2018 г. средства ФНБ в сумме </w:t>
      </w:r>
      <w:r w:rsidR="001D3DEB">
        <w:rPr>
          <w:snapToGrid w:val="0"/>
          <w:szCs w:val="28"/>
        </w:rPr>
        <w:t>83</w:t>
      </w:r>
      <w:r w:rsidRPr="006921B5">
        <w:rPr>
          <w:snapToGrid w:val="0"/>
          <w:szCs w:val="28"/>
        </w:rPr>
        <w:t>,</w:t>
      </w:r>
      <w:r w:rsidR="001D3DEB">
        <w:rPr>
          <w:snapToGrid w:val="0"/>
          <w:szCs w:val="28"/>
        </w:rPr>
        <w:t>77</w:t>
      </w:r>
      <w:r w:rsidR="001D3DEB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млн. рублей перечислены на депозит во Внешэкономбанке, </w:t>
      </w:r>
      <w:r w:rsidR="00BF33F2">
        <w:rPr>
          <w:snapToGrid w:val="0"/>
          <w:szCs w:val="28"/>
        </w:rPr>
        <w:t>открытый</w:t>
      </w:r>
      <w:r w:rsidR="00BF33F2" w:rsidRPr="006921B5"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>в 2017 г. в целях финансирования проекта Внешэкономбанка «</w:t>
      </w:r>
      <w:r w:rsidRPr="006921B5">
        <w:rPr>
          <w:szCs w:val="28"/>
        </w:rPr>
        <w:t>Строительство нового аэропортового комплекса «Центральный» (г. Саратов)</w:t>
      </w:r>
      <w:r w:rsidRPr="006921B5">
        <w:rPr>
          <w:snapToGrid w:val="0"/>
          <w:szCs w:val="28"/>
        </w:rPr>
        <w:t>».</w:t>
      </w:r>
    </w:p>
    <w:p w:rsid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FF55CC">
        <w:rPr>
          <w:rStyle w:val="CharStyle5"/>
          <w:color w:val="000000"/>
          <w:sz w:val="28"/>
        </w:rPr>
        <w:t>феврале</w:t>
      </w:r>
      <w:r w:rsidR="00FF55CC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9231FD" w:rsidRPr="00DF5428" w:rsidRDefault="009231FD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>в целях финансирования проекта «</w:t>
      </w:r>
      <w:r w:rsidRPr="006F30EC">
        <w:rPr>
          <w:szCs w:val="28"/>
        </w:rPr>
        <w:t>Модернизация вагонов метро в г. Будапеште (Венгрия)</w:t>
      </w:r>
      <w:r w:rsidRPr="006921B5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– в сумме </w:t>
      </w:r>
      <w:r>
        <w:rPr>
          <w:snapToGrid w:val="0"/>
          <w:szCs w:val="28"/>
        </w:rPr>
        <w:t>135</w:t>
      </w:r>
      <w:r w:rsidRPr="00DF5428">
        <w:rPr>
          <w:snapToGrid w:val="0"/>
          <w:szCs w:val="28"/>
        </w:rPr>
        <w:t>,</w:t>
      </w:r>
      <w:r>
        <w:rPr>
          <w:snapToGrid w:val="0"/>
          <w:szCs w:val="28"/>
        </w:rPr>
        <w:t>00</w:t>
      </w:r>
      <w:r w:rsidRPr="00DF5428">
        <w:rPr>
          <w:snapToGrid w:val="0"/>
          <w:szCs w:val="28"/>
        </w:rPr>
        <w:t> 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886551" w:rsidRPr="00FC3954">
        <w:rPr>
          <w:snapToGrid w:val="0"/>
          <w:szCs w:val="28"/>
        </w:rPr>
        <w:t>81</w:t>
      </w:r>
      <w:r w:rsidRPr="00FC3954">
        <w:rPr>
          <w:snapToGrid w:val="0"/>
          <w:szCs w:val="28"/>
        </w:rPr>
        <w:t>,</w:t>
      </w:r>
      <w:r w:rsidR="00886551" w:rsidRPr="00FC3954">
        <w:rPr>
          <w:snapToGrid w:val="0"/>
          <w:szCs w:val="28"/>
        </w:rPr>
        <w:t>48 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041F6D" w:rsidRPr="00FC3954">
        <w:rPr>
          <w:snapToGrid w:val="0"/>
          <w:szCs w:val="28"/>
        </w:rPr>
        <w:t>38</w:t>
      </w:r>
      <w:r w:rsidRPr="00FC3954">
        <w:rPr>
          <w:snapToGrid w:val="0"/>
          <w:szCs w:val="28"/>
        </w:rPr>
        <w:t>,</w:t>
      </w:r>
      <w:r w:rsidR="00041F6D" w:rsidRPr="00FC3954">
        <w:rPr>
          <w:snapToGrid w:val="0"/>
          <w:szCs w:val="28"/>
        </w:rPr>
        <w:t>60 </w:t>
      </w:r>
      <w:r w:rsidRPr="00FC3954">
        <w:rPr>
          <w:snapToGrid w:val="0"/>
          <w:szCs w:val="28"/>
        </w:rPr>
        <w:t>млн. рублей.</w:t>
      </w:r>
    </w:p>
    <w:p w:rsidR="0023634B" w:rsidRPr="00FC3954" w:rsidRDefault="0023634B" w:rsidP="00FC3954">
      <w:pPr>
        <w:pStyle w:val="Style4"/>
        <w:spacing w:before="0" w:after="0" w:line="341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феврале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Pr="00FC3954">
        <w:rPr>
          <w:rFonts w:ascii="Times New Roman" w:eastAsia="Times New Roman" w:hAnsi="Times New Roman" w:cs="Times New Roman"/>
          <w:szCs w:val="28"/>
          <w:lang w:eastAsia="ru-RU"/>
        </w:rPr>
        <w:t xml:space="preserve">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FC3954">
          <w:rPr>
            <w:rFonts w:ascii="Times New Roman" w:eastAsia="Times New Roman" w:hAnsi="Times New Roman" w:cs="Times New Roman"/>
            <w:szCs w:val="28"/>
            <w:lang w:eastAsia="ru-RU"/>
          </w:rPr>
          <w:t>2008 г</w:t>
        </w:r>
      </w:smartTag>
      <w:r w:rsidRPr="00FC3954">
        <w:rPr>
          <w:rFonts w:ascii="Times New Roman" w:eastAsia="Times New Roman" w:hAnsi="Times New Roman" w:cs="Times New Roman"/>
          <w:szCs w:val="28"/>
          <w:lang w:eastAsia="ru-RU"/>
        </w:rPr>
        <w:t>. № 18 «О порядке управления средствами Фонда национального благосостояния»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 ФНБ в сумме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69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млн. рублей, </w:t>
      </w:r>
      <w:r w:rsidR="00BF3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досрочно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щенные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депозитов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713F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Внешэкономбанк</w:t>
      </w:r>
      <w:r w:rsidR="00857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ом, 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конвертированы в 0,</w:t>
      </w:r>
      <w:r w:rsidR="00977281"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63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млн. </w:t>
      </w:r>
      <w:r w:rsidR="009772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долл. США</w:t>
      </w:r>
      <w:r w:rsidRPr="00FC39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F7761A">
        <w:rPr>
          <w:snapToGrid w:val="0"/>
        </w:rPr>
        <w:t>марта</w:t>
      </w:r>
      <w:r w:rsidR="00F7761A" w:rsidRPr="006921B5">
        <w:rPr>
          <w:snapToGrid w:val="0"/>
        </w:rPr>
        <w:t xml:space="preserve"> </w:t>
      </w:r>
      <w:r w:rsidRPr="006921B5">
        <w:rPr>
          <w:snapToGrid w:val="0"/>
        </w:rPr>
        <w:t>2018 г. объем ФНБ составил 3</w:t>
      </w:r>
      <w:r w:rsidR="000A32EA">
        <w:rPr>
          <w:snapToGrid w:val="0"/>
        </w:rPr>
        <w:t> 698 961</w:t>
      </w:r>
      <w:r w:rsidRPr="006921B5">
        <w:rPr>
          <w:snapToGrid w:val="0"/>
        </w:rPr>
        <w:t>,</w:t>
      </w:r>
      <w:r w:rsidR="000A32EA">
        <w:rPr>
          <w:snapToGrid w:val="0"/>
        </w:rPr>
        <w:t>2</w:t>
      </w:r>
      <w:r w:rsidR="000A32EA" w:rsidRPr="006921B5">
        <w:rPr>
          <w:snapToGrid w:val="0"/>
        </w:rPr>
        <w:t xml:space="preserve"> мл</w:t>
      </w:r>
      <w:r w:rsidR="000A32EA">
        <w:rPr>
          <w:snapToGrid w:val="0"/>
        </w:rPr>
        <w:t>н</w:t>
      </w:r>
      <w:r w:rsidRPr="006921B5">
        <w:rPr>
          <w:snapToGrid w:val="0"/>
        </w:rPr>
        <w:t>. рублей, что эквивалентно 66</w:t>
      </w:r>
      <w:r w:rsidR="000A32EA">
        <w:rPr>
          <w:snapToGrid w:val="0"/>
        </w:rPr>
        <w:t> 442</w:t>
      </w:r>
      <w:r w:rsidRPr="006921B5">
        <w:rPr>
          <w:snapToGrid w:val="0"/>
        </w:rPr>
        <w:t>,</w:t>
      </w:r>
      <w:r w:rsidR="000A32EA">
        <w:rPr>
          <w:snapToGrid w:val="0"/>
        </w:rPr>
        <w:t>4</w:t>
      </w:r>
      <w:r w:rsidR="000A32EA" w:rsidRPr="006921B5">
        <w:rPr>
          <w:snapToGrid w:val="0"/>
        </w:rPr>
        <w:t xml:space="preserve"> 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36,9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2,1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во Внешэкономбанке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575</w:t>
      </w:r>
      <w:r w:rsidR="00DC3E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118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C3E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DC3EE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DC3EE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 г. составила отрицательную величину, равную (-)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долл. США, что эквивалентно  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(-)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4 798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отрицательную величину, равную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0382B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E068CC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70382B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</w:rPr>
        <w:t>974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   (-)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32 673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размещенным на депозитах в долл. США во Внешэкономбанке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5 785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7 932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FC3954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sz w:val="28"/>
          <w:szCs w:val="26"/>
        </w:rPr>
      </w:pPr>
      <w:r w:rsidRPr="006921B5">
        <w:rPr>
          <w:snapToGrid w:val="0"/>
          <w:sz w:val="28"/>
          <w:szCs w:val="28"/>
        </w:rPr>
        <w:lastRenderedPageBreak/>
        <w:t xml:space="preserve">В </w:t>
      </w:r>
      <w:r w:rsidR="00F7761A">
        <w:rPr>
          <w:snapToGrid w:val="0"/>
          <w:sz w:val="28"/>
          <w:szCs w:val="28"/>
        </w:rPr>
        <w:t>феврале</w:t>
      </w:r>
      <w:r w:rsidR="00F7761A" w:rsidRPr="006921B5">
        <w:rPr>
          <w:snapToGrid w:val="0"/>
          <w:sz w:val="28"/>
          <w:szCs w:val="28"/>
        </w:rPr>
        <w:t xml:space="preserve"> </w:t>
      </w:r>
      <w:r w:rsidRPr="006921B5">
        <w:rPr>
          <w:snapToGrid w:val="0"/>
          <w:sz w:val="28"/>
          <w:szCs w:val="28"/>
        </w:rPr>
        <w:t>2018 г. в федеральный бюджет поступили доходы от размещения средств Фонда</w:t>
      </w:r>
      <w:r w:rsidR="00F7761A">
        <w:rPr>
          <w:snapToGrid w:val="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6"/>
        </w:rPr>
        <w:t xml:space="preserve">на депозитах во Внешэкономбанке в сумме </w:t>
      </w:r>
      <w:r w:rsidR="002B6DEF">
        <w:rPr>
          <w:rStyle w:val="CharStyle5"/>
          <w:sz w:val="28"/>
          <w:szCs w:val="26"/>
        </w:rPr>
        <w:t>46,</w:t>
      </w:r>
      <w:r w:rsidR="0035649F">
        <w:rPr>
          <w:rStyle w:val="CharStyle5"/>
          <w:sz w:val="28"/>
          <w:szCs w:val="26"/>
        </w:rPr>
        <w:t>5 </w:t>
      </w:r>
      <w:r w:rsidR="00F7761A" w:rsidRPr="006921B5">
        <w:rPr>
          <w:rStyle w:val="CharStyle5"/>
          <w:sz w:val="28"/>
          <w:szCs w:val="26"/>
        </w:rPr>
        <w:t>мл</w:t>
      </w:r>
      <w:r w:rsidR="00F7761A">
        <w:rPr>
          <w:rStyle w:val="CharStyle5"/>
          <w:sz w:val="28"/>
          <w:szCs w:val="26"/>
        </w:rPr>
        <w:t>н</w:t>
      </w:r>
      <w:r w:rsidRPr="006921B5">
        <w:rPr>
          <w:rStyle w:val="CharStyle5"/>
          <w:sz w:val="28"/>
          <w:szCs w:val="26"/>
        </w:rPr>
        <w:t xml:space="preserve">. рублей, что эквивалентно </w:t>
      </w:r>
      <w:r w:rsidR="0035649F">
        <w:rPr>
          <w:rStyle w:val="CharStyle5"/>
          <w:sz w:val="28"/>
          <w:szCs w:val="26"/>
        </w:rPr>
        <w:t>0</w:t>
      </w:r>
      <w:r w:rsidR="00946684">
        <w:rPr>
          <w:rStyle w:val="CharStyle5"/>
          <w:sz w:val="28"/>
          <w:szCs w:val="26"/>
        </w:rPr>
        <w:t>,</w:t>
      </w:r>
      <w:r w:rsidR="0035649F">
        <w:rPr>
          <w:rStyle w:val="CharStyle5"/>
          <w:sz w:val="28"/>
          <w:szCs w:val="26"/>
        </w:rPr>
        <w:t>8</w:t>
      </w:r>
      <w:r w:rsidRPr="006921B5">
        <w:rPr>
          <w:rStyle w:val="CharStyle5"/>
          <w:sz w:val="28"/>
          <w:szCs w:val="26"/>
        </w:rPr>
        <w:t xml:space="preserve"> </w:t>
      </w:r>
      <w:r w:rsidR="00F7761A" w:rsidRPr="006921B5">
        <w:rPr>
          <w:rStyle w:val="CharStyle5"/>
          <w:sz w:val="28"/>
          <w:szCs w:val="26"/>
        </w:rPr>
        <w:t>мл</w:t>
      </w:r>
      <w:r w:rsidR="00F7761A">
        <w:rPr>
          <w:rStyle w:val="CharStyle5"/>
          <w:sz w:val="28"/>
          <w:szCs w:val="26"/>
        </w:rPr>
        <w:t>н</w:t>
      </w:r>
      <w:r w:rsidRPr="006921B5">
        <w:rPr>
          <w:rStyle w:val="CharStyle5"/>
          <w:sz w:val="28"/>
          <w:szCs w:val="26"/>
        </w:rPr>
        <w:t>. долларов США</w:t>
      </w:r>
      <w:r w:rsidR="00F7761A">
        <w:rPr>
          <w:rStyle w:val="CharStyle5"/>
          <w:sz w:val="28"/>
          <w:szCs w:val="26"/>
        </w:rPr>
        <w:t>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iCs/>
          <w:szCs w:val="28"/>
        </w:rPr>
      </w:pPr>
      <w:r w:rsidRPr="006921B5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6921B5">
        <w:rPr>
          <w:rStyle w:val="CharStyle5"/>
          <w:sz w:val="28"/>
          <w:szCs w:val="28"/>
        </w:rPr>
        <w:t xml:space="preserve">финансовые активы в </w:t>
      </w:r>
      <w:r w:rsidRPr="006921B5">
        <w:rPr>
          <w:szCs w:val="28"/>
        </w:rPr>
        <w:t xml:space="preserve">2018 г. составил </w:t>
      </w:r>
      <w:r w:rsidR="0035649F">
        <w:rPr>
          <w:szCs w:val="28"/>
        </w:rPr>
        <w:t>3</w:t>
      </w:r>
      <w:r w:rsidR="002551B1">
        <w:rPr>
          <w:szCs w:val="28"/>
        </w:rPr>
        <w:t> </w:t>
      </w:r>
      <w:r w:rsidR="0035649F">
        <w:rPr>
          <w:szCs w:val="28"/>
        </w:rPr>
        <w:t>711</w:t>
      </w:r>
      <w:r w:rsidR="002551B1">
        <w:rPr>
          <w:szCs w:val="28"/>
        </w:rPr>
        <w:t>,4</w:t>
      </w:r>
      <w:r w:rsidRPr="006921B5">
        <w:rPr>
          <w:szCs w:val="28"/>
        </w:rPr>
        <w:t xml:space="preserve"> </w:t>
      </w:r>
      <w:r w:rsidR="00F7761A" w:rsidRPr="006921B5">
        <w:rPr>
          <w:szCs w:val="28"/>
        </w:rPr>
        <w:t>мл</w:t>
      </w:r>
      <w:r w:rsidR="00F7761A">
        <w:rPr>
          <w:szCs w:val="28"/>
        </w:rPr>
        <w:t>н</w:t>
      </w:r>
      <w:r w:rsidRPr="006921B5">
        <w:rPr>
          <w:szCs w:val="28"/>
        </w:rPr>
        <w:t xml:space="preserve">. рублей, что эквивалентно </w:t>
      </w:r>
      <w:r w:rsidR="002551B1">
        <w:rPr>
          <w:szCs w:val="28"/>
        </w:rPr>
        <w:t>64,9</w:t>
      </w:r>
      <w:r w:rsidRPr="006921B5">
        <w:rPr>
          <w:szCs w:val="28"/>
        </w:rPr>
        <w:t> </w:t>
      </w:r>
      <w:r w:rsidR="00F7761A" w:rsidRPr="006921B5">
        <w:rPr>
          <w:szCs w:val="28"/>
        </w:rPr>
        <w:t>мл</w:t>
      </w:r>
      <w:r w:rsidR="00F7761A">
        <w:rPr>
          <w:szCs w:val="28"/>
        </w:rPr>
        <w:t>н</w:t>
      </w:r>
      <w:r w:rsidRPr="006921B5">
        <w:rPr>
          <w:szCs w:val="28"/>
        </w:rPr>
        <w:t>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5817" w:rsidRPr="006921B5" w:rsidRDefault="00065817"/>
    <w:sectPr w:rsidR="00065817" w:rsidRPr="006921B5" w:rsidSect="00FC3954">
      <w:headerReference w:type="even" r:id="rId7"/>
      <w:headerReference w:type="default" r:id="rId8"/>
      <w:pgSz w:w="11909" w:h="16834"/>
      <w:pgMar w:top="964" w:right="1134" w:bottom="90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57E35BFC" wp14:editId="484CBC75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954">
          <w:rPr>
            <w:noProof/>
          </w:rPr>
          <w:t>3</w:t>
        </w:r>
        <w:r>
          <w:fldChar w:fldCharType="end"/>
        </w:r>
      </w:p>
    </w:sdtContent>
  </w:sdt>
  <w:p w:rsidR="00BA444F" w:rsidRDefault="00FC3954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41F6D"/>
    <w:rsid w:val="00065817"/>
    <w:rsid w:val="000A32EA"/>
    <w:rsid w:val="00112E5E"/>
    <w:rsid w:val="00113CB2"/>
    <w:rsid w:val="001D3DEB"/>
    <w:rsid w:val="0023634B"/>
    <w:rsid w:val="002551B1"/>
    <w:rsid w:val="00296046"/>
    <w:rsid w:val="002B6DEF"/>
    <w:rsid w:val="0035649F"/>
    <w:rsid w:val="00391955"/>
    <w:rsid w:val="003E5D79"/>
    <w:rsid w:val="003F3F66"/>
    <w:rsid w:val="00522FA3"/>
    <w:rsid w:val="006211E2"/>
    <w:rsid w:val="00672F27"/>
    <w:rsid w:val="006921B5"/>
    <w:rsid w:val="0070382B"/>
    <w:rsid w:val="007119A3"/>
    <w:rsid w:val="0085713F"/>
    <w:rsid w:val="00886551"/>
    <w:rsid w:val="009231FD"/>
    <w:rsid w:val="00946684"/>
    <w:rsid w:val="00977281"/>
    <w:rsid w:val="009E307F"/>
    <w:rsid w:val="00AA259C"/>
    <w:rsid w:val="00BF33F2"/>
    <w:rsid w:val="00D41D69"/>
    <w:rsid w:val="00D95FDA"/>
    <w:rsid w:val="00DB4EF1"/>
    <w:rsid w:val="00DC3EE1"/>
    <w:rsid w:val="00DC6BF9"/>
    <w:rsid w:val="00E029F8"/>
    <w:rsid w:val="00E068CC"/>
    <w:rsid w:val="00E714BC"/>
    <w:rsid w:val="00F3536D"/>
    <w:rsid w:val="00F7761A"/>
    <w:rsid w:val="00FC3954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2018-03-01T09:25:00Z</cp:lastPrinted>
  <dcterms:created xsi:type="dcterms:W3CDTF">2018-03-01T14:58:00Z</dcterms:created>
  <dcterms:modified xsi:type="dcterms:W3CDTF">2018-03-01T14:58:00Z</dcterms:modified>
</cp:coreProperties>
</file>