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Executive Investment Brief</w:t>
      </w:r>
    </w:p>
    <w:p>
      <w:pPr>
        <w:pStyle w:val="Heading2"/>
      </w:pPr>
      <w:r>
        <w:t>Problem</w:t>
      </w:r>
    </w:p>
    <w:p>
      <w:r>
        <w:t>Companies are increasingly integrating AI models such as OpenAI, Gemini, and Anthropic into their operations through API calls. However, most organizations do not optimize how they structure instructions for these systems. Poor instruction design leads to inconsistent outputs, inefficiencies, and unnecessary operational costs.</w:t>
      </w:r>
    </w:p>
    <w:p>
      <w:pPr>
        <w:pStyle w:val="Heading2"/>
      </w:pPr>
      <w:r>
        <w:t>Solution</w:t>
      </w:r>
    </w:p>
    <w:p>
      <w:r>
        <w:t>We provide a structured system that improves how companies design and manage instructions for their AI agents. Instead of building a new AI model, we enhance the performance of existing models by improving clarity, structure, and execution logic.</w:t>
      </w:r>
    </w:p>
    <w:p>
      <w:pPr>
        <w:pStyle w:val="Heading2"/>
      </w:pPr>
      <w:r>
        <w:t>Target Market</w:t>
      </w:r>
    </w:p>
    <w:p>
      <w:r>
        <w:t>Our solution is designed for companies that operate custom AI agents through API integrations. This includes enterprises building internal AI tools, workflow automation systems, customer support agents, and decision support platforms.</w:t>
      </w:r>
    </w:p>
    <w:p>
      <w:pPr>
        <w:pStyle w:val="Heading2"/>
      </w:pPr>
      <w:r>
        <w:t>Value Proposition</w:t>
      </w:r>
    </w:p>
    <w:p>
      <w:r>
        <w:t>By optimizing instruction frameworks, companies achieve more reliable outputs, reduced iteration cycles, improved workflow consistency, and better return on their existing AI investments.</w:t>
      </w:r>
    </w:p>
    <w:p>
      <w:pPr>
        <w:pStyle w:val="Heading2"/>
      </w:pPr>
      <w:r>
        <w:t>Strategic Positioning</w:t>
      </w:r>
    </w:p>
    <w:p>
      <w:r>
        <w:t>We position ourselves as an AI performance optimization layer. As enterprise AI adoption grows, the need for structured, scalable instruction systems becomes critical. Our approach enables companies to unlock more value from the AI infrastructure they already rely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