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A5DB" w14:textId="1DA5805F" w:rsidR="001223D9" w:rsidRPr="00277C2D" w:rsidRDefault="001223D9">
      <w:pPr>
        <w:rPr>
          <w:b/>
          <w:bCs/>
          <w:sz w:val="24"/>
          <w:szCs w:val="24"/>
        </w:rPr>
      </w:pPr>
    </w:p>
    <w:p w14:paraId="58CE4515" w14:textId="77777777" w:rsidR="00DE413C" w:rsidRPr="00277C2D" w:rsidRDefault="00DE413C">
      <w:pPr>
        <w:rPr>
          <w:sz w:val="24"/>
          <w:szCs w:val="24"/>
        </w:rPr>
      </w:pPr>
    </w:p>
    <w:p w14:paraId="7CFBFE2C" w14:textId="6CDE1062" w:rsidR="00406765" w:rsidRPr="00951C9C" w:rsidRDefault="00406765">
      <w:pPr>
        <w:rPr>
          <w:rFonts w:ascii="Arial" w:hAnsi="Arial" w:cs="Arial"/>
          <w:b/>
          <w:bCs/>
          <w:sz w:val="24"/>
          <w:szCs w:val="24"/>
          <w:lang w:val="en-US"/>
        </w:rPr>
      </w:pPr>
      <w:r w:rsidRPr="00951C9C">
        <w:rPr>
          <w:rFonts w:ascii="Arial" w:hAnsi="Arial" w:cs="Arial"/>
          <w:b/>
          <w:bCs/>
          <w:sz w:val="24"/>
          <w:szCs w:val="24"/>
          <w:lang w:val="en-US"/>
        </w:rPr>
        <w:t>Assessment of Respiratory Function in Friedreich</w:t>
      </w:r>
      <w:r w:rsidR="00A04E69" w:rsidRPr="00951C9C">
        <w:rPr>
          <w:rFonts w:ascii="Arial" w:hAnsi="Arial" w:cs="Arial"/>
          <w:b/>
          <w:bCs/>
          <w:sz w:val="24"/>
          <w:szCs w:val="24"/>
          <w:lang w:val="en-US"/>
        </w:rPr>
        <w:t>’s</w:t>
      </w:r>
      <w:r w:rsidRPr="00951C9C">
        <w:rPr>
          <w:rFonts w:ascii="Arial" w:hAnsi="Arial" w:cs="Arial"/>
          <w:b/>
          <w:bCs/>
          <w:sz w:val="24"/>
          <w:szCs w:val="24"/>
          <w:lang w:val="en-US"/>
        </w:rPr>
        <w:t xml:space="preserve"> Ataxia</w:t>
      </w:r>
    </w:p>
    <w:p w14:paraId="74D89FFC" w14:textId="3BDCBA71" w:rsidR="0084095E" w:rsidRPr="00277C2D" w:rsidRDefault="0084095E">
      <w:pPr>
        <w:rPr>
          <w:rFonts w:ascii="Arial" w:hAnsi="Arial" w:cs="Arial"/>
          <w:sz w:val="24"/>
          <w:szCs w:val="24"/>
        </w:rPr>
      </w:pPr>
      <w:r w:rsidRPr="00277C2D">
        <w:rPr>
          <w:rFonts w:ascii="Arial" w:hAnsi="Arial" w:cs="Arial"/>
          <w:sz w:val="24"/>
          <w:szCs w:val="24"/>
        </w:rPr>
        <w:t xml:space="preserve">Autores: </w:t>
      </w:r>
      <w:proofErr w:type="spellStart"/>
      <w:r w:rsidRPr="00277C2D">
        <w:rPr>
          <w:rFonts w:ascii="Arial" w:hAnsi="Arial" w:cs="Arial"/>
          <w:sz w:val="24"/>
          <w:szCs w:val="24"/>
        </w:rPr>
        <w:t>Celiana</w:t>
      </w:r>
      <w:proofErr w:type="spellEnd"/>
      <w:r w:rsidRPr="00277C2D">
        <w:rPr>
          <w:rFonts w:ascii="Arial" w:hAnsi="Arial" w:cs="Arial"/>
          <w:sz w:val="24"/>
          <w:szCs w:val="24"/>
        </w:rPr>
        <w:t xml:space="preserve"> Figueiredo Viana</w:t>
      </w:r>
    </w:p>
    <w:p w14:paraId="1A7943B6" w14:textId="71ACC270" w:rsidR="0084095E" w:rsidRPr="00277C2D" w:rsidRDefault="0084095E">
      <w:pPr>
        <w:rPr>
          <w:rFonts w:ascii="Arial" w:hAnsi="Arial" w:cs="Arial"/>
          <w:sz w:val="24"/>
          <w:szCs w:val="24"/>
        </w:rPr>
      </w:pPr>
      <w:r w:rsidRPr="00277C2D">
        <w:rPr>
          <w:rFonts w:ascii="Arial" w:hAnsi="Arial" w:cs="Arial"/>
          <w:sz w:val="24"/>
          <w:szCs w:val="24"/>
        </w:rPr>
        <w:t xml:space="preserve">Cristina </w:t>
      </w:r>
      <w:proofErr w:type="spellStart"/>
      <w:r w:rsidRPr="00277C2D">
        <w:rPr>
          <w:rFonts w:ascii="Arial" w:hAnsi="Arial" w:cs="Arial"/>
          <w:sz w:val="24"/>
          <w:szCs w:val="24"/>
        </w:rPr>
        <w:t>Saade</w:t>
      </w:r>
      <w:proofErr w:type="spellEnd"/>
      <w:r w:rsidRPr="00277C2D">
        <w:rPr>
          <w:rFonts w:ascii="Arial" w:hAnsi="Arial" w:cs="Arial"/>
          <w:sz w:val="24"/>
          <w:szCs w:val="24"/>
        </w:rPr>
        <w:t xml:space="preserve"> Jaques</w:t>
      </w:r>
    </w:p>
    <w:p w14:paraId="671F5E26" w14:textId="13EC0D8F" w:rsidR="0084095E" w:rsidRPr="00277C2D" w:rsidRDefault="0084095E">
      <w:pPr>
        <w:rPr>
          <w:rFonts w:ascii="Arial" w:hAnsi="Arial" w:cs="Arial"/>
          <w:sz w:val="24"/>
          <w:szCs w:val="24"/>
        </w:rPr>
      </w:pPr>
      <w:r w:rsidRPr="00277C2D">
        <w:rPr>
          <w:rFonts w:ascii="Arial" w:hAnsi="Arial" w:cs="Arial"/>
          <w:sz w:val="24"/>
          <w:szCs w:val="24"/>
        </w:rPr>
        <w:t>Flavio Moura Rezende</w:t>
      </w:r>
    </w:p>
    <w:p w14:paraId="2868EA75" w14:textId="1DA26C20" w:rsidR="0084095E" w:rsidRPr="00277C2D" w:rsidRDefault="0084095E">
      <w:pPr>
        <w:rPr>
          <w:rFonts w:ascii="Arial" w:hAnsi="Arial" w:cs="Arial"/>
          <w:sz w:val="24"/>
          <w:szCs w:val="24"/>
        </w:rPr>
      </w:pPr>
      <w:r w:rsidRPr="00277C2D">
        <w:rPr>
          <w:rFonts w:ascii="Arial" w:hAnsi="Arial" w:cs="Arial"/>
          <w:sz w:val="24"/>
          <w:szCs w:val="24"/>
        </w:rPr>
        <w:t xml:space="preserve">Orlando </w:t>
      </w:r>
      <w:proofErr w:type="spellStart"/>
      <w:r w:rsidR="004D1B80" w:rsidRPr="00277C2D">
        <w:rPr>
          <w:rFonts w:ascii="Arial" w:hAnsi="Arial" w:cs="Arial"/>
          <w:sz w:val="24"/>
          <w:szCs w:val="24"/>
        </w:rPr>
        <w:t>Graziani</w:t>
      </w:r>
      <w:proofErr w:type="spellEnd"/>
      <w:r w:rsidR="004D1B80" w:rsidRPr="00277C2D">
        <w:rPr>
          <w:rFonts w:ascii="Arial" w:hAnsi="Arial" w:cs="Arial"/>
          <w:sz w:val="24"/>
          <w:szCs w:val="24"/>
        </w:rPr>
        <w:t xml:space="preserve"> Povoas </w:t>
      </w:r>
      <w:proofErr w:type="spellStart"/>
      <w:r w:rsidR="004D1B80" w:rsidRPr="00277C2D">
        <w:rPr>
          <w:rFonts w:ascii="Arial" w:hAnsi="Arial" w:cs="Arial"/>
          <w:sz w:val="24"/>
          <w:szCs w:val="24"/>
        </w:rPr>
        <w:t>Barsottini</w:t>
      </w:r>
      <w:proofErr w:type="spellEnd"/>
    </w:p>
    <w:p w14:paraId="703E14C1" w14:textId="2A43EBDF" w:rsidR="0084095E" w:rsidRPr="00951C9C" w:rsidRDefault="0084095E" w:rsidP="00562BD8">
      <w:pPr>
        <w:rPr>
          <w:rFonts w:ascii="Arial" w:hAnsi="Arial" w:cs="Arial"/>
          <w:sz w:val="24"/>
          <w:szCs w:val="24"/>
          <w:lang w:val="en-US"/>
        </w:rPr>
      </w:pPr>
      <w:r w:rsidRPr="00951C9C">
        <w:rPr>
          <w:rFonts w:ascii="Arial" w:hAnsi="Arial" w:cs="Arial"/>
          <w:sz w:val="24"/>
          <w:szCs w:val="24"/>
          <w:lang w:val="en-US"/>
        </w:rPr>
        <w:t>José Luiz Pedroso</w:t>
      </w:r>
      <w:bookmarkStart w:id="0" w:name="_Hlk170130285"/>
    </w:p>
    <w:p w14:paraId="34360F29" w14:textId="77777777" w:rsidR="0025282E" w:rsidRPr="00951C9C" w:rsidRDefault="0025282E" w:rsidP="00562BD8">
      <w:pPr>
        <w:rPr>
          <w:rFonts w:ascii="Arial" w:hAnsi="Arial" w:cs="Arial"/>
          <w:sz w:val="24"/>
          <w:szCs w:val="24"/>
          <w:lang w:val="en-US"/>
        </w:rPr>
      </w:pPr>
    </w:p>
    <w:p w14:paraId="7D328A9F" w14:textId="77777777" w:rsidR="004A48B6" w:rsidRPr="00277C2D" w:rsidRDefault="00406765" w:rsidP="00406765">
      <w:pPr>
        <w:pStyle w:val="Corpo"/>
        <w:spacing w:after="240" w:line="360" w:lineRule="auto"/>
        <w:jc w:val="both"/>
        <w:rPr>
          <w:rFonts w:ascii="Arial"/>
          <w:b/>
          <w:bCs/>
          <w:lang w:val="en-US"/>
        </w:rPr>
      </w:pPr>
      <w:r w:rsidRPr="00277C2D">
        <w:rPr>
          <w:rFonts w:ascii="Arial"/>
          <w:b/>
          <w:bCs/>
          <w:lang w:val="en-US"/>
        </w:rPr>
        <w:t>INTRODUCTION:</w:t>
      </w:r>
    </w:p>
    <w:p w14:paraId="73886592" w14:textId="0A7D610B" w:rsidR="00277C2D" w:rsidRPr="00277C2D" w:rsidRDefault="004D1B80" w:rsidP="00CE1135">
      <w:pPr>
        <w:pStyle w:val="Corpo"/>
        <w:spacing w:after="240" w:line="360" w:lineRule="auto"/>
        <w:jc w:val="both"/>
        <w:rPr>
          <w:rFonts w:ascii="Arial"/>
          <w:lang w:val="en-US"/>
        </w:rPr>
      </w:pPr>
      <w:r w:rsidRPr="00277C2D">
        <w:rPr>
          <w:rFonts w:ascii="Arial"/>
          <w:lang w:val="en-US"/>
        </w:rPr>
        <w:t>Hereditary ataxias constitute an extensive group of clinically and genetically heterogeneous neurodegenerative diseases. The ataxias are divided into autosomal dominant, autosomal recessive, X-linked, mitochondrial ataxias, congenital and sporadic ataxias</w:t>
      </w:r>
      <w:r w:rsidR="008E1203" w:rsidRPr="00277C2D">
        <w:rPr>
          <w:rFonts w:ascii="Arial"/>
          <w:lang w:val="en-US"/>
        </w:rPr>
        <w:t>.</w:t>
      </w:r>
      <w:r w:rsidR="00277C2D" w:rsidRPr="00277C2D">
        <w:rPr>
          <w:rFonts w:ascii="Arial"/>
          <w:lang w:val="en-US"/>
        </w:rPr>
        <w:t xml:space="preserve"> </w:t>
      </w:r>
    </w:p>
    <w:p w14:paraId="4BC60B54" w14:textId="4184C36C" w:rsidR="00277C2D" w:rsidRPr="00277C2D" w:rsidRDefault="008E1203" w:rsidP="00CE1135">
      <w:pPr>
        <w:pStyle w:val="Corpo"/>
        <w:spacing w:after="240" w:line="360" w:lineRule="auto"/>
        <w:jc w:val="both"/>
        <w:rPr>
          <w:rFonts w:ascii="Arial"/>
          <w:lang w:val="en-US"/>
        </w:rPr>
      </w:pPr>
      <w:r w:rsidRPr="00277C2D">
        <w:rPr>
          <w:rFonts w:ascii="Arial"/>
          <w:lang w:val="en-US"/>
        </w:rPr>
        <w:t xml:space="preserve"> </w:t>
      </w:r>
      <w:r w:rsidR="004A48B6" w:rsidRPr="00277C2D">
        <w:rPr>
          <w:rFonts w:ascii="Arial"/>
          <w:lang w:val="en-US"/>
        </w:rPr>
        <w:t>Friedreich</w:t>
      </w:r>
      <w:r w:rsidR="004A48B6" w:rsidRPr="00277C2D">
        <w:rPr>
          <w:rFonts w:ascii="Arial"/>
          <w:lang w:val="en-US"/>
        </w:rPr>
        <w:t>’</w:t>
      </w:r>
      <w:r w:rsidR="004A48B6" w:rsidRPr="00277C2D">
        <w:rPr>
          <w:rFonts w:ascii="Arial"/>
          <w:lang w:val="en-US"/>
        </w:rPr>
        <w:t xml:space="preserve">s ataxia (FRDA) is the </w:t>
      </w:r>
      <w:r w:rsidRPr="00277C2D">
        <w:rPr>
          <w:rFonts w:ascii="Arial"/>
          <w:lang w:val="en-US"/>
        </w:rPr>
        <w:t xml:space="preserve">most common </w:t>
      </w:r>
      <w:r w:rsidR="004A48B6" w:rsidRPr="00277C2D">
        <w:rPr>
          <w:rFonts w:ascii="Arial"/>
          <w:lang w:val="en-US"/>
        </w:rPr>
        <w:t xml:space="preserve">cause of autosomal recessive ataxia worldwide. </w:t>
      </w:r>
      <w:r w:rsidRPr="00277C2D">
        <w:rPr>
          <w:rFonts w:ascii="Arial"/>
          <w:lang w:val="en-US"/>
        </w:rPr>
        <w:t>It was</w:t>
      </w:r>
      <w:r w:rsidR="004A48B6" w:rsidRPr="00277C2D">
        <w:rPr>
          <w:rFonts w:ascii="Arial"/>
          <w:lang w:val="en-US"/>
        </w:rPr>
        <w:t xml:space="preserve"> first described by Nikolaus Friedreich in 1863</w:t>
      </w:r>
      <w:r w:rsidRPr="00277C2D">
        <w:rPr>
          <w:rFonts w:ascii="Arial"/>
          <w:lang w:val="en-US"/>
        </w:rPr>
        <w:t>.</w:t>
      </w:r>
      <w:r w:rsidR="0034390B">
        <w:rPr>
          <w:rFonts w:ascii="Arial"/>
          <w:lang w:val="en-US"/>
        </w:rPr>
        <w:t xml:space="preserve"> </w:t>
      </w:r>
      <w:r w:rsidR="00F82666" w:rsidRPr="00951C9C">
        <w:rPr>
          <w:rFonts w:ascii="Arial" w:hAnsi="Arial" w:cs="Arial"/>
          <w:color w:val="212121"/>
          <w:shd w:val="clear" w:color="auto" w:fill="FFFFFF"/>
          <w:lang w:val="en-US"/>
        </w:rPr>
        <w:t xml:space="preserve">FRDA is caused by expanded guanine-adenine-adenine (GAA) triplet repeats in the first intron of the frataxin gene (FXN), resulting in reduction of messenger RNA and protein levels of frataxin in different tissues. </w:t>
      </w:r>
      <w:r w:rsidR="0025282E" w:rsidRPr="00277C2D">
        <w:rPr>
          <w:rFonts w:ascii="Arial"/>
          <w:lang w:val="en-US"/>
        </w:rPr>
        <w:t>So, Friedreich ataxia (F</w:t>
      </w:r>
      <w:r w:rsidR="00277C2D" w:rsidRPr="00277C2D">
        <w:rPr>
          <w:rFonts w:ascii="Arial"/>
          <w:lang w:val="en-US"/>
        </w:rPr>
        <w:t>RD</w:t>
      </w:r>
      <w:r w:rsidR="0025282E" w:rsidRPr="00277C2D">
        <w:rPr>
          <w:rFonts w:ascii="Arial"/>
          <w:lang w:val="en-US"/>
        </w:rPr>
        <w:t xml:space="preserve">A) is a rare condition that cause nervous system damage and movement problems, including muscle weakness and impaired coordination (ataxia). Heart problems, vision problems, spine problems, and diabetes can occur, too. </w:t>
      </w:r>
      <w:r w:rsidR="00CE1135" w:rsidRPr="00277C2D">
        <w:rPr>
          <w:rFonts w:ascii="Arial"/>
          <w:lang w:val="en-US"/>
        </w:rPr>
        <w:t>Whitin 10 to 20 years of the first symptoms, an individual with F</w:t>
      </w:r>
      <w:r w:rsidR="00277C2D" w:rsidRPr="00277C2D">
        <w:rPr>
          <w:rFonts w:ascii="Arial"/>
          <w:lang w:val="en-US"/>
        </w:rPr>
        <w:t>RD</w:t>
      </w:r>
      <w:r w:rsidR="00CE1135" w:rsidRPr="00277C2D">
        <w:rPr>
          <w:rFonts w:ascii="Arial"/>
          <w:lang w:val="en-US"/>
        </w:rPr>
        <w:t xml:space="preserve">A generally requires a </w:t>
      </w:r>
      <w:r w:rsidR="00277C2D" w:rsidRPr="00277C2D">
        <w:rPr>
          <w:rFonts w:ascii="Arial"/>
          <w:lang w:val="en-US"/>
        </w:rPr>
        <w:t xml:space="preserve">wheelchair. </w:t>
      </w:r>
      <w:r w:rsidR="00406765" w:rsidRPr="00277C2D">
        <w:rPr>
          <w:rFonts w:ascii="Arial"/>
          <w:lang w:val="en-US"/>
        </w:rPr>
        <w:t xml:space="preserve">Friedreich ataxia, develop disorders of the sleep, respiratory </w:t>
      </w:r>
      <w:proofErr w:type="gramStart"/>
      <w:r w:rsidR="00406765" w:rsidRPr="00277C2D">
        <w:rPr>
          <w:rFonts w:ascii="Arial"/>
          <w:lang w:val="en-US"/>
        </w:rPr>
        <w:t>complications</w:t>
      </w:r>
      <w:proofErr w:type="gramEnd"/>
      <w:r w:rsidR="00406765" w:rsidRPr="00277C2D">
        <w:rPr>
          <w:rFonts w:ascii="Arial"/>
          <w:lang w:val="en-US"/>
        </w:rPr>
        <w:t xml:space="preserve"> and dysphagia. </w:t>
      </w:r>
      <w:bookmarkEnd w:id="0"/>
      <w:r w:rsidR="00406765" w:rsidRPr="00277C2D">
        <w:rPr>
          <w:rFonts w:ascii="Arial"/>
          <w:lang w:val="en-US"/>
        </w:rPr>
        <w:t xml:space="preserve">Aspiration pneumonia is one of the main causes of death in these patients. There are few studies on the assessment of pulmonary function in ataxias, as well as what is the form of prevention for aspiration pneumonia and ventilatory failure. </w:t>
      </w:r>
      <w:bookmarkStart w:id="1" w:name="_Hlk170130312"/>
      <w:r w:rsidR="00406765" w:rsidRPr="00277C2D">
        <w:rPr>
          <w:rFonts w:ascii="Arial"/>
          <w:lang w:val="en-US"/>
        </w:rPr>
        <w:t>The purpose of this study is, therefore, to evaluate the respiratory function in Friedreich ataxia.</w:t>
      </w:r>
      <w:bookmarkEnd w:id="1"/>
      <w:r w:rsidR="00277C2D" w:rsidRPr="00277C2D">
        <w:rPr>
          <w:rFonts w:ascii="Arial"/>
          <w:lang w:val="en-US"/>
        </w:rPr>
        <w:t xml:space="preserve"> </w:t>
      </w:r>
    </w:p>
    <w:p w14:paraId="0A6AE342" w14:textId="3A007963" w:rsidR="008E1203" w:rsidRPr="00277C2D" w:rsidRDefault="0084095E" w:rsidP="00CE1135">
      <w:pPr>
        <w:pStyle w:val="Corpo"/>
        <w:spacing w:after="240" w:line="360" w:lineRule="auto"/>
        <w:jc w:val="both"/>
        <w:rPr>
          <w:rFonts w:ascii="Arial"/>
          <w:lang w:val="en-US"/>
        </w:rPr>
      </w:pPr>
      <w:r w:rsidRPr="00277C2D">
        <w:rPr>
          <w:rFonts w:ascii="Arial"/>
          <w:b/>
          <w:bCs/>
          <w:lang w:val="en-US"/>
        </w:rPr>
        <w:t xml:space="preserve"> OBJECTIVES:</w:t>
      </w:r>
      <w:r w:rsidRPr="00277C2D">
        <w:rPr>
          <w:rFonts w:ascii="Arial" w:eastAsia="Times New Roman" w:hAnsi="Arial" w:cs="Arial"/>
          <w:color w:val="202124"/>
          <w:lang w:val="en"/>
        </w:rPr>
        <w:t xml:space="preserve"> To</w:t>
      </w:r>
      <w:r w:rsidR="00A04E69" w:rsidRPr="00277C2D">
        <w:rPr>
          <w:rFonts w:ascii="Arial" w:eastAsia="Times New Roman" w:hAnsi="Arial" w:cs="Arial"/>
          <w:color w:val="202124"/>
          <w:lang w:val="en"/>
        </w:rPr>
        <w:t xml:space="preserve"> evaluate the lung function of individuals diagnosed with Friedreich's ataxia through respiratory function tests and phrenic nerve </w:t>
      </w:r>
      <w:r w:rsidR="00A04E69" w:rsidRPr="00277C2D">
        <w:rPr>
          <w:rFonts w:ascii="Arial" w:eastAsia="Times New Roman" w:hAnsi="Arial" w:cs="Arial"/>
          <w:color w:val="202124"/>
          <w:lang w:val="en"/>
        </w:rPr>
        <w:lastRenderedPageBreak/>
        <w:t>conduction</w:t>
      </w:r>
      <w:r w:rsidR="00951C9C">
        <w:rPr>
          <w:rFonts w:ascii="Arial" w:eastAsia="Times New Roman" w:hAnsi="Arial" w:cs="Arial"/>
          <w:color w:val="202124"/>
          <w:lang w:val="en"/>
        </w:rPr>
        <w:t xml:space="preserve"> when compared to the healthy controls</w:t>
      </w:r>
      <w:r w:rsidR="00A04E69" w:rsidRPr="00277C2D">
        <w:rPr>
          <w:rFonts w:ascii="Arial" w:eastAsia="Times New Roman" w:hAnsi="Arial" w:cs="Arial"/>
          <w:color w:val="202124"/>
          <w:lang w:val="en"/>
        </w:rPr>
        <w:t xml:space="preserve">. </w:t>
      </w:r>
      <w:r w:rsidR="00951C9C">
        <w:rPr>
          <w:rFonts w:ascii="Arial" w:eastAsia="Times New Roman" w:hAnsi="Arial" w:cs="Arial"/>
          <w:color w:val="202124"/>
          <w:lang w:val="en"/>
        </w:rPr>
        <w:t>Furthermore, to c</w:t>
      </w:r>
      <w:r w:rsidR="00A04E69" w:rsidRPr="00277C2D">
        <w:rPr>
          <w:rFonts w:ascii="Arial" w:eastAsia="Times New Roman" w:hAnsi="Arial" w:cs="Arial"/>
          <w:color w:val="202124"/>
          <w:lang w:val="en"/>
        </w:rPr>
        <w:t>orrelate respiratory assessment data with demographic data (age, duration of the disease), anthropometric data (weight, height, BMI, cervical and abdominal circumference) and data from the SARA and ICARS scales</w:t>
      </w:r>
      <w:r w:rsidR="00951C9C">
        <w:rPr>
          <w:rFonts w:ascii="Arial" w:eastAsia="Times New Roman" w:hAnsi="Arial" w:cs="Arial"/>
          <w:color w:val="202124"/>
          <w:lang w:val="en"/>
        </w:rPr>
        <w:t xml:space="preserve"> on the </w:t>
      </w:r>
      <w:r w:rsidR="00951C9C" w:rsidRPr="00277C2D">
        <w:rPr>
          <w:rFonts w:ascii="Arial" w:eastAsia="Times New Roman" w:hAnsi="Arial" w:cs="Arial"/>
          <w:color w:val="202124"/>
          <w:lang w:val="en"/>
        </w:rPr>
        <w:t>Friedreich's</w:t>
      </w:r>
      <w:r w:rsidR="00951C9C">
        <w:rPr>
          <w:rFonts w:ascii="Arial" w:eastAsia="Times New Roman" w:hAnsi="Arial" w:cs="Arial"/>
          <w:color w:val="202124"/>
          <w:lang w:val="en"/>
        </w:rPr>
        <w:t xml:space="preserve"> group</w:t>
      </w:r>
      <w:r w:rsidRPr="00277C2D">
        <w:rPr>
          <w:rFonts w:ascii="Arial"/>
          <w:b/>
          <w:bCs/>
          <w:lang w:val="en-US"/>
        </w:rPr>
        <w:t>.</w:t>
      </w:r>
      <w:r w:rsidR="00A04E69" w:rsidRPr="00277C2D">
        <w:rPr>
          <w:rFonts w:ascii="Arial" w:hAnsi="Arial" w:cs="Arial"/>
          <w:b/>
          <w:bCs/>
          <w:lang w:val="en-US"/>
        </w:rPr>
        <w:t xml:space="preserve"> </w:t>
      </w:r>
    </w:p>
    <w:p w14:paraId="3B0845CE" w14:textId="30B52614" w:rsidR="00ED413E" w:rsidRPr="00881A3B" w:rsidRDefault="00A04E69" w:rsidP="00CE1135">
      <w:pPr>
        <w:pStyle w:val="Corpo"/>
        <w:spacing w:after="240" w:line="360" w:lineRule="auto"/>
        <w:jc w:val="both"/>
        <w:rPr>
          <w:rFonts w:ascii="Arial" w:hAnsi="Arial" w:cs="Arial"/>
          <w:color w:val="212121"/>
          <w:shd w:val="clear" w:color="auto" w:fill="FFFFFF"/>
          <w:lang w:val="en-US"/>
        </w:rPr>
      </w:pPr>
      <w:r w:rsidRPr="00277C2D">
        <w:rPr>
          <w:rFonts w:ascii="Arial" w:hAnsi="Arial" w:cs="Arial"/>
          <w:b/>
          <w:bCs/>
          <w:lang w:val="en-US"/>
        </w:rPr>
        <w:t>METHO</w:t>
      </w:r>
      <w:r w:rsidR="004A48B6" w:rsidRPr="00277C2D">
        <w:rPr>
          <w:rFonts w:ascii="Arial" w:hAnsi="Arial" w:cs="Arial"/>
          <w:b/>
          <w:bCs/>
          <w:lang w:val="en-US"/>
        </w:rPr>
        <w:t>DS</w:t>
      </w:r>
      <w:r w:rsidRPr="00277C2D">
        <w:rPr>
          <w:rFonts w:ascii="Arial" w:hAnsi="Arial" w:cs="Arial"/>
          <w:b/>
          <w:bCs/>
          <w:lang w:val="en-US"/>
        </w:rPr>
        <w:t xml:space="preserve">: </w:t>
      </w:r>
      <w:r w:rsidR="00ED413E" w:rsidRPr="00881A3B">
        <w:rPr>
          <w:rFonts w:ascii="Arial" w:hAnsi="Arial" w:cs="Arial"/>
          <w:color w:val="212121"/>
          <w:shd w:val="clear" w:color="auto" w:fill="FFFFFF"/>
          <w:lang w:val="en-US"/>
        </w:rPr>
        <w:t>A total of 16 individuals (15 adults and 1 children) with FRDA and 20 healthy controls were recruited.</w:t>
      </w:r>
    </w:p>
    <w:p w14:paraId="29B063C6" w14:textId="75962F1F" w:rsidR="00ED413E" w:rsidRPr="00881A3B" w:rsidRDefault="00ED413E" w:rsidP="00CE1135">
      <w:pPr>
        <w:pStyle w:val="Corpo"/>
        <w:spacing w:after="240" w:line="360" w:lineRule="auto"/>
        <w:jc w:val="both"/>
        <w:rPr>
          <w:rFonts w:ascii="Arial" w:hAnsi="Arial" w:cs="Arial"/>
          <w:color w:val="212121"/>
          <w:shd w:val="clear" w:color="auto" w:fill="FFFFFF"/>
          <w:lang w:val="en-US"/>
        </w:rPr>
      </w:pPr>
      <w:r w:rsidRPr="00881A3B">
        <w:rPr>
          <w:rFonts w:ascii="Arial" w:hAnsi="Arial" w:cs="Arial"/>
          <w:color w:val="212121"/>
          <w:shd w:val="clear" w:color="auto" w:fill="FFFFFF"/>
          <w:lang w:val="en-US"/>
        </w:rPr>
        <w:t xml:space="preserve">The patients and controls underwent, </w:t>
      </w:r>
      <w:r w:rsidRPr="00ED413E">
        <w:rPr>
          <w:rFonts w:ascii="Arial" w:hAnsi="Arial" w:cs="Arial"/>
          <w:lang w:val="en-US"/>
        </w:rPr>
        <w:t xml:space="preserve">assessment spirometry, Inspiratory and expiratory pression test, sniff test and Peak cough flow test. We too, correlated tests with ICARS and SARA scale, </w:t>
      </w:r>
      <w:r w:rsidRPr="00881A3B">
        <w:rPr>
          <w:rFonts w:ascii="Arial" w:hAnsi="Arial" w:cs="Arial"/>
          <w:color w:val="212121"/>
          <w:shd w:val="clear" w:color="auto" w:fill="FFFFFF"/>
          <w:lang w:val="en-US"/>
        </w:rPr>
        <w:t>respectively. </w:t>
      </w:r>
    </w:p>
    <w:p w14:paraId="07162C6F" w14:textId="77777777" w:rsidR="00ED413E" w:rsidRDefault="00ED413E" w:rsidP="00CE1135">
      <w:pPr>
        <w:pStyle w:val="Corpo"/>
        <w:spacing w:after="240" w:line="360" w:lineRule="auto"/>
        <w:jc w:val="both"/>
        <w:rPr>
          <w:rFonts w:ascii="Arial" w:hAnsi="Arial" w:cs="Arial"/>
          <w:b/>
          <w:bCs/>
          <w:lang w:val="en-US"/>
        </w:rPr>
      </w:pPr>
    </w:p>
    <w:p w14:paraId="53322154" w14:textId="77777777" w:rsidR="00881A3B" w:rsidRDefault="00E451F0" w:rsidP="00881A3B">
      <w:pPr>
        <w:pStyle w:val="Corpo"/>
        <w:spacing w:after="240" w:line="360" w:lineRule="auto"/>
        <w:jc w:val="both"/>
        <w:rPr>
          <w:rFonts w:ascii="Arial" w:eastAsia="Times New Roman" w:hAnsi="Arial" w:cs="Arial"/>
          <w:color w:val="202124"/>
          <w:lang w:val="en"/>
        </w:rPr>
      </w:pPr>
      <w:r w:rsidRPr="00277C2D">
        <w:rPr>
          <w:rFonts w:ascii="Arial" w:hAnsi="Arial" w:cs="Arial"/>
          <w:b/>
          <w:bCs/>
          <w:lang w:val="en-US"/>
        </w:rPr>
        <w:t>RESULTS:</w:t>
      </w:r>
      <w:r w:rsidR="0025282E" w:rsidRPr="00277C2D">
        <w:rPr>
          <w:rFonts w:ascii="inherit" w:eastAsia="Times New Roman" w:hAnsi="inherit"/>
          <w:color w:val="202124"/>
          <w:lang w:val="en"/>
        </w:rPr>
        <w:t xml:space="preserve"> </w:t>
      </w:r>
      <w:r w:rsidR="003E6671" w:rsidRPr="00881A3B">
        <w:rPr>
          <w:rFonts w:ascii="Arial" w:eastAsia="Times New Roman" w:hAnsi="Arial" w:cs="Arial"/>
          <w:color w:val="auto"/>
          <w:lang w:val="en"/>
        </w:rPr>
        <w:t>Thirty-five</w:t>
      </w:r>
      <w:r w:rsidR="00881A3B">
        <w:rPr>
          <w:rFonts w:ascii="Arial" w:eastAsia="Times New Roman" w:hAnsi="Arial" w:cs="Arial"/>
          <w:color w:val="auto"/>
          <w:lang w:val="en"/>
        </w:rPr>
        <w:t xml:space="preserve"> </w:t>
      </w:r>
      <w:r w:rsidR="00951C9C" w:rsidRPr="00881A3B">
        <w:rPr>
          <w:rFonts w:ascii="Arial" w:eastAsia="Times New Roman" w:hAnsi="Arial" w:cs="Arial"/>
          <w:color w:val="auto"/>
          <w:lang w:val="en"/>
        </w:rPr>
        <w:t>(15/42.9%</w:t>
      </w:r>
      <w:r w:rsidR="00951C9C" w:rsidRPr="00881A3B">
        <w:rPr>
          <w:rFonts w:ascii="Arial" w:eastAsia="Times New Roman" w:hAnsi="Arial" w:cs="Arial"/>
          <w:color w:val="202124"/>
          <w:lang w:val="en"/>
        </w:rPr>
        <w:t xml:space="preserve"> </w:t>
      </w:r>
      <w:r w:rsidR="00447E37" w:rsidRPr="00277C2D">
        <w:rPr>
          <w:rFonts w:ascii="Arial" w:eastAsia="Times New Roman" w:hAnsi="Arial" w:cs="Arial"/>
          <w:color w:val="202124"/>
          <w:lang w:val="en"/>
        </w:rPr>
        <w:t>Friedreich's</w:t>
      </w:r>
      <w:r w:rsidR="00447E37">
        <w:rPr>
          <w:rFonts w:ascii="Arial" w:eastAsia="Times New Roman" w:hAnsi="Arial" w:cs="Arial"/>
          <w:color w:val="202124"/>
          <w:lang w:val="en"/>
        </w:rPr>
        <w:t xml:space="preserve"> group</w:t>
      </w:r>
      <w:r w:rsidR="00447E37" w:rsidRPr="00F20B5C">
        <w:rPr>
          <w:rFonts w:ascii="Arial" w:eastAsia="Times New Roman" w:hAnsi="Arial" w:cs="Arial"/>
          <w:color w:val="202124"/>
          <w:lang w:val="en"/>
        </w:rPr>
        <w:t xml:space="preserve"> </w:t>
      </w:r>
      <w:r w:rsidR="00951C9C" w:rsidRPr="00F20B5C">
        <w:rPr>
          <w:rFonts w:ascii="Arial" w:eastAsia="Times New Roman" w:hAnsi="Arial" w:cs="Arial"/>
          <w:color w:val="202124"/>
          <w:lang w:val="en"/>
        </w:rPr>
        <w:t xml:space="preserve">and </w:t>
      </w:r>
      <w:r w:rsidR="00951C9C">
        <w:rPr>
          <w:rFonts w:ascii="Arial" w:eastAsia="Times New Roman" w:hAnsi="Arial" w:cs="Arial"/>
          <w:color w:val="202124"/>
          <w:lang w:val="en"/>
        </w:rPr>
        <w:t>20/</w:t>
      </w:r>
      <w:r w:rsidR="00951C9C" w:rsidRPr="00F20B5C">
        <w:rPr>
          <w:rFonts w:ascii="Arial" w:eastAsia="Times New Roman" w:hAnsi="Arial" w:cs="Arial"/>
          <w:color w:val="202124"/>
          <w:lang w:val="en"/>
        </w:rPr>
        <w:t>57.1 health</w:t>
      </w:r>
      <w:r w:rsidR="00951C9C">
        <w:rPr>
          <w:rFonts w:ascii="Arial" w:eastAsia="Times New Roman" w:hAnsi="Arial" w:cs="Arial"/>
          <w:color w:val="202124"/>
          <w:lang w:val="en"/>
        </w:rPr>
        <w:t>y</w:t>
      </w:r>
      <w:r w:rsidR="00951C9C" w:rsidRPr="00F20B5C">
        <w:rPr>
          <w:rFonts w:ascii="Arial" w:eastAsia="Times New Roman" w:hAnsi="Arial" w:cs="Arial"/>
          <w:color w:val="202124"/>
          <w:lang w:val="en"/>
        </w:rPr>
        <w:t xml:space="preserve"> controls)</w:t>
      </w:r>
      <w:r w:rsidR="00951C9C">
        <w:rPr>
          <w:rFonts w:ascii="Arial" w:eastAsia="Times New Roman" w:hAnsi="Arial" w:cs="Arial"/>
          <w:color w:val="202124"/>
          <w:lang w:val="en"/>
        </w:rPr>
        <w:t xml:space="preserve">, </w:t>
      </w:r>
      <w:r w:rsidR="003E6671">
        <w:rPr>
          <w:rFonts w:ascii="Arial" w:eastAsia="Times New Roman" w:hAnsi="Arial" w:cs="Arial"/>
          <w:color w:val="202124"/>
          <w:lang w:val="en"/>
        </w:rPr>
        <w:t xml:space="preserve">with an </w:t>
      </w:r>
      <w:r w:rsidR="00951C9C">
        <w:rPr>
          <w:rFonts w:ascii="Arial" w:eastAsia="Times New Roman" w:hAnsi="Arial" w:cs="Arial"/>
          <w:color w:val="202124"/>
          <w:lang w:val="en"/>
        </w:rPr>
        <w:t xml:space="preserve">age </w:t>
      </w:r>
      <w:r w:rsidR="00951C9C" w:rsidRPr="00F20B5C">
        <w:rPr>
          <w:rFonts w:ascii="Arial" w:eastAsia="Times New Roman" w:hAnsi="Arial" w:cs="Arial"/>
          <w:color w:val="202124"/>
          <w:lang w:val="en"/>
        </w:rPr>
        <w:t>mean</w:t>
      </w:r>
      <w:r w:rsidR="003E6671">
        <w:rPr>
          <w:rFonts w:ascii="Arial" w:eastAsia="Times New Roman" w:hAnsi="Arial" w:cs="Arial"/>
          <w:color w:val="202124"/>
          <w:lang w:val="en"/>
        </w:rPr>
        <w:t xml:space="preserve"> </w:t>
      </w:r>
      <w:r w:rsidR="00951C9C" w:rsidRPr="00F20B5C">
        <w:rPr>
          <w:rFonts w:ascii="Arial" w:eastAsia="Times New Roman" w:hAnsi="Arial" w:cs="Arial"/>
          <w:color w:val="202124"/>
          <w:lang w:val="en"/>
        </w:rPr>
        <w:t>(</w:t>
      </w:r>
      <w:r w:rsidR="008D59B5">
        <w:rPr>
          <w:rFonts w:ascii="Arial" w:eastAsia="Times New Roman" w:hAnsi="Arial" w:cs="Arial"/>
          <w:color w:val="202124"/>
          <w:lang w:val="en"/>
        </w:rPr>
        <w:t>s</w:t>
      </w:r>
      <w:r w:rsidR="003E6671">
        <w:rPr>
          <w:rFonts w:ascii="Arial" w:eastAsia="Times New Roman" w:hAnsi="Arial" w:cs="Arial"/>
          <w:color w:val="202124"/>
          <w:lang w:val="en"/>
        </w:rPr>
        <w:t>tandard deviation</w:t>
      </w:r>
      <w:r w:rsidR="00951C9C" w:rsidRPr="00F20B5C">
        <w:rPr>
          <w:rFonts w:ascii="Arial" w:eastAsia="Times New Roman" w:hAnsi="Arial" w:cs="Arial"/>
          <w:color w:val="202124"/>
          <w:lang w:val="en"/>
        </w:rPr>
        <w:t>) of 37.1 (11.0)</w:t>
      </w:r>
      <w:r w:rsidR="003E6671">
        <w:rPr>
          <w:rFonts w:ascii="Arial" w:eastAsia="Times New Roman" w:hAnsi="Arial" w:cs="Arial"/>
          <w:color w:val="202124"/>
          <w:lang w:val="en"/>
        </w:rPr>
        <w:t xml:space="preserve"> were studied. There were no </w:t>
      </w:r>
      <w:r w:rsidR="00951C9C" w:rsidRPr="00F20B5C">
        <w:rPr>
          <w:rFonts w:ascii="Arial" w:eastAsia="Times New Roman" w:hAnsi="Arial" w:cs="Arial"/>
          <w:color w:val="202124"/>
          <w:lang w:val="en"/>
        </w:rPr>
        <w:t xml:space="preserve">differences </w:t>
      </w:r>
      <w:r w:rsidR="003E6671">
        <w:rPr>
          <w:rFonts w:ascii="Arial" w:eastAsia="Times New Roman" w:hAnsi="Arial" w:cs="Arial"/>
          <w:color w:val="202124"/>
          <w:lang w:val="en"/>
        </w:rPr>
        <w:t xml:space="preserve">in </w:t>
      </w:r>
      <w:r w:rsidR="00951C9C" w:rsidRPr="00F20B5C">
        <w:rPr>
          <w:rFonts w:ascii="Arial" w:eastAsia="Times New Roman" w:hAnsi="Arial" w:cs="Arial"/>
          <w:color w:val="202124"/>
          <w:lang w:val="en"/>
        </w:rPr>
        <w:t xml:space="preserve">sex </w:t>
      </w:r>
      <w:r w:rsidR="003E6671">
        <w:rPr>
          <w:rFonts w:ascii="Arial" w:eastAsia="Times New Roman" w:hAnsi="Arial" w:cs="Arial"/>
          <w:color w:val="202124"/>
          <w:lang w:val="en"/>
        </w:rPr>
        <w:t>or</w:t>
      </w:r>
      <w:r w:rsidR="00951C9C" w:rsidRPr="00F20B5C">
        <w:rPr>
          <w:rFonts w:ascii="Arial" w:eastAsia="Times New Roman" w:hAnsi="Arial" w:cs="Arial"/>
          <w:color w:val="202124"/>
          <w:lang w:val="en"/>
        </w:rPr>
        <w:t xml:space="preserve"> age</w:t>
      </w:r>
      <w:r w:rsidR="003E6671">
        <w:rPr>
          <w:rFonts w:ascii="Arial" w:eastAsia="Times New Roman" w:hAnsi="Arial" w:cs="Arial"/>
          <w:color w:val="202124"/>
          <w:lang w:val="en"/>
        </w:rPr>
        <w:t xml:space="preserve"> between the groups</w:t>
      </w:r>
      <w:r w:rsidR="00951C9C" w:rsidRPr="00F20B5C">
        <w:rPr>
          <w:rFonts w:ascii="Arial" w:eastAsia="Times New Roman" w:hAnsi="Arial" w:cs="Arial"/>
          <w:color w:val="202124"/>
          <w:lang w:val="en"/>
        </w:rPr>
        <w:t>, but</w:t>
      </w:r>
      <w:r w:rsidR="003E6671" w:rsidRPr="003E6671">
        <w:rPr>
          <w:lang w:val="en-US"/>
        </w:rPr>
        <w:t xml:space="preserve"> </w:t>
      </w:r>
      <w:r w:rsidR="003E6671" w:rsidRPr="003E6671">
        <w:rPr>
          <w:rFonts w:ascii="Arial" w:eastAsia="Times New Roman" w:hAnsi="Arial" w:cs="Arial"/>
          <w:color w:val="202124"/>
          <w:lang w:val="en"/>
        </w:rPr>
        <w:t xml:space="preserve">Friedreich's group had significantly lower weight, height, and BMI </w:t>
      </w:r>
      <w:r w:rsidR="00951C9C" w:rsidRPr="00F20B5C">
        <w:rPr>
          <w:rFonts w:ascii="Arial" w:eastAsia="Times New Roman" w:hAnsi="Arial" w:cs="Arial"/>
          <w:color w:val="202124"/>
          <w:lang w:val="en"/>
        </w:rPr>
        <w:t xml:space="preserve">(p=0.04, p&lt;0.01 and p&lt;0.01, respectively). </w:t>
      </w:r>
      <w:r w:rsidR="00447E37" w:rsidRPr="00277C2D">
        <w:rPr>
          <w:rFonts w:ascii="Arial" w:eastAsia="Times New Roman" w:hAnsi="Arial" w:cs="Arial"/>
          <w:color w:val="202124"/>
          <w:lang w:val="en"/>
        </w:rPr>
        <w:t>Friedreich's</w:t>
      </w:r>
      <w:r w:rsidR="00447E37">
        <w:rPr>
          <w:rFonts w:ascii="Arial" w:eastAsia="Times New Roman" w:hAnsi="Arial" w:cs="Arial"/>
          <w:color w:val="202124"/>
          <w:lang w:val="en"/>
        </w:rPr>
        <w:t xml:space="preserve"> </w:t>
      </w:r>
      <w:r w:rsidR="00951C9C" w:rsidRPr="00F20B5C">
        <w:rPr>
          <w:rFonts w:ascii="Arial" w:eastAsia="Times New Roman" w:hAnsi="Arial" w:cs="Arial"/>
          <w:color w:val="202124"/>
          <w:lang w:val="en"/>
        </w:rPr>
        <w:t>group ha</w:t>
      </w:r>
      <w:r w:rsidR="003E6671">
        <w:rPr>
          <w:rFonts w:ascii="Arial" w:eastAsia="Times New Roman" w:hAnsi="Arial" w:cs="Arial"/>
          <w:color w:val="202124"/>
          <w:lang w:val="en"/>
        </w:rPr>
        <w:t>d</w:t>
      </w:r>
      <w:r w:rsidR="00951C9C" w:rsidRPr="00F20B5C">
        <w:rPr>
          <w:rFonts w:ascii="Arial" w:eastAsia="Times New Roman" w:hAnsi="Arial" w:cs="Arial"/>
          <w:color w:val="202124"/>
          <w:lang w:val="en"/>
        </w:rPr>
        <w:t xml:space="preserve"> significantly lower values of </w:t>
      </w:r>
      <w:r w:rsidR="00951C9C">
        <w:rPr>
          <w:rFonts w:ascii="Arial" w:eastAsia="Times New Roman" w:hAnsi="Arial" w:cs="Arial"/>
          <w:color w:val="202124"/>
          <w:lang w:val="en"/>
        </w:rPr>
        <w:t xml:space="preserve">respiratory parameters </w:t>
      </w:r>
      <w:r w:rsidR="00856E22">
        <w:rPr>
          <w:rFonts w:ascii="Arial" w:eastAsia="Times New Roman" w:hAnsi="Arial" w:cs="Arial"/>
          <w:color w:val="202124"/>
          <w:lang w:val="en"/>
        </w:rPr>
        <w:t>(</w:t>
      </w:r>
      <w:r w:rsidR="003E6671">
        <w:rPr>
          <w:rFonts w:ascii="Arial" w:eastAsia="Times New Roman" w:hAnsi="Arial" w:cs="Arial"/>
          <w:color w:val="202124"/>
          <w:lang w:val="en"/>
        </w:rPr>
        <w:t>f</w:t>
      </w:r>
      <w:r w:rsidR="0050479C" w:rsidRPr="00B4260F">
        <w:rPr>
          <w:rFonts w:ascii="Arial" w:eastAsia="Times New Roman" w:hAnsi="Arial" w:cs="Arial"/>
          <w:color w:val="202124"/>
          <w:lang w:val="en"/>
        </w:rPr>
        <w:t>orced vital capacity</w:t>
      </w:r>
      <w:r w:rsidR="00951C9C" w:rsidRPr="00B4260F">
        <w:rPr>
          <w:rFonts w:ascii="Arial" w:eastAsia="Times New Roman" w:hAnsi="Arial" w:cs="Arial"/>
          <w:color w:val="202124"/>
          <w:lang w:val="en"/>
        </w:rPr>
        <w:t xml:space="preserve">, </w:t>
      </w:r>
      <w:r w:rsidR="0050479C" w:rsidRPr="00B4260F">
        <w:rPr>
          <w:rFonts w:ascii="Arial" w:eastAsia="Times New Roman" w:hAnsi="Arial" w:cs="Arial"/>
          <w:color w:val="202124"/>
          <w:lang w:val="en"/>
        </w:rPr>
        <w:t>forced expiratory volume in 1 s</w:t>
      </w:r>
      <w:r w:rsidR="00951C9C" w:rsidRPr="00B4260F">
        <w:rPr>
          <w:rFonts w:ascii="Arial" w:eastAsia="Times New Roman" w:hAnsi="Arial" w:cs="Arial"/>
          <w:color w:val="202124"/>
          <w:lang w:val="en"/>
        </w:rPr>
        <w:t xml:space="preserve">, </w:t>
      </w:r>
      <w:r w:rsidR="008D59B5" w:rsidRPr="00B4260F">
        <w:rPr>
          <w:rFonts w:ascii="Arial" w:eastAsia="Times New Roman" w:hAnsi="Arial" w:cs="Arial"/>
          <w:color w:val="202124"/>
          <w:lang w:val="en"/>
        </w:rPr>
        <w:t>PEF, oxygen</w:t>
      </w:r>
      <w:r w:rsidR="00B4260F" w:rsidRPr="00B4260F">
        <w:rPr>
          <w:rFonts w:ascii="Arial" w:eastAsia="Times New Roman" w:hAnsi="Arial" w:cs="Arial"/>
          <w:color w:val="202124"/>
          <w:lang w:val="en"/>
        </w:rPr>
        <w:t> saturation</w:t>
      </w:r>
      <w:r w:rsidR="00951C9C" w:rsidRPr="00B4260F">
        <w:rPr>
          <w:rFonts w:ascii="Arial" w:eastAsia="Times New Roman" w:hAnsi="Arial" w:cs="Arial"/>
          <w:color w:val="202124"/>
          <w:lang w:val="en"/>
        </w:rPr>
        <w:t xml:space="preserve">, </w:t>
      </w:r>
      <w:r w:rsidR="00B4260F" w:rsidRPr="00B4260F">
        <w:rPr>
          <w:rFonts w:ascii="Arial" w:eastAsia="Times New Roman" w:hAnsi="Arial" w:cs="Arial"/>
          <w:color w:val="202124"/>
          <w:lang w:val="en"/>
        </w:rPr>
        <w:t xml:space="preserve">respiratory and cardiac frequencies, maximal inspiratory effort in the supine and seated positions, </w:t>
      </w:r>
      <w:r w:rsidR="008D59B5" w:rsidRPr="00B4260F">
        <w:rPr>
          <w:rFonts w:ascii="Arial" w:eastAsia="Times New Roman" w:hAnsi="Arial" w:cs="Arial"/>
          <w:color w:val="202124"/>
          <w:lang w:val="en"/>
        </w:rPr>
        <w:t>and sniff</w:t>
      </w:r>
      <w:r w:rsidR="00B4260F" w:rsidRPr="00B4260F">
        <w:rPr>
          <w:rFonts w:ascii="Arial" w:eastAsia="Times New Roman" w:hAnsi="Arial" w:cs="Arial"/>
          <w:color w:val="202124"/>
          <w:lang w:val="en"/>
        </w:rPr>
        <w:t xml:space="preserve"> nasal inspiratory pressure</w:t>
      </w:r>
      <w:r w:rsidR="00856E22" w:rsidRPr="00B4260F">
        <w:rPr>
          <w:rFonts w:ascii="Arial" w:eastAsia="Times New Roman" w:hAnsi="Arial" w:cs="Arial"/>
          <w:color w:val="202124"/>
          <w:lang w:val="en"/>
        </w:rPr>
        <w:t>,</w:t>
      </w:r>
      <w:r w:rsidR="00856E22">
        <w:rPr>
          <w:rFonts w:ascii="Arial" w:eastAsia="Times New Roman" w:hAnsi="Arial" w:cs="Arial"/>
          <w:color w:val="202124"/>
          <w:lang w:val="en"/>
        </w:rPr>
        <w:t xml:space="preserve"> all </w:t>
      </w:r>
      <w:r w:rsidR="008D59B5">
        <w:rPr>
          <w:rFonts w:ascii="Arial" w:eastAsia="Times New Roman" w:hAnsi="Arial" w:cs="Arial"/>
          <w:color w:val="202124"/>
          <w:lang w:val="en"/>
        </w:rPr>
        <w:t xml:space="preserve">parameters </w:t>
      </w:r>
      <w:r w:rsidR="00856E22">
        <w:rPr>
          <w:rFonts w:ascii="Arial" w:eastAsia="Times New Roman" w:hAnsi="Arial" w:cs="Arial"/>
          <w:color w:val="202124"/>
          <w:lang w:val="en"/>
        </w:rPr>
        <w:t>with p&lt;0.01)</w:t>
      </w:r>
      <w:r w:rsidR="008D59B5">
        <w:rPr>
          <w:rFonts w:ascii="Arial" w:eastAsia="Times New Roman" w:hAnsi="Arial" w:cs="Arial"/>
          <w:color w:val="202124"/>
          <w:lang w:val="en"/>
        </w:rPr>
        <w:t xml:space="preserve">, </w:t>
      </w:r>
      <w:r w:rsidR="003E6671" w:rsidRPr="003E6671">
        <w:rPr>
          <w:rFonts w:ascii="Arial" w:eastAsia="Times New Roman" w:hAnsi="Arial" w:cs="Arial"/>
          <w:color w:val="202124"/>
          <w:lang w:val="en"/>
        </w:rPr>
        <w:t>when compared to the control group</w:t>
      </w:r>
      <w:r w:rsidR="003E6671">
        <w:rPr>
          <w:rFonts w:ascii="Arial" w:eastAsia="Times New Roman" w:hAnsi="Arial" w:cs="Arial"/>
          <w:color w:val="202124"/>
          <w:lang w:val="en"/>
        </w:rPr>
        <w:t xml:space="preserve">. There are </w:t>
      </w:r>
      <w:r w:rsidR="00951C9C" w:rsidRPr="00F20B5C">
        <w:rPr>
          <w:rFonts w:ascii="Arial" w:eastAsia="Times New Roman" w:hAnsi="Arial" w:cs="Arial"/>
          <w:color w:val="202124"/>
          <w:lang w:val="en"/>
        </w:rPr>
        <w:t>no</w:t>
      </w:r>
      <w:r w:rsidR="008D59B5">
        <w:rPr>
          <w:rFonts w:ascii="Arial" w:eastAsia="Times New Roman" w:hAnsi="Arial" w:cs="Arial"/>
          <w:color w:val="202124"/>
          <w:lang w:val="en"/>
        </w:rPr>
        <w:t xml:space="preserve"> </w:t>
      </w:r>
      <w:r w:rsidR="00951C9C" w:rsidRPr="00F20B5C">
        <w:rPr>
          <w:rFonts w:ascii="Arial" w:eastAsia="Times New Roman" w:hAnsi="Arial" w:cs="Arial"/>
          <w:color w:val="202124"/>
          <w:lang w:val="en"/>
        </w:rPr>
        <w:t>differences among the</w:t>
      </w:r>
      <w:r w:rsidR="00B4260F">
        <w:rPr>
          <w:rFonts w:ascii="Arial" w:eastAsia="Times New Roman" w:hAnsi="Arial" w:cs="Arial"/>
          <w:color w:val="202124"/>
          <w:lang w:val="en"/>
        </w:rPr>
        <w:t xml:space="preserve"> mean and maximum </w:t>
      </w:r>
      <w:r w:rsidR="003E6671">
        <w:rPr>
          <w:rFonts w:ascii="Arial" w:eastAsia="Times New Roman" w:hAnsi="Arial" w:cs="Arial"/>
          <w:color w:val="202124"/>
          <w:lang w:val="en"/>
        </w:rPr>
        <w:t xml:space="preserve">phrenic amplitude’s </w:t>
      </w:r>
      <w:r w:rsidR="00951C9C" w:rsidRPr="00F20B5C">
        <w:rPr>
          <w:rFonts w:ascii="Arial" w:eastAsia="Times New Roman" w:hAnsi="Arial" w:cs="Arial"/>
          <w:color w:val="202124"/>
          <w:lang w:val="en"/>
        </w:rPr>
        <w:t>(p=0</w:t>
      </w:r>
      <w:r w:rsidR="00856E22">
        <w:rPr>
          <w:rFonts w:ascii="Arial" w:eastAsia="Times New Roman" w:hAnsi="Arial" w:cs="Arial"/>
          <w:color w:val="202124"/>
          <w:lang w:val="en"/>
        </w:rPr>
        <w:t>.</w:t>
      </w:r>
      <w:r w:rsidR="00951C9C" w:rsidRPr="00F20B5C">
        <w:rPr>
          <w:rFonts w:ascii="Arial" w:eastAsia="Times New Roman" w:hAnsi="Arial" w:cs="Arial"/>
          <w:color w:val="202124"/>
          <w:lang w:val="en"/>
        </w:rPr>
        <w:t>42 and p=0</w:t>
      </w:r>
      <w:r w:rsidR="0050479C">
        <w:rPr>
          <w:rFonts w:ascii="Arial" w:eastAsia="Times New Roman" w:hAnsi="Arial" w:cs="Arial"/>
          <w:color w:val="202124"/>
          <w:lang w:val="en"/>
        </w:rPr>
        <w:t>.</w:t>
      </w:r>
      <w:r w:rsidR="00951C9C" w:rsidRPr="00F20B5C">
        <w:rPr>
          <w:rFonts w:ascii="Arial" w:eastAsia="Times New Roman" w:hAnsi="Arial" w:cs="Arial"/>
          <w:color w:val="202124"/>
          <w:lang w:val="en"/>
        </w:rPr>
        <w:t>37, respectively)</w:t>
      </w:r>
      <w:r w:rsidR="008D59B5">
        <w:rPr>
          <w:rFonts w:ascii="Arial" w:eastAsia="Times New Roman" w:hAnsi="Arial" w:cs="Arial"/>
          <w:color w:val="202124"/>
          <w:lang w:val="en"/>
        </w:rPr>
        <w:t xml:space="preserve"> between groups</w:t>
      </w:r>
      <w:r w:rsidR="00951C9C" w:rsidRPr="00F20B5C">
        <w:rPr>
          <w:rFonts w:ascii="Arial" w:eastAsia="Times New Roman" w:hAnsi="Arial" w:cs="Arial"/>
          <w:color w:val="202124"/>
          <w:lang w:val="en"/>
        </w:rPr>
        <w:t>.</w:t>
      </w:r>
      <w:r w:rsidR="00951C9C">
        <w:rPr>
          <w:rFonts w:ascii="Arial" w:eastAsia="Times New Roman" w:hAnsi="Arial" w:cs="Arial"/>
          <w:color w:val="202124"/>
          <w:lang w:val="en"/>
        </w:rPr>
        <w:t xml:space="preserve"> </w:t>
      </w:r>
      <w:r w:rsidR="00881A3B" w:rsidRPr="00491DD3">
        <w:rPr>
          <w:rFonts w:ascii="Arial" w:eastAsia="Times New Roman" w:hAnsi="Arial" w:cs="Arial"/>
          <w:color w:val="202124"/>
          <w:lang w:val="en"/>
        </w:rPr>
        <w:t xml:space="preserve">There was a significant negative correlation observed between age and forced vital capacity (rho = -0.86; p&lt;0.01), age and maximal inspiratory effort (rho = -0.69; p&lt;0.01), and age and </w:t>
      </w:r>
      <w:proofErr w:type="spellStart"/>
      <w:r w:rsidR="00881A3B" w:rsidRPr="00491DD3">
        <w:rPr>
          <w:rFonts w:ascii="Arial" w:eastAsia="Times New Roman" w:hAnsi="Arial" w:cs="Arial"/>
          <w:color w:val="202124"/>
          <w:lang w:val="en"/>
        </w:rPr>
        <w:t>Tiffeneau</w:t>
      </w:r>
      <w:proofErr w:type="spellEnd"/>
      <w:r w:rsidR="00881A3B" w:rsidRPr="00491DD3">
        <w:rPr>
          <w:rFonts w:ascii="Arial" w:eastAsia="Times New Roman" w:hAnsi="Arial" w:cs="Arial"/>
          <w:color w:val="202124"/>
          <w:lang w:val="en"/>
        </w:rPr>
        <w:t xml:space="preserve"> index (rho = 0.71; p = 0.01). A moderately significant correlation (rho=-0.68; p=0.02) was observed between forced expiratory volume in 1 second and cervical circumference based on anthropometric data. Forced vital capacity (rho=-0.67; p=0.02), maximal inspiratory effort (rho=-0.73; p=0.01), maximal inspiratory effort in seated position (rho=-0.68; p=0.02), and maximal inspiratory effort in supine position (rho=-0.73; p=0.01) all showed a negative, moderate correlation with the SARA scale. Additionally, ICARS scale and forced vital capacity (rho=-0.61; </w:t>
      </w:r>
      <w:r w:rsidR="00881A3B" w:rsidRPr="00491DD3">
        <w:rPr>
          <w:rFonts w:ascii="Arial" w:eastAsia="Times New Roman" w:hAnsi="Arial" w:cs="Arial"/>
          <w:color w:val="202124"/>
          <w:lang w:val="en"/>
        </w:rPr>
        <w:lastRenderedPageBreak/>
        <w:t xml:space="preserve">p=0.04), maximal inspiratory effort (rho=-0.75; p&lt;0.01), maximal inspiratory effort in seated position (rho=-0.82; p&lt;0.01), and maximal inspiratory effort in supine position (rho=-0.83; p&lt;0.01) were found to </w:t>
      </w:r>
      <w:r w:rsidR="00881A3B">
        <w:rPr>
          <w:rFonts w:ascii="Arial" w:eastAsia="Times New Roman" w:hAnsi="Arial" w:cs="Arial"/>
          <w:color w:val="202124"/>
          <w:lang w:val="en"/>
        </w:rPr>
        <w:t>significant</w:t>
      </w:r>
      <w:r w:rsidR="00881A3B" w:rsidRPr="00491DD3">
        <w:rPr>
          <w:rFonts w:ascii="Arial" w:eastAsia="Times New Roman" w:hAnsi="Arial" w:cs="Arial"/>
          <w:color w:val="202124"/>
          <w:lang w:val="en"/>
        </w:rPr>
        <w:t xml:space="preserve"> negatively moderately</w:t>
      </w:r>
      <w:r w:rsidR="00881A3B">
        <w:rPr>
          <w:rFonts w:ascii="Arial" w:eastAsia="Times New Roman" w:hAnsi="Arial" w:cs="Arial"/>
          <w:color w:val="202124"/>
          <w:lang w:val="en"/>
        </w:rPr>
        <w:t xml:space="preserve"> correlation</w:t>
      </w:r>
      <w:r w:rsidR="00881A3B" w:rsidRPr="00491DD3">
        <w:rPr>
          <w:rFonts w:ascii="Arial" w:eastAsia="Times New Roman" w:hAnsi="Arial" w:cs="Arial"/>
          <w:color w:val="202124"/>
          <w:lang w:val="en"/>
        </w:rPr>
        <w:t>.</w:t>
      </w:r>
    </w:p>
    <w:p w14:paraId="53F7A545" w14:textId="77777777" w:rsidR="0025282E" w:rsidRPr="00951C9C" w:rsidRDefault="0025282E" w:rsidP="0025282E">
      <w:pPr>
        <w:pStyle w:val="Pr-formataoHTML"/>
        <w:shd w:val="clear" w:color="auto" w:fill="F8F9FA"/>
        <w:spacing w:line="540" w:lineRule="atLeast"/>
        <w:rPr>
          <w:rFonts w:ascii="inherit" w:eastAsia="Times New Roman" w:hAnsi="inherit" w:cs="Courier New"/>
          <w:color w:val="202124"/>
          <w:kern w:val="0"/>
          <w:sz w:val="24"/>
          <w:szCs w:val="24"/>
          <w:lang w:val="en-US" w:eastAsia="pt-BR"/>
          <w14:ligatures w14:val="none"/>
        </w:rPr>
      </w:pPr>
    </w:p>
    <w:p w14:paraId="4F0030A3" w14:textId="6A7024FA" w:rsidR="00856E22" w:rsidRPr="00951C9C" w:rsidRDefault="00BA058A" w:rsidP="00856E22">
      <w:pPr>
        <w:pStyle w:val="Corpo"/>
        <w:spacing w:after="240" w:line="360" w:lineRule="auto"/>
        <w:jc w:val="both"/>
        <w:rPr>
          <w:rFonts w:ascii="Arial" w:hAnsi="Arial" w:cs="Arial"/>
          <w:color w:val="212121"/>
          <w:shd w:val="clear" w:color="auto" w:fill="FFFFFF"/>
          <w:lang w:val="en-US"/>
        </w:rPr>
      </w:pPr>
      <w:r w:rsidRPr="00277C2D">
        <w:rPr>
          <w:rFonts w:ascii="Arial" w:hAnsi="Arial" w:cs="Arial"/>
          <w:b/>
          <w:bCs/>
          <w:lang w:val="en-US"/>
        </w:rPr>
        <w:t>D</w:t>
      </w:r>
      <w:r w:rsidR="00E451F0" w:rsidRPr="00277C2D">
        <w:rPr>
          <w:rFonts w:ascii="Arial" w:hAnsi="Arial" w:cs="Arial"/>
          <w:b/>
          <w:bCs/>
          <w:lang w:val="en-US"/>
        </w:rPr>
        <w:t>ISCUSSION</w:t>
      </w:r>
      <w:r w:rsidRPr="00277C2D">
        <w:rPr>
          <w:rFonts w:ascii="Arial" w:hAnsi="Arial" w:cs="Arial"/>
          <w:lang w:val="en-US"/>
        </w:rPr>
        <w:t>:</w:t>
      </w:r>
      <w:r w:rsidR="00F82666" w:rsidRPr="00951C9C">
        <w:rPr>
          <w:rFonts w:ascii="Segoe UI" w:hAnsi="Segoe UI" w:cs="Segoe UI"/>
          <w:color w:val="212121"/>
          <w:shd w:val="clear" w:color="auto" w:fill="FFFFFF"/>
          <w:lang w:val="en-US"/>
        </w:rPr>
        <w:t xml:space="preserve"> </w:t>
      </w:r>
      <w:r w:rsidR="00AB0302" w:rsidRPr="00951C9C">
        <w:rPr>
          <w:rFonts w:ascii="Segoe UI" w:hAnsi="Segoe UI" w:cs="Segoe UI"/>
          <w:color w:val="212121"/>
          <w:shd w:val="clear" w:color="auto" w:fill="FFFFFF"/>
          <w:lang w:val="en-US"/>
        </w:rPr>
        <w:t xml:space="preserve"> </w:t>
      </w:r>
      <w:r w:rsidR="00AB0302" w:rsidRPr="00951C9C">
        <w:rPr>
          <w:rFonts w:ascii="Arial" w:hAnsi="Arial" w:cs="Arial"/>
          <w:color w:val="212121"/>
          <w:shd w:val="clear" w:color="auto" w:fill="FFFFFF"/>
          <w:lang w:val="en-US"/>
        </w:rPr>
        <w:t xml:space="preserve">We demonstrate </w:t>
      </w:r>
      <w:r w:rsidR="00AB0302" w:rsidRPr="00AB0302">
        <w:rPr>
          <w:rFonts w:ascii="Arial" w:hAnsi="Arial" w:cs="Arial"/>
          <w:lang w:val="en-US"/>
        </w:rPr>
        <w:t>that</w:t>
      </w:r>
      <w:r w:rsidR="00F82666">
        <w:rPr>
          <w:rFonts w:ascii="Arial" w:hAnsi="Arial" w:cs="Arial"/>
          <w:lang w:val="en-US"/>
        </w:rPr>
        <w:t xml:space="preserve"> p</w:t>
      </w:r>
      <w:r w:rsidRPr="00277C2D">
        <w:rPr>
          <w:rFonts w:ascii="Arial" w:hAnsi="Arial" w:cs="Arial"/>
          <w:lang w:val="en-US"/>
        </w:rPr>
        <w:t>atients with Friedreich</w:t>
      </w:r>
      <w:r w:rsidR="006A4CD2">
        <w:rPr>
          <w:rFonts w:ascii="Arial" w:hAnsi="Arial" w:cs="Arial"/>
          <w:lang w:val="en-US"/>
        </w:rPr>
        <w:t xml:space="preserve">’s </w:t>
      </w:r>
      <w:r w:rsidRPr="00277C2D">
        <w:rPr>
          <w:rFonts w:ascii="Arial" w:hAnsi="Arial" w:cs="Arial"/>
          <w:lang w:val="en-US"/>
        </w:rPr>
        <w:t xml:space="preserve">ataxia </w:t>
      </w:r>
      <w:r w:rsidR="00F82666" w:rsidRPr="00277C2D">
        <w:rPr>
          <w:rFonts w:ascii="Arial" w:hAnsi="Arial" w:cs="Arial"/>
          <w:lang w:val="en-US"/>
        </w:rPr>
        <w:t>have</w:t>
      </w:r>
      <w:r w:rsidRPr="00277C2D">
        <w:rPr>
          <w:rFonts w:ascii="Arial" w:hAnsi="Arial" w:cs="Arial"/>
          <w:lang w:val="en-US"/>
        </w:rPr>
        <w:t xml:space="preserve"> many respiratory difficulties comparing with healthy control. This has not been observed in follow-up studies of this patients.</w:t>
      </w:r>
      <w:r w:rsidR="00AB0302">
        <w:rPr>
          <w:rFonts w:ascii="Arial" w:hAnsi="Arial" w:cs="Arial"/>
          <w:lang w:val="en-US"/>
        </w:rPr>
        <w:t xml:space="preserve"> </w:t>
      </w:r>
      <w:r w:rsidR="00B40EDD">
        <w:rPr>
          <w:rFonts w:ascii="Arial" w:hAnsi="Arial" w:cs="Arial"/>
          <w:lang w:val="en-US"/>
        </w:rPr>
        <w:t xml:space="preserve">Limitation of the study was </w:t>
      </w:r>
      <w:r w:rsidR="004E70F2">
        <w:rPr>
          <w:rFonts w:ascii="Arial" w:hAnsi="Arial" w:cs="Arial"/>
          <w:lang w:val="en-US"/>
        </w:rPr>
        <w:t>patient’s</w:t>
      </w:r>
      <w:r w:rsidR="00B40EDD">
        <w:rPr>
          <w:rFonts w:ascii="Arial" w:hAnsi="Arial" w:cs="Arial"/>
          <w:lang w:val="en-US"/>
        </w:rPr>
        <w:t xml:space="preserve"> number. </w:t>
      </w:r>
      <w:r w:rsidR="00856E22" w:rsidRPr="00951C9C">
        <w:rPr>
          <w:rFonts w:ascii="Arial" w:hAnsi="Arial" w:cs="Arial"/>
          <w:color w:val="212121"/>
          <w:shd w:val="clear" w:color="auto" w:fill="FFFFFF"/>
          <w:lang w:val="en-US"/>
        </w:rPr>
        <w:t>We report that the respiratory assessment is significantly important in patients with FRDA. Our study shows significant dysfunction in all the outcome measures used, ICARS and SARA scores are significatively reduced when compared with healthy controls (</w:t>
      </w:r>
      <w:r w:rsidR="00856E22" w:rsidRPr="00951C9C">
        <w:rPr>
          <w:rStyle w:val="nfase"/>
          <w:rFonts w:ascii="Arial" w:hAnsi="Arial" w:cs="Arial"/>
          <w:color w:val="212121"/>
          <w:shd w:val="clear" w:color="auto" w:fill="FFFFFF"/>
          <w:lang w:val="en-US"/>
        </w:rPr>
        <w:t>p</w:t>
      </w:r>
      <w:r w:rsidR="00856E22" w:rsidRPr="00951C9C">
        <w:rPr>
          <w:rFonts w:ascii="Arial" w:hAnsi="Arial" w:cs="Arial"/>
          <w:color w:val="212121"/>
          <w:shd w:val="clear" w:color="auto" w:fill="FFFFFF"/>
          <w:lang w:val="en-US"/>
        </w:rPr>
        <w:t> &lt; 0.001).</w:t>
      </w:r>
    </w:p>
    <w:p w14:paraId="2BC1610C" w14:textId="5556C092" w:rsidR="00B40EDD" w:rsidRPr="00AB0302" w:rsidRDefault="00B40EDD" w:rsidP="00406765">
      <w:pPr>
        <w:pStyle w:val="Corpo"/>
        <w:spacing w:after="240" w:line="360" w:lineRule="auto"/>
        <w:jc w:val="both"/>
        <w:rPr>
          <w:rFonts w:ascii="Arial" w:hAnsi="Arial" w:cs="Arial"/>
          <w:lang w:val="en-US"/>
        </w:rPr>
      </w:pPr>
    </w:p>
    <w:p w14:paraId="708A5B7B" w14:textId="1446CB36" w:rsidR="004E70F2" w:rsidRPr="004E70F2" w:rsidRDefault="00E451F0" w:rsidP="00406765">
      <w:pPr>
        <w:pStyle w:val="Corpo"/>
        <w:spacing w:after="240" w:line="360" w:lineRule="auto"/>
        <w:jc w:val="both"/>
        <w:rPr>
          <w:rFonts w:ascii="Arial" w:hAnsi="Arial" w:cs="Arial"/>
          <w:lang w:val="en-US"/>
        </w:rPr>
      </w:pPr>
      <w:r w:rsidRPr="00277C2D">
        <w:rPr>
          <w:rFonts w:ascii="Arial" w:hAnsi="Arial" w:cs="Arial"/>
          <w:b/>
          <w:bCs/>
          <w:lang w:val="en-US"/>
        </w:rPr>
        <w:t>CONCLUSION:</w:t>
      </w:r>
      <w:r w:rsidR="0084095E" w:rsidRPr="00277C2D">
        <w:rPr>
          <w:rFonts w:ascii="Arial" w:hAnsi="Arial" w:cs="Arial"/>
          <w:b/>
          <w:bCs/>
          <w:lang w:val="en-US"/>
        </w:rPr>
        <w:t xml:space="preserve"> </w:t>
      </w:r>
      <w:r w:rsidR="004E70F2" w:rsidRPr="004E70F2">
        <w:rPr>
          <w:rFonts w:ascii="Arial" w:hAnsi="Arial" w:cs="Arial"/>
          <w:lang w:val="en-US"/>
        </w:rPr>
        <w:t>More studies are necessary to identify respiratory complications in Friedreich ataxia and t</w:t>
      </w:r>
      <w:r w:rsidR="004E70F2" w:rsidRPr="00951C9C">
        <w:rPr>
          <w:rFonts w:ascii="Arial" w:hAnsi="Arial" w:cs="Arial"/>
          <w:color w:val="212121"/>
          <w:shd w:val="clear" w:color="auto" w:fill="FFFFFF"/>
          <w:lang w:val="en-US"/>
        </w:rPr>
        <w:t>hese findings could be useful when approaching progressive neurological disorders.</w:t>
      </w:r>
    </w:p>
    <w:p w14:paraId="4B9B8CBB" w14:textId="77777777" w:rsidR="008F01A9" w:rsidRPr="00277C2D" w:rsidRDefault="008F01A9" w:rsidP="00406765">
      <w:pPr>
        <w:pStyle w:val="Corpo"/>
        <w:spacing w:after="240" w:line="360" w:lineRule="auto"/>
        <w:jc w:val="both"/>
        <w:rPr>
          <w:rFonts w:ascii="Arial" w:hAnsi="Arial" w:cs="Arial"/>
          <w:lang w:val="en-US"/>
        </w:rPr>
      </w:pPr>
    </w:p>
    <w:p w14:paraId="7F58ACBF" w14:textId="105BCC98" w:rsidR="00A04E69" w:rsidRPr="00F15B9A" w:rsidRDefault="00A04E69" w:rsidP="00406765">
      <w:pPr>
        <w:pStyle w:val="Corpo"/>
        <w:spacing w:after="240" w:line="360" w:lineRule="auto"/>
        <w:jc w:val="both"/>
        <w:rPr>
          <w:rFonts w:ascii="Arial" w:hAnsi="Arial" w:cs="Arial"/>
          <w:b/>
          <w:bCs/>
          <w:lang w:val="en-US"/>
        </w:rPr>
      </w:pPr>
    </w:p>
    <w:sectPr w:rsidR="00A04E69" w:rsidRPr="00F15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3C"/>
    <w:rsid w:val="00086F19"/>
    <w:rsid w:val="00096E3B"/>
    <w:rsid w:val="001223D9"/>
    <w:rsid w:val="001617AA"/>
    <w:rsid w:val="0025282E"/>
    <w:rsid w:val="00277C2D"/>
    <w:rsid w:val="0034390B"/>
    <w:rsid w:val="0039743C"/>
    <w:rsid w:val="003E6671"/>
    <w:rsid w:val="00406765"/>
    <w:rsid w:val="00447E37"/>
    <w:rsid w:val="004A48B6"/>
    <w:rsid w:val="004D1B80"/>
    <w:rsid w:val="004E70F2"/>
    <w:rsid w:val="0050479C"/>
    <w:rsid w:val="00536097"/>
    <w:rsid w:val="00562BD8"/>
    <w:rsid w:val="005D06A6"/>
    <w:rsid w:val="006A4CD2"/>
    <w:rsid w:val="0082338A"/>
    <w:rsid w:val="0084095E"/>
    <w:rsid w:val="00856E22"/>
    <w:rsid w:val="00881A3B"/>
    <w:rsid w:val="008D59B5"/>
    <w:rsid w:val="008E1203"/>
    <w:rsid w:val="008F01A9"/>
    <w:rsid w:val="00951C9C"/>
    <w:rsid w:val="00A04E69"/>
    <w:rsid w:val="00A0601D"/>
    <w:rsid w:val="00AB0302"/>
    <w:rsid w:val="00B40EDD"/>
    <w:rsid w:val="00B4260F"/>
    <w:rsid w:val="00BA058A"/>
    <w:rsid w:val="00C83EDB"/>
    <w:rsid w:val="00C93E44"/>
    <w:rsid w:val="00CE1135"/>
    <w:rsid w:val="00D2476D"/>
    <w:rsid w:val="00D6685A"/>
    <w:rsid w:val="00DE413C"/>
    <w:rsid w:val="00E1502A"/>
    <w:rsid w:val="00E451F0"/>
    <w:rsid w:val="00E74D4E"/>
    <w:rsid w:val="00ED413E"/>
    <w:rsid w:val="00F15B9A"/>
    <w:rsid w:val="00F71FBF"/>
    <w:rsid w:val="00F82666"/>
    <w:rsid w:val="00FF4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07B"/>
  <w15:chartTrackingRefBased/>
  <w15:docId w15:val="{AAE58734-E03C-49F2-AC50-AF8CDE21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4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41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41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41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41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41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41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41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4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4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4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4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4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4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4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413C"/>
    <w:rPr>
      <w:rFonts w:eastAsiaTheme="majorEastAsia" w:cstheme="majorBidi"/>
      <w:color w:val="272727" w:themeColor="text1" w:themeTint="D8"/>
    </w:rPr>
  </w:style>
  <w:style w:type="paragraph" w:styleId="Ttulo">
    <w:name w:val="Title"/>
    <w:basedOn w:val="Normal"/>
    <w:next w:val="Normal"/>
    <w:link w:val="TtuloChar"/>
    <w:uiPriority w:val="10"/>
    <w:qFormat/>
    <w:rsid w:val="00DE4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1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413C"/>
    <w:pPr>
      <w:spacing w:before="160"/>
      <w:jc w:val="center"/>
    </w:pPr>
    <w:rPr>
      <w:i/>
      <w:iCs/>
      <w:color w:val="404040" w:themeColor="text1" w:themeTint="BF"/>
    </w:rPr>
  </w:style>
  <w:style w:type="character" w:customStyle="1" w:styleId="CitaoChar">
    <w:name w:val="Citação Char"/>
    <w:basedOn w:val="Fontepargpadro"/>
    <w:link w:val="Citao"/>
    <w:uiPriority w:val="29"/>
    <w:rsid w:val="00DE413C"/>
    <w:rPr>
      <w:i/>
      <w:iCs/>
      <w:color w:val="404040" w:themeColor="text1" w:themeTint="BF"/>
    </w:rPr>
  </w:style>
  <w:style w:type="paragraph" w:styleId="PargrafodaLista">
    <w:name w:val="List Paragraph"/>
    <w:basedOn w:val="Normal"/>
    <w:uiPriority w:val="34"/>
    <w:qFormat/>
    <w:rsid w:val="00DE413C"/>
    <w:pPr>
      <w:ind w:left="720"/>
      <w:contextualSpacing/>
    </w:pPr>
  </w:style>
  <w:style w:type="character" w:styleId="nfaseIntensa">
    <w:name w:val="Intense Emphasis"/>
    <w:basedOn w:val="Fontepargpadro"/>
    <w:uiPriority w:val="21"/>
    <w:qFormat/>
    <w:rsid w:val="00DE413C"/>
    <w:rPr>
      <w:i/>
      <w:iCs/>
      <w:color w:val="0F4761" w:themeColor="accent1" w:themeShade="BF"/>
    </w:rPr>
  </w:style>
  <w:style w:type="paragraph" w:styleId="CitaoIntensa">
    <w:name w:val="Intense Quote"/>
    <w:basedOn w:val="Normal"/>
    <w:next w:val="Normal"/>
    <w:link w:val="CitaoIntensaChar"/>
    <w:uiPriority w:val="30"/>
    <w:qFormat/>
    <w:rsid w:val="00DE4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413C"/>
    <w:rPr>
      <w:i/>
      <w:iCs/>
      <w:color w:val="0F4761" w:themeColor="accent1" w:themeShade="BF"/>
    </w:rPr>
  </w:style>
  <w:style w:type="character" w:styleId="RefernciaIntensa">
    <w:name w:val="Intense Reference"/>
    <w:basedOn w:val="Fontepargpadro"/>
    <w:uiPriority w:val="32"/>
    <w:qFormat/>
    <w:rsid w:val="00DE413C"/>
    <w:rPr>
      <w:b/>
      <w:bCs/>
      <w:smallCaps/>
      <w:color w:val="0F4761" w:themeColor="accent1" w:themeShade="BF"/>
      <w:spacing w:val="5"/>
    </w:rPr>
  </w:style>
  <w:style w:type="paragraph" w:customStyle="1" w:styleId="Corpo">
    <w:name w:val="Corpo"/>
    <w:rsid w:val="00406765"/>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paragraph" w:styleId="Pr-formataoHTML">
    <w:name w:val="HTML Preformatted"/>
    <w:basedOn w:val="Normal"/>
    <w:link w:val="Pr-formataoHTMLChar"/>
    <w:uiPriority w:val="99"/>
    <w:unhideWhenUsed/>
    <w:rsid w:val="0025282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rsid w:val="0025282E"/>
    <w:rPr>
      <w:rFonts w:ascii="Consolas" w:hAnsi="Consolas"/>
      <w:sz w:val="20"/>
      <w:szCs w:val="20"/>
    </w:rPr>
  </w:style>
  <w:style w:type="character" w:styleId="nfase">
    <w:name w:val="Emphasis"/>
    <w:basedOn w:val="Fontepargpadro"/>
    <w:uiPriority w:val="20"/>
    <w:qFormat/>
    <w:rsid w:val="00B40EDD"/>
    <w:rPr>
      <w:i/>
      <w:iCs/>
    </w:rPr>
  </w:style>
  <w:style w:type="character" w:styleId="Refdecomentrio">
    <w:name w:val="annotation reference"/>
    <w:basedOn w:val="Fontepargpadro"/>
    <w:uiPriority w:val="99"/>
    <w:semiHidden/>
    <w:unhideWhenUsed/>
    <w:rsid w:val="00FF4024"/>
    <w:rPr>
      <w:sz w:val="16"/>
      <w:szCs w:val="16"/>
    </w:rPr>
  </w:style>
  <w:style w:type="paragraph" w:styleId="Textodecomentrio">
    <w:name w:val="annotation text"/>
    <w:basedOn w:val="Normal"/>
    <w:link w:val="TextodecomentrioChar"/>
    <w:uiPriority w:val="99"/>
    <w:unhideWhenUsed/>
    <w:rsid w:val="00FF4024"/>
    <w:pPr>
      <w:spacing w:line="240" w:lineRule="auto"/>
    </w:pPr>
    <w:rPr>
      <w:sz w:val="20"/>
      <w:szCs w:val="20"/>
    </w:rPr>
  </w:style>
  <w:style w:type="character" w:customStyle="1" w:styleId="TextodecomentrioChar">
    <w:name w:val="Texto de comentário Char"/>
    <w:basedOn w:val="Fontepargpadro"/>
    <w:link w:val="Textodecomentrio"/>
    <w:uiPriority w:val="99"/>
    <w:rsid w:val="00FF4024"/>
    <w:rPr>
      <w:sz w:val="20"/>
      <w:szCs w:val="20"/>
    </w:rPr>
  </w:style>
  <w:style w:type="paragraph" w:styleId="Assuntodocomentrio">
    <w:name w:val="annotation subject"/>
    <w:basedOn w:val="Textodecomentrio"/>
    <w:next w:val="Textodecomentrio"/>
    <w:link w:val="AssuntodocomentrioChar"/>
    <w:uiPriority w:val="99"/>
    <w:semiHidden/>
    <w:unhideWhenUsed/>
    <w:rsid w:val="00FF4024"/>
    <w:rPr>
      <w:b/>
      <w:bCs/>
    </w:rPr>
  </w:style>
  <w:style w:type="character" w:customStyle="1" w:styleId="AssuntodocomentrioChar">
    <w:name w:val="Assunto do comentário Char"/>
    <w:basedOn w:val="TextodecomentrioChar"/>
    <w:link w:val="Assuntodocomentrio"/>
    <w:uiPriority w:val="99"/>
    <w:semiHidden/>
    <w:rsid w:val="00FF40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665">
      <w:bodyDiv w:val="1"/>
      <w:marLeft w:val="0"/>
      <w:marRight w:val="0"/>
      <w:marTop w:val="0"/>
      <w:marBottom w:val="0"/>
      <w:divBdr>
        <w:top w:val="none" w:sz="0" w:space="0" w:color="auto"/>
        <w:left w:val="none" w:sz="0" w:space="0" w:color="auto"/>
        <w:bottom w:val="none" w:sz="0" w:space="0" w:color="auto"/>
        <w:right w:val="none" w:sz="0" w:space="0" w:color="auto"/>
      </w:divBdr>
    </w:div>
    <w:div w:id="1048066078">
      <w:bodyDiv w:val="1"/>
      <w:marLeft w:val="0"/>
      <w:marRight w:val="0"/>
      <w:marTop w:val="0"/>
      <w:marBottom w:val="0"/>
      <w:divBdr>
        <w:top w:val="none" w:sz="0" w:space="0" w:color="auto"/>
        <w:left w:val="none" w:sz="0" w:space="0" w:color="auto"/>
        <w:bottom w:val="none" w:sz="0" w:space="0" w:color="auto"/>
        <w:right w:val="none" w:sz="0" w:space="0" w:color="auto"/>
      </w:divBdr>
    </w:div>
    <w:div w:id="1256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730</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27</cp:revision>
  <dcterms:created xsi:type="dcterms:W3CDTF">2024-06-24T18:11:00Z</dcterms:created>
  <dcterms:modified xsi:type="dcterms:W3CDTF">2024-06-24T23:00:00Z</dcterms:modified>
</cp:coreProperties>
</file>