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9B2D" w14:textId="7C053505" w:rsidR="006466C0" w:rsidRPr="006466C0" w:rsidRDefault="006466C0" w:rsidP="00A51A8F">
      <w:pPr>
        <w:ind w:firstLine="0"/>
        <w:rPr>
          <w:b/>
          <w:bCs/>
          <w:lang w:val="en-US"/>
        </w:rPr>
      </w:pPr>
      <w:r w:rsidRPr="006466C0">
        <w:rPr>
          <w:b/>
          <w:bCs/>
        </w:rPr>
        <w:t>Impacto dos parâmetros respiratórios e</w:t>
      </w:r>
      <w:r>
        <w:rPr>
          <w:b/>
          <w:bCs/>
        </w:rPr>
        <w:t xml:space="preserve">m adultos com SCA2: O que realmente é importante? </w:t>
      </w:r>
      <w:r w:rsidRPr="006466C0">
        <w:rPr>
          <w:b/>
          <w:bCs/>
          <w:lang w:val="en-US"/>
        </w:rPr>
        <w:t xml:space="preserve">Um </w:t>
      </w:r>
      <w:proofErr w:type="spellStart"/>
      <w:r w:rsidRPr="006466C0">
        <w:rPr>
          <w:b/>
          <w:bCs/>
          <w:lang w:val="en-US"/>
        </w:rPr>
        <w:t>estudo</w:t>
      </w:r>
      <w:proofErr w:type="spellEnd"/>
      <w:r w:rsidRPr="006466C0">
        <w:rPr>
          <w:b/>
          <w:bCs/>
          <w:lang w:val="en-US"/>
        </w:rPr>
        <w:t xml:space="preserve"> transversal</w:t>
      </w:r>
    </w:p>
    <w:p w14:paraId="15AD12D6" w14:textId="6BFC617B" w:rsidR="002026BE" w:rsidRDefault="002026BE" w:rsidP="00A51A8F">
      <w:pPr>
        <w:ind w:firstLine="0"/>
        <w:rPr>
          <w:b/>
          <w:bCs/>
        </w:rPr>
      </w:pPr>
      <w:r w:rsidRPr="00A51A8F">
        <w:rPr>
          <w:b/>
          <w:bCs/>
          <w:lang w:val="en-US"/>
        </w:rPr>
        <w:t xml:space="preserve">Impact of respiratory </w:t>
      </w:r>
      <w:proofErr w:type="spellStart"/>
      <w:r w:rsidRPr="00A51A8F">
        <w:rPr>
          <w:b/>
          <w:bCs/>
          <w:lang w:val="en-US"/>
        </w:rPr>
        <w:t>Respiratory</w:t>
      </w:r>
      <w:proofErr w:type="spellEnd"/>
      <w:r w:rsidRPr="00A51A8F">
        <w:rPr>
          <w:b/>
          <w:bCs/>
          <w:lang w:val="en-US"/>
        </w:rPr>
        <w:t xml:space="preserve"> parameters in</w:t>
      </w:r>
      <w:r w:rsidR="00E06983" w:rsidRPr="00A51A8F">
        <w:rPr>
          <w:b/>
          <w:bCs/>
          <w:lang w:val="en-US"/>
        </w:rPr>
        <w:t xml:space="preserve"> adults with</w:t>
      </w:r>
      <w:r w:rsidRPr="00A51A8F">
        <w:rPr>
          <w:b/>
          <w:bCs/>
          <w:lang w:val="en-US"/>
        </w:rPr>
        <w:t xml:space="preserve"> SCA2: what</w:t>
      </w:r>
      <w:r w:rsidR="00B42D7E" w:rsidRPr="00A51A8F">
        <w:rPr>
          <w:b/>
          <w:bCs/>
          <w:lang w:val="en-US"/>
        </w:rPr>
        <w:t>’s really is important?</w:t>
      </w:r>
      <w:r w:rsidR="00EB2D75" w:rsidRPr="00A51A8F">
        <w:rPr>
          <w:b/>
          <w:bCs/>
          <w:lang w:val="en-US"/>
        </w:rPr>
        <w:t xml:space="preserve"> </w:t>
      </w:r>
      <w:r w:rsidR="00EB2D75" w:rsidRPr="00A51A8F">
        <w:rPr>
          <w:b/>
          <w:bCs/>
        </w:rPr>
        <w:t xml:space="preserve">A </w:t>
      </w:r>
      <w:proofErr w:type="spellStart"/>
      <w:r w:rsidR="00946538" w:rsidRPr="00A51A8F">
        <w:rPr>
          <w:b/>
          <w:bCs/>
        </w:rPr>
        <w:t>cros</w:t>
      </w:r>
      <w:r w:rsidR="00CC66A9" w:rsidRPr="00A51A8F">
        <w:rPr>
          <w:b/>
          <w:bCs/>
        </w:rPr>
        <w:t>s</w:t>
      </w:r>
      <w:r w:rsidR="00946538" w:rsidRPr="00A51A8F">
        <w:rPr>
          <w:b/>
          <w:bCs/>
        </w:rPr>
        <w:t>-sectional</w:t>
      </w:r>
      <w:proofErr w:type="spellEnd"/>
      <w:r w:rsidR="00EB2D75" w:rsidRPr="00A51A8F">
        <w:rPr>
          <w:b/>
          <w:bCs/>
        </w:rPr>
        <w:t xml:space="preserve"> </w:t>
      </w:r>
      <w:proofErr w:type="spellStart"/>
      <w:r w:rsidR="00EB2D75" w:rsidRPr="00A51A8F">
        <w:rPr>
          <w:b/>
          <w:bCs/>
        </w:rPr>
        <w:t>study</w:t>
      </w:r>
      <w:proofErr w:type="spellEnd"/>
    </w:p>
    <w:p w14:paraId="16525190" w14:textId="6F0FC964" w:rsidR="006466C0" w:rsidRDefault="006466C0" w:rsidP="00A51A8F">
      <w:pPr>
        <w:ind w:firstLine="0"/>
        <w:rPr>
          <w:b/>
          <w:bCs/>
        </w:rPr>
      </w:pPr>
    </w:p>
    <w:p w14:paraId="4BADF77D" w14:textId="77777777" w:rsidR="006466C0" w:rsidRPr="00A51A8F" w:rsidRDefault="006466C0" w:rsidP="00A51A8F">
      <w:pPr>
        <w:ind w:firstLine="0"/>
        <w:rPr>
          <w:b/>
          <w:bCs/>
        </w:rPr>
      </w:pPr>
    </w:p>
    <w:p w14:paraId="19100644" w14:textId="0FABF08D" w:rsidR="008516F0" w:rsidRPr="005224C3" w:rsidRDefault="008516F0" w:rsidP="00A51A8F"/>
    <w:p w14:paraId="1829FA79" w14:textId="77777777" w:rsidR="005D5294" w:rsidRPr="005224C3" w:rsidRDefault="005D5294" w:rsidP="00A51A8F">
      <w:proofErr w:type="spellStart"/>
      <w:r w:rsidRPr="005224C3">
        <w:t>Celiana</w:t>
      </w:r>
      <w:proofErr w:type="spellEnd"/>
      <w:r w:rsidRPr="005224C3">
        <w:t xml:space="preserve"> Figueiredo Viana (1), Cristina </w:t>
      </w:r>
      <w:proofErr w:type="spellStart"/>
      <w:r w:rsidRPr="005224C3">
        <w:t>Saade</w:t>
      </w:r>
      <w:proofErr w:type="spellEnd"/>
      <w:r w:rsidRPr="005224C3">
        <w:t xml:space="preserve"> Jaques (2) Orlando </w:t>
      </w:r>
      <w:proofErr w:type="spellStart"/>
      <w:r w:rsidRPr="005224C3">
        <w:t>Graziani</w:t>
      </w:r>
      <w:proofErr w:type="spellEnd"/>
      <w:r w:rsidRPr="005224C3">
        <w:t xml:space="preserve"> Povoas </w:t>
      </w:r>
      <w:proofErr w:type="spellStart"/>
      <w:r w:rsidRPr="005224C3">
        <w:t>Barsottini</w:t>
      </w:r>
      <w:proofErr w:type="spellEnd"/>
      <w:r w:rsidRPr="005224C3">
        <w:t xml:space="preserve"> (3), José Luiz Pedroso (4)</w:t>
      </w:r>
    </w:p>
    <w:p w14:paraId="0A024A9F" w14:textId="53124634" w:rsidR="005D5294" w:rsidRPr="005224C3" w:rsidRDefault="005D5294" w:rsidP="00A51A8F">
      <w:r w:rsidRPr="005224C3">
        <w:t xml:space="preserve">1 - </w:t>
      </w:r>
      <w:r w:rsidRPr="005224C3">
        <w:t xml:space="preserve">Fisioterapeuta, </w:t>
      </w:r>
      <w:proofErr w:type="spellStart"/>
      <w:r w:rsidRPr="005224C3">
        <w:t>Ms</w:t>
      </w:r>
      <w:proofErr w:type="spellEnd"/>
      <w:r w:rsidRPr="005224C3">
        <w:t>, Doutoranda do setor de neurologia geral e neuro ataxia da UNIFESP/EPM</w:t>
      </w:r>
    </w:p>
    <w:p w14:paraId="14F57BBF" w14:textId="4E03E5CA" w:rsidR="005D5294" w:rsidRPr="005224C3" w:rsidRDefault="005D5294" w:rsidP="00A51A8F">
      <w:r w:rsidRPr="005224C3">
        <w:t xml:space="preserve">2 - </w:t>
      </w:r>
      <w:r w:rsidRPr="005224C3">
        <w:t xml:space="preserve">Neurologista e Neurofisiologista, Doutoranda </w:t>
      </w:r>
      <w:bookmarkStart w:id="0" w:name="_Hlk185627842"/>
      <w:r w:rsidRPr="005224C3">
        <w:t>do setor de neurologia geral e neuro ataxia da UNIFESP/EPM</w:t>
      </w:r>
    </w:p>
    <w:p w14:paraId="28991AE4" w14:textId="23D75D80" w:rsidR="005D5294" w:rsidRPr="005224C3" w:rsidRDefault="005D5294" w:rsidP="00A51A8F">
      <w:bookmarkStart w:id="1" w:name="_Hlk185627754"/>
      <w:bookmarkEnd w:id="0"/>
      <w:r w:rsidRPr="005224C3">
        <w:t xml:space="preserve">3- </w:t>
      </w:r>
      <w:r w:rsidRPr="005224C3">
        <w:t>Neurologista, Professor, Doutor- Livre docente do setor de neurologia geral e neuro ataxia da UNIFESP/EPM</w:t>
      </w:r>
    </w:p>
    <w:bookmarkEnd w:id="1"/>
    <w:p w14:paraId="411853E0" w14:textId="37FB18CE" w:rsidR="005D5294" w:rsidRPr="005224C3" w:rsidRDefault="005D5294" w:rsidP="00A51A8F">
      <w:r w:rsidRPr="005224C3">
        <w:t xml:space="preserve">4 - </w:t>
      </w:r>
      <w:r w:rsidRPr="005224C3">
        <w:t>Neurologista, Professor, Doutor- Livre docente do setor de neurologia geral e neuro ataxia da UNIFESP/EPM</w:t>
      </w:r>
    </w:p>
    <w:p w14:paraId="5D5690A4" w14:textId="77777777" w:rsidR="005D5294" w:rsidRPr="005224C3" w:rsidRDefault="005D5294" w:rsidP="00A51A8F"/>
    <w:p w14:paraId="5CF7BC5E" w14:textId="77777777" w:rsidR="005D5294" w:rsidRPr="005224C3" w:rsidRDefault="005D5294" w:rsidP="00A51A8F"/>
    <w:p w14:paraId="2702455B" w14:textId="2E36322B" w:rsidR="005D5294" w:rsidRPr="005224C3" w:rsidRDefault="006466C0" w:rsidP="00A51A8F">
      <w:pPr>
        <w:rPr>
          <w:lang w:val="en-US"/>
        </w:rPr>
      </w:pPr>
      <w:r>
        <w:rPr>
          <w:b/>
          <w:bCs/>
        </w:rPr>
        <w:t>Autor correspondente</w:t>
      </w:r>
      <w:r w:rsidR="005D5294" w:rsidRPr="005224C3">
        <w:t xml:space="preserve">: José Luiz Pedroso, MD, PhD; </w:t>
      </w:r>
      <w:proofErr w:type="spellStart"/>
      <w:r w:rsidR="005D5294" w:rsidRPr="005224C3">
        <w:t>Department</w:t>
      </w:r>
      <w:proofErr w:type="spellEnd"/>
      <w:r w:rsidR="005D5294" w:rsidRPr="005224C3">
        <w:t xml:space="preserve"> </w:t>
      </w:r>
      <w:proofErr w:type="spellStart"/>
      <w:r w:rsidR="005D5294" w:rsidRPr="005224C3">
        <w:t>of</w:t>
      </w:r>
      <w:proofErr w:type="spellEnd"/>
      <w:r w:rsidR="005D5294" w:rsidRPr="005224C3">
        <w:t xml:space="preserve"> </w:t>
      </w:r>
      <w:proofErr w:type="spellStart"/>
      <w:r w:rsidR="005D5294" w:rsidRPr="005224C3">
        <w:t>Neurology</w:t>
      </w:r>
      <w:proofErr w:type="spellEnd"/>
      <w:r w:rsidR="005D5294" w:rsidRPr="005224C3">
        <w:t xml:space="preserve"> </w:t>
      </w:r>
      <w:proofErr w:type="spellStart"/>
      <w:r w:rsidR="005D5294" w:rsidRPr="005224C3">
        <w:t>and</w:t>
      </w:r>
      <w:proofErr w:type="spellEnd"/>
      <w:r w:rsidR="005D5294" w:rsidRPr="005224C3">
        <w:t xml:space="preserve"> </w:t>
      </w:r>
      <w:proofErr w:type="spellStart"/>
      <w:r w:rsidR="005D5294" w:rsidRPr="005224C3">
        <w:t>Neurosurgery</w:t>
      </w:r>
      <w:proofErr w:type="spellEnd"/>
      <w:r w:rsidR="005D5294" w:rsidRPr="005224C3">
        <w:t xml:space="preserve">, Escola Paulista de Medicina, Universidade Federal de São Paulo (UNIFESP), São Paulo, </w:t>
      </w:r>
      <w:proofErr w:type="spellStart"/>
      <w:r w:rsidR="005D5294" w:rsidRPr="005224C3">
        <w:t>Brazil</w:t>
      </w:r>
      <w:proofErr w:type="spellEnd"/>
      <w:r w:rsidR="005D5294" w:rsidRPr="005224C3">
        <w:t xml:space="preserve">. Pedro de Toledo Street, 650. ZIP CODE: 04039-002. Vila Clementino, São Paulo SP, </w:t>
      </w:r>
      <w:proofErr w:type="spellStart"/>
      <w:r w:rsidR="005D5294" w:rsidRPr="005224C3">
        <w:t>Brazil</w:t>
      </w:r>
      <w:proofErr w:type="spellEnd"/>
      <w:r w:rsidR="005D5294" w:rsidRPr="005224C3">
        <w:t xml:space="preserve">. </w:t>
      </w:r>
      <w:r w:rsidR="005D5294" w:rsidRPr="005224C3">
        <w:rPr>
          <w:lang w:val="en-US"/>
        </w:rPr>
        <w:t xml:space="preserve">Telephone number: +55 (11) 5576-4848. E-mail: </w:t>
      </w:r>
      <w:hyperlink r:id="rId5" w:history="1">
        <w:r w:rsidR="005D5294" w:rsidRPr="005224C3">
          <w:rPr>
            <w:rStyle w:val="Hyperlink"/>
            <w:rFonts w:eastAsia="Arial"/>
            <w:sz w:val="24"/>
            <w:szCs w:val="24"/>
            <w:lang w:val="en-US"/>
          </w:rPr>
          <w:t>jlpedroso.neuro@gmail.com</w:t>
        </w:r>
      </w:hyperlink>
    </w:p>
    <w:p w14:paraId="1D2B7A6B" w14:textId="77777777" w:rsidR="005D5294" w:rsidRPr="005224C3" w:rsidRDefault="005D5294" w:rsidP="00A51A8F">
      <w:pPr>
        <w:rPr>
          <w:lang w:val="en-US"/>
        </w:rPr>
      </w:pPr>
      <w:r w:rsidRPr="005224C3">
        <w:rPr>
          <w:lang w:val="en-US"/>
        </w:rPr>
        <w:t xml:space="preserve">Viana CF: (Nothing to disclose).    </w:t>
      </w:r>
    </w:p>
    <w:p w14:paraId="280423DA" w14:textId="77777777" w:rsidR="005D5294" w:rsidRPr="005224C3" w:rsidRDefault="005D5294" w:rsidP="00A51A8F">
      <w:pPr>
        <w:rPr>
          <w:lang w:val="en-US"/>
        </w:rPr>
      </w:pPr>
      <w:r w:rsidRPr="005224C3">
        <w:rPr>
          <w:lang w:val="en-US"/>
        </w:rPr>
        <w:t xml:space="preserve">Jaques CS: (Nothing to disclose).    </w:t>
      </w:r>
    </w:p>
    <w:p w14:paraId="41E038E3" w14:textId="77777777" w:rsidR="005D5294" w:rsidRPr="005224C3" w:rsidRDefault="005D5294" w:rsidP="00A51A8F">
      <w:pPr>
        <w:rPr>
          <w:lang w:val="en-US"/>
        </w:rPr>
      </w:pPr>
      <w:proofErr w:type="spellStart"/>
      <w:r w:rsidRPr="005224C3">
        <w:rPr>
          <w:lang w:val="en-US"/>
        </w:rPr>
        <w:t>Barsottini</w:t>
      </w:r>
      <w:proofErr w:type="spellEnd"/>
      <w:r w:rsidRPr="005224C3">
        <w:rPr>
          <w:lang w:val="en-US"/>
        </w:rPr>
        <w:t xml:space="preserve"> OGP: (Nothing to disclose).  </w:t>
      </w:r>
    </w:p>
    <w:p w14:paraId="51F33C5F" w14:textId="77777777" w:rsidR="005D5294" w:rsidRPr="005224C3" w:rsidRDefault="005D5294" w:rsidP="00A51A8F">
      <w:pPr>
        <w:rPr>
          <w:lang w:val="en-US"/>
        </w:rPr>
      </w:pPr>
      <w:r w:rsidRPr="005224C3">
        <w:rPr>
          <w:lang w:val="en-US"/>
        </w:rPr>
        <w:t xml:space="preserve">Pedroso JL: (Nothing to disclose).   </w:t>
      </w:r>
    </w:p>
    <w:p w14:paraId="119EFFCD" w14:textId="4F44AFC4" w:rsidR="00B42D7E" w:rsidRPr="005224C3" w:rsidRDefault="00B42D7E" w:rsidP="00A51A8F">
      <w:pPr>
        <w:rPr>
          <w:lang w:val="en-US"/>
        </w:rPr>
      </w:pPr>
    </w:p>
    <w:p w14:paraId="1917D230" w14:textId="77777777" w:rsidR="00B42D7E" w:rsidRPr="005224C3" w:rsidRDefault="00B42D7E" w:rsidP="00A51A8F">
      <w:pPr>
        <w:rPr>
          <w:lang w:val="en-US"/>
        </w:rPr>
      </w:pPr>
    </w:p>
    <w:p w14:paraId="3879098E" w14:textId="46D14597" w:rsidR="00B42D7E" w:rsidRPr="005224C3" w:rsidRDefault="00B42D7E" w:rsidP="005D5294">
      <w:pPr>
        <w:pStyle w:val="Ttulo1"/>
        <w:numPr>
          <w:ilvl w:val="0"/>
          <w:numId w:val="0"/>
        </w:numPr>
        <w:ind w:left="360"/>
        <w:jc w:val="center"/>
        <w:rPr>
          <w:rFonts w:ascii="Arial" w:hAnsi="Arial"/>
        </w:rPr>
      </w:pPr>
      <w:r w:rsidRPr="006466C0">
        <w:rPr>
          <w:rFonts w:ascii="Arial" w:hAnsi="Arial"/>
        </w:rPr>
        <w:br w:type="page"/>
      </w:r>
      <w:r w:rsidR="006466C0">
        <w:rPr>
          <w:rFonts w:ascii="Arial" w:hAnsi="Arial"/>
        </w:rPr>
        <w:lastRenderedPageBreak/>
        <w:t>RESUMO</w:t>
      </w:r>
    </w:p>
    <w:p w14:paraId="42A6D6EA" w14:textId="2384FEC1" w:rsidR="00B42D7E" w:rsidRPr="005224C3" w:rsidRDefault="00B42D7E" w:rsidP="00A51A8F">
      <w:pPr>
        <w:rPr>
          <w:lang w:eastAsia="pt-BR"/>
        </w:rPr>
      </w:pPr>
    </w:p>
    <w:p w14:paraId="58BD0069" w14:textId="72A4238D" w:rsidR="00AB389B" w:rsidRPr="005224C3" w:rsidRDefault="005D5294" w:rsidP="006466C0">
      <w:pPr>
        <w:ind w:firstLine="0"/>
        <w:rPr>
          <w:lang w:eastAsia="pt-BR"/>
        </w:rPr>
      </w:pPr>
      <w:r w:rsidRPr="005224C3">
        <w:rPr>
          <w:lang w:eastAsia="pt-BR"/>
        </w:rPr>
        <w:t xml:space="preserve">Pacientes com </w:t>
      </w:r>
      <w:r w:rsidR="00AB389B" w:rsidRPr="005224C3">
        <w:rPr>
          <w:lang w:eastAsia="pt-BR"/>
        </w:rPr>
        <w:t xml:space="preserve">Ataxia </w:t>
      </w:r>
      <w:proofErr w:type="spellStart"/>
      <w:r w:rsidR="00AB389B" w:rsidRPr="005224C3">
        <w:rPr>
          <w:lang w:eastAsia="pt-BR"/>
        </w:rPr>
        <w:t>espinocerebelar</w:t>
      </w:r>
      <w:proofErr w:type="spellEnd"/>
      <w:r w:rsidR="00AB389B" w:rsidRPr="005224C3">
        <w:rPr>
          <w:lang w:eastAsia="pt-BR"/>
        </w:rPr>
        <w:t xml:space="preserve"> tipo 2 (SCA2) </w:t>
      </w:r>
      <w:r w:rsidRPr="005224C3">
        <w:rPr>
          <w:lang w:eastAsia="pt-BR"/>
        </w:rPr>
        <w:t>apresentam uma síndrome cerebelar progressiva</w:t>
      </w:r>
      <w:r w:rsidR="00AB389B" w:rsidRPr="005224C3">
        <w:rPr>
          <w:lang w:eastAsia="pt-BR"/>
        </w:rPr>
        <w:t xml:space="preserve"> que pode resultar em alterações respiratórias, mas ainda há lacuna sobre as diferenças em relação a indivíduos saudáveis</w:t>
      </w:r>
      <w:r w:rsidRPr="005224C3">
        <w:rPr>
          <w:lang w:eastAsia="pt-BR"/>
        </w:rPr>
        <w:t>. O</w:t>
      </w:r>
      <w:r w:rsidRPr="005224C3">
        <w:t xml:space="preserve"> objetivo foi analisar as diferenças no perfil respiratório de pacientes com SCA2 em relação a adultos saudáveis. </w:t>
      </w:r>
      <w:r w:rsidR="00AB389B" w:rsidRPr="005224C3">
        <w:t>Estudou-se</w:t>
      </w:r>
      <w:r w:rsidRPr="005224C3">
        <w:t xml:space="preserve"> 13 </w:t>
      </w:r>
      <w:r w:rsidR="00AB389B" w:rsidRPr="005224C3">
        <w:t>adultos</w:t>
      </w:r>
      <w:r w:rsidRPr="005224C3">
        <w:rPr>
          <w:lang w:val="pt-PT"/>
        </w:rPr>
        <w:t xml:space="preserve"> com diagnóstico clínico e genético de SCA 2, </w:t>
      </w:r>
      <w:r w:rsidR="00AB389B" w:rsidRPr="005224C3">
        <w:rPr>
          <w:lang w:val="pt-PT"/>
        </w:rPr>
        <w:t>e</w:t>
      </w:r>
      <w:r w:rsidRPr="005224C3">
        <w:rPr>
          <w:lang w:val="pt-PT"/>
        </w:rPr>
        <w:t xml:space="preserve"> investigação negativa para causas adquiridas</w:t>
      </w:r>
      <w:r w:rsidRPr="005224C3">
        <w:t xml:space="preserve"> e 19 controles saudáveis. </w:t>
      </w:r>
      <w:r w:rsidR="00AB389B" w:rsidRPr="005224C3">
        <w:t>E</w:t>
      </w:r>
      <w:r w:rsidRPr="005224C3">
        <w:t xml:space="preserve">spirometria, Pi e </w:t>
      </w:r>
      <w:proofErr w:type="spellStart"/>
      <w:r w:rsidRPr="005224C3">
        <w:t>Pe</w:t>
      </w:r>
      <w:proofErr w:type="spellEnd"/>
      <w:r w:rsidRPr="005224C3">
        <w:t xml:space="preserve"> máximas, </w:t>
      </w:r>
      <w:proofErr w:type="spellStart"/>
      <w:r w:rsidRPr="005224C3">
        <w:t>sniff</w:t>
      </w:r>
      <w:proofErr w:type="spellEnd"/>
      <w:r w:rsidRPr="005224C3">
        <w:t xml:space="preserve"> e PFT e foram </w:t>
      </w:r>
      <w:r w:rsidR="00AB389B" w:rsidRPr="005224C3">
        <w:t>comparados</w:t>
      </w:r>
      <w:r w:rsidRPr="005224C3">
        <w:t xml:space="preserve"> com as escalas de graduação de ataxia SARA e ICARS</w:t>
      </w:r>
      <w:r w:rsidR="00AB389B" w:rsidRPr="005224C3">
        <w:t xml:space="preserve"> foram avaliados</w:t>
      </w:r>
      <w:r w:rsidRPr="005224C3">
        <w:t xml:space="preserve">. </w:t>
      </w:r>
      <w:r w:rsidR="00AB389B" w:rsidRPr="005224C3">
        <w:t xml:space="preserve">Adultos </w:t>
      </w:r>
      <w:r w:rsidRPr="005224C3">
        <w:t>com SCA2 na apresentaram menor média de CVF L [-1,14 [ IC 95% 1,80; -0,48]; p&lt;0,01]</w:t>
      </w:r>
      <w:r w:rsidRPr="005224C3">
        <w:rPr>
          <w:lang w:eastAsia="pt-BR"/>
        </w:rPr>
        <w:t xml:space="preserve"> , CVF % [-15,93% [IC 95% -26,56; -5,30; p&lt;0,01], VEF1 L [-0,97 [IC 95%</w:t>
      </w:r>
      <w:r w:rsidRPr="005224C3">
        <w:rPr>
          <w:color w:val="1B1B1B"/>
          <w:shd w:val="clear" w:color="auto" w:fill="FFFFFF"/>
        </w:rPr>
        <w:t xml:space="preserve"> -1,51; -0,43; p&lt;0,01], VEF1 % [-15,87% [IC 95% -26,98; -4,77]; p&lt;0,01]; PFE L [</w:t>
      </w:r>
      <w:r w:rsidRPr="005224C3">
        <w:t>-</w:t>
      </w:r>
      <w:r w:rsidRPr="005224C3">
        <w:rPr>
          <w:kern w:val="0"/>
          <w14:ligatures w14:val="none"/>
        </w:rPr>
        <w:t>2,06</w:t>
      </w:r>
      <w:r w:rsidRPr="005224C3">
        <w:t xml:space="preserve"> </w:t>
      </w:r>
      <w:r w:rsidRPr="005224C3">
        <w:rPr>
          <w:kern w:val="0"/>
          <w14:ligatures w14:val="none"/>
        </w:rPr>
        <w:t>[</w:t>
      </w:r>
      <w:r w:rsidRPr="005224C3">
        <w:rPr>
          <w:color w:val="1B1B1B"/>
          <w:shd w:val="clear" w:color="auto" w:fill="FFFFFF"/>
        </w:rPr>
        <w:t xml:space="preserve">IC 95% </w:t>
      </w:r>
      <w:r w:rsidRPr="005224C3">
        <w:t>-</w:t>
      </w:r>
      <w:r w:rsidRPr="005224C3">
        <w:rPr>
          <w:kern w:val="0"/>
          <w14:ligatures w14:val="none"/>
        </w:rPr>
        <w:t>3,63</w:t>
      </w:r>
      <w:r w:rsidRPr="005224C3">
        <w:t>; -</w:t>
      </w:r>
      <w:r w:rsidRPr="005224C3">
        <w:rPr>
          <w:kern w:val="0"/>
          <w14:ligatures w14:val="none"/>
        </w:rPr>
        <w:t>0,49]; p&lt;0,01]; PFE % [</w:t>
      </w:r>
      <w:r w:rsidRPr="005224C3">
        <w:t xml:space="preserve">-21,89% [IC 95% -30,65; -13,14]; p&lt;0,01]. Além disso, também apresentaram menor PE mediano (-10,0 [IC 95% -29,79; -9,79]; p&lt;0,01] e Li PE </w:t>
      </w:r>
      <w:proofErr w:type="spellStart"/>
      <w:r w:rsidRPr="005224C3">
        <w:t>máx</w:t>
      </w:r>
      <w:proofErr w:type="spellEnd"/>
      <w:r w:rsidRPr="005224C3">
        <w:t xml:space="preserve"> média [-29,35 [ IC 95% -48,81; -9,89]; &lt;0,01], bem como menores medianas de SNIP [-37,5 [IC 95% -55,49; -19,50]; p&gt;0,01], PFT  [-90,0 [IC 95% -164,22; -15,77; p=0,02], SPO2 [-1,5 [IC 95%-2,1; -0,90]; p&lt;0,01] e amplitude máxima do trapézio [ -0,17[IC 95% -0,32; -0,01];p=0,03] e menores médias de ETCO2 e Amplitude média -0,26 [IC 95%  -0,41; 0,11]; p&lt;0,01</w:t>
      </w:r>
      <w:r w:rsidRPr="005224C3">
        <w:t>.</w:t>
      </w:r>
      <w:r w:rsidRPr="005224C3">
        <w:t xml:space="preserve"> </w:t>
      </w:r>
      <w:r w:rsidR="00AB389B" w:rsidRPr="005224C3">
        <w:t>Há diferenças na função respiratória de adultos</w:t>
      </w:r>
      <w:r w:rsidRPr="005224C3">
        <w:rPr>
          <w:lang w:eastAsia="pt-BR"/>
        </w:rPr>
        <w:t xml:space="preserve"> com SCA2 </w:t>
      </w:r>
      <w:r w:rsidR="00AB389B" w:rsidRPr="005224C3">
        <w:rPr>
          <w:lang w:eastAsia="pt-BR"/>
        </w:rPr>
        <w:t>relacionados a capacidade pulmonar e força respiratória, que devem ser considerados no tratamento clínico.</w:t>
      </w:r>
    </w:p>
    <w:p w14:paraId="63182F9B" w14:textId="2F1A8A89" w:rsidR="00B42D7E" w:rsidRPr="005224C3" w:rsidRDefault="00B42D7E" w:rsidP="00A51A8F">
      <w:pPr>
        <w:rPr>
          <w:lang w:eastAsia="pt-BR"/>
        </w:rPr>
      </w:pPr>
    </w:p>
    <w:p w14:paraId="0F7600BD" w14:textId="470DB37E" w:rsidR="0080133E" w:rsidRPr="005224C3" w:rsidRDefault="00AB389B" w:rsidP="00A51A8F">
      <w:pPr>
        <w:rPr>
          <w:u w:color="000000"/>
          <w:bdr w:val="nil"/>
          <w:lang w:eastAsia="pt-BR"/>
        </w:rPr>
      </w:pPr>
      <w:r w:rsidRPr="005224C3">
        <w:rPr>
          <w:b/>
          <w:bCs/>
          <w:u w:color="000000"/>
          <w:bdr w:val="nil"/>
          <w:lang w:eastAsia="pt-BR"/>
        </w:rPr>
        <w:t>Palavras-chave:</w:t>
      </w:r>
      <w:r w:rsidRPr="005224C3">
        <w:rPr>
          <w:u w:color="000000"/>
          <w:bdr w:val="nil"/>
          <w:lang w:eastAsia="pt-BR"/>
        </w:rPr>
        <w:t xml:space="preserve"> Ataxia cerebelar, Parâmetros respiratórios, Saúde pública </w:t>
      </w:r>
    </w:p>
    <w:p w14:paraId="49D1075C" w14:textId="21B1778D" w:rsidR="00B42D7E" w:rsidRPr="006466C0" w:rsidRDefault="00AB389B" w:rsidP="00A51A8F">
      <w:pPr>
        <w:rPr>
          <w:u w:color="000000"/>
          <w:bdr w:val="nil"/>
          <w:lang w:eastAsia="pt-BR"/>
        </w:rPr>
      </w:pPr>
      <w:r w:rsidRPr="006466C0">
        <w:rPr>
          <w:u w:color="000000"/>
          <w:bdr w:val="nil"/>
          <w:lang w:eastAsia="pt-BR"/>
        </w:rPr>
        <w:t xml:space="preserve"> </w:t>
      </w:r>
    </w:p>
    <w:p w14:paraId="4CF96C51" w14:textId="77777777" w:rsidR="00B42D7E" w:rsidRPr="006466C0" w:rsidRDefault="00B42D7E" w:rsidP="00A51A8F">
      <w:pPr>
        <w:rPr>
          <w:rFonts w:eastAsia="Courier New"/>
          <w:color w:val="000000"/>
          <w:kern w:val="0"/>
          <w:sz w:val="24"/>
          <w:szCs w:val="24"/>
          <w:u w:color="000000"/>
          <w:bdr w:val="nil"/>
          <w:lang w:eastAsia="pt-BR"/>
          <w14:ligatures w14:val="none"/>
        </w:rPr>
      </w:pPr>
      <w:r w:rsidRPr="006466C0">
        <w:br w:type="page"/>
      </w:r>
    </w:p>
    <w:p w14:paraId="7AA1D354" w14:textId="5BE94749" w:rsidR="00785C7F" w:rsidRPr="006466C0" w:rsidRDefault="006466C0" w:rsidP="006466C0">
      <w:pPr>
        <w:pStyle w:val="Ttulo1"/>
        <w:numPr>
          <w:ilvl w:val="0"/>
          <w:numId w:val="10"/>
        </w:numPr>
        <w:rPr>
          <w:rFonts w:ascii="Arial" w:hAnsi="Arial"/>
        </w:rPr>
      </w:pPr>
      <w:r w:rsidRPr="006466C0">
        <w:rPr>
          <w:rFonts w:ascii="Arial" w:hAnsi="Arial"/>
        </w:rPr>
        <w:lastRenderedPageBreak/>
        <w:t xml:space="preserve">INTRODUÇÃO </w:t>
      </w:r>
    </w:p>
    <w:p w14:paraId="069BCA3A" w14:textId="356B3E88" w:rsidR="003F3795" w:rsidRPr="005224C3" w:rsidRDefault="003F3795" w:rsidP="00A51A8F">
      <w:r w:rsidRPr="005224C3">
        <w:rPr>
          <w:lang w:eastAsia="pt-BR"/>
        </w:rPr>
        <w:t xml:space="preserve">Ataxia </w:t>
      </w:r>
      <w:proofErr w:type="spellStart"/>
      <w:r w:rsidRPr="005224C3">
        <w:rPr>
          <w:lang w:eastAsia="pt-BR"/>
        </w:rPr>
        <w:t>espinocerebelar</w:t>
      </w:r>
      <w:proofErr w:type="spellEnd"/>
      <w:r w:rsidRPr="005224C3">
        <w:rPr>
          <w:lang w:eastAsia="pt-BR"/>
        </w:rPr>
        <w:t xml:space="preserve"> tipo 2 (SCA2)</w:t>
      </w:r>
      <w:r w:rsidR="0000710C" w:rsidRPr="005224C3">
        <w:rPr>
          <w:lang w:eastAsia="pt-BR"/>
        </w:rPr>
        <w:t xml:space="preserve"> é um distúrbio genético causado pela expansão anormal das repetições de </w:t>
      </w:r>
      <w:proofErr w:type="spellStart"/>
      <w:r w:rsidR="0000710C" w:rsidRPr="005224C3">
        <w:rPr>
          <w:lang w:eastAsia="pt-BR"/>
        </w:rPr>
        <w:t>trinucleotídeos</w:t>
      </w:r>
      <w:proofErr w:type="spellEnd"/>
      <w:r w:rsidR="0000710C" w:rsidRPr="005224C3">
        <w:rPr>
          <w:lang w:eastAsia="pt-BR"/>
        </w:rPr>
        <w:t xml:space="preserve"> citosina-adenina-guanina (CAG) no cromossomo 12q24.1. Essa mutação causa degeneração do cerebelo, afetando principalmente as células de </w:t>
      </w:r>
      <w:proofErr w:type="spellStart"/>
      <w:r w:rsidR="0000710C" w:rsidRPr="005224C3">
        <w:rPr>
          <w:lang w:eastAsia="pt-BR"/>
        </w:rPr>
        <w:t>Purkinje</w:t>
      </w:r>
      <w:proofErr w:type="spellEnd"/>
      <w:r w:rsidR="0000710C" w:rsidRPr="005224C3">
        <w:rPr>
          <w:lang w:eastAsia="pt-BR"/>
        </w:rPr>
        <w:t xml:space="preserve">, os núcleos </w:t>
      </w:r>
      <w:proofErr w:type="spellStart"/>
      <w:r w:rsidR="0000710C" w:rsidRPr="005224C3">
        <w:rPr>
          <w:lang w:eastAsia="pt-BR"/>
        </w:rPr>
        <w:t>pontinos</w:t>
      </w:r>
      <w:proofErr w:type="spellEnd"/>
      <w:r w:rsidR="0000710C" w:rsidRPr="005224C3">
        <w:rPr>
          <w:lang w:eastAsia="pt-BR"/>
        </w:rPr>
        <w:t xml:space="preserve"> e as olivas inferiores. Pacientes com SCA2 apresentam uma síndrome cerebelar progressiva caracterizada por ataxia da marcha, disartria cerebelar, dismetria e disdiadococinesia</w:t>
      </w:r>
      <w:r w:rsidR="00F611D0" w:rsidRPr="005224C3">
        <w:rPr>
          <w:lang w:eastAsia="pt-BR"/>
        </w:rPr>
        <w:fldChar w:fldCharType="begin"/>
      </w:r>
      <w:r w:rsidR="0046772B" w:rsidRPr="005224C3">
        <w:rPr>
          <w:lang w:eastAsia="pt-BR"/>
        </w:rPr>
        <w:instrText xml:space="preserve"> ADDIN ZOTERO_ITEM CSL_CITATION {"citationID":"NdcbQ3oe","properties":{"formattedCitation":"[1]","plainCitation":"[1]","noteIndex":0},"citationItems":[{"id":6865,"uris":["http://zotero.org/users/10339151/items/UBGYBQ8A"],"itemData":{"id":6865,"type":"article-journal","container-title":"The Cerebellum","DOI":"10.1007/s12311-013-0496-5","ISSN":"1473-4222, 1473-4230","issue":"6","journalAbbreviation":"Cerebellum","language":"en","license":"http://www.springer.com/tdm","page":"848-855","source":"DOI.org (Crossref)","title":"Spinocerebellar Ataxia Type 2 Neurodegeneration Differentially Affects Error-Based and Strategic-Based Visuomotor Learning","volume":"12","author":[{"family":"Vaca-Palomares","given":"Israel"},{"family":"Díaz","given":"Rosalinda"},{"family":"Rodríguez-Labrada","given":"Roberto"},{"family":"Medrano-Montero","given":"Jacqeline"},{"family":"Vázquez-Mojena","given":"Yaimé"},{"family":"Velázquez-Pérez","given":"Luis"},{"family":"Fernandez-Ruiz","given":"Juan"}],"issued":{"date-parts":[["2013",12]]}}}],"schema":"https://github.com/citation-style-language/schema/raw/master/csl-citation.json"} </w:instrText>
      </w:r>
      <w:r w:rsidR="00F611D0" w:rsidRPr="005224C3">
        <w:rPr>
          <w:lang w:eastAsia="pt-BR"/>
        </w:rPr>
        <w:fldChar w:fldCharType="separate"/>
      </w:r>
      <w:r w:rsidR="0046772B" w:rsidRPr="005224C3">
        <w:t>[1]</w:t>
      </w:r>
      <w:r w:rsidR="00F611D0" w:rsidRPr="005224C3">
        <w:rPr>
          <w:lang w:eastAsia="pt-BR"/>
        </w:rPr>
        <w:fldChar w:fldCharType="end"/>
      </w:r>
      <w:r w:rsidR="0000710C" w:rsidRPr="005224C3">
        <w:rPr>
          <w:lang w:eastAsia="pt-BR"/>
        </w:rPr>
        <w:t>.</w:t>
      </w:r>
    </w:p>
    <w:p w14:paraId="2DEBAB03" w14:textId="3F4B751D" w:rsidR="005D0F44" w:rsidRPr="005224C3" w:rsidRDefault="00F20D76" w:rsidP="00A51A8F">
      <w:r w:rsidRPr="005224C3">
        <w:tab/>
      </w:r>
      <w:r w:rsidRPr="005224C3">
        <w:rPr>
          <w:rStyle w:val="Forte"/>
          <w:b w:val="0"/>
          <w:bCs w:val="0"/>
        </w:rPr>
        <w:t xml:space="preserve">A </w:t>
      </w:r>
      <w:r w:rsidR="00E7337D" w:rsidRPr="005224C3">
        <w:rPr>
          <w:rStyle w:val="Forte"/>
          <w:b w:val="0"/>
          <w:bCs w:val="0"/>
        </w:rPr>
        <w:t>SCA2</w:t>
      </w:r>
      <w:r w:rsidRPr="005224C3">
        <w:rPr>
          <w:rStyle w:val="Forte"/>
          <w:b w:val="0"/>
          <w:bCs w:val="0"/>
        </w:rPr>
        <w:t xml:space="preserve">, </w:t>
      </w:r>
      <w:r w:rsidR="005D0F44" w:rsidRPr="005224C3">
        <w:rPr>
          <w:rStyle w:val="Forte"/>
          <w:b w:val="0"/>
          <w:bCs w:val="0"/>
        </w:rPr>
        <w:t xml:space="preserve"> segundo tipo mais frequente</w:t>
      </w:r>
      <w:r w:rsidRPr="005224C3">
        <w:rPr>
          <w:rStyle w:val="Forte"/>
          <w:b w:val="0"/>
          <w:bCs w:val="0"/>
        </w:rPr>
        <w:t xml:space="preserve"> dentre as Ataxias </w:t>
      </w:r>
      <w:proofErr w:type="spellStart"/>
      <w:r w:rsidRPr="005224C3">
        <w:rPr>
          <w:rStyle w:val="Forte"/>
          <w:b w:val="0"/>
          <w:bCs w:val="0"/>
        </w:rPr>
        <w:t>Espinocerebelares</w:t>
      </w:r>
      <w:proofErr w:type="spellEnd"/>
      <w:r w:rsidRPr="005224C3">
        <w:rPr>
          <w:rStyle w:val="Forte"/>
          <w:b w:val="0"/>
          <w:bCs w:val="0"/>
        </w:rPr>
        <w:t xml:space="preserve"> (SCA)</w:t>
      </w:r>
      <w:r w:rsidR="00E7337D" w:rsidRPr="005224C3">
        <w:t>,</w:t>
      </w:r>
      <w:r w:rsidR="005D0F44" w:rsidRPr="005224C3">
        <w:t xml:space="preserve"> </w:t>
      </w:r>
      <w:r w:rsidRPr="005224C3">
        <w:t xml:space="preserve">é </w:t>
      </w:r>
      <w:r w:rsidR="005D0F44" w:rsidRPr="005224C3">
        <w:t xml:space="preserve">caracterizada por ser doença autossômica dominante causada pela expansão anormal de repetições de </w:t>
      </w:r>
      <w:proofErr w:type="spellStart"/>
      <w:r w:rsidR="005D0F44" w:rsidRPr="005224C3">
        <w:t>trinucleotídeos</w:t>
      </w:r>
      <w:proofErr w:type="spellEnd"/>
      <w:r w:rsidR="005D0F44" w:rsidRPr="005224C3">
        <w:t xml:space="preserve"> citosina–adenina–guanina (CAG) na região codificadora do gene </w:t>
      </w:r>
      <w:r w:rsidR="005D0F44" w:rsidRPr="005224C3">
        <w:rPr>
          <w:rStyle w:val="Forte"/>
          <w:b w:val="0"/>
          <w:bCs w:val="0"/>
        </w:rPr>
        <w:t xml:space="preserve">ATXN2, </w:t>
      </w:r>
      <w:r w:rsidR="005D0F44" w:rsidRPr="005224C3">
        <w:rPr>
          <w:color w:val="1B1B1B"/>
        </w:rPr>
        <w:t>cromossomo 12q24.1</w:t>
      </w:r>
      <w:r w:rsidR="00F611D0" w:rsidRPr="005224C3">
        <w:rPr>
          <w:color w:val="1B1B1B"/>
        </w:rPr>
        <w:fldChar w:fldCharType="begin"/>
      </w:r>
      <w:r w:rsidR="0046772B" w:rsidRPr="005224C3">
        <w:rPr>
          <w:color w:val="1B1B1B"/>
        </w:rPr>
        <w:instrText xml:space="preserve"> ADDIN ZOTERO_ITEM CSL_CITATION {"citationID":"MZ4fOh06","properties":{"formattedCitation":"[2]","plainCitation":"[2]","noteIndex":0},"citationItems":[{"id":6866,"uris":["http://zotero.org/users/10339151/items/HM8FZICN"],"itemData":{"id":6866,"type":"chapter","container-title":"Polyglutamine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F611D0" w:rsidRPr="005224C3">
        <w:rPr>
          <w:color w:val="1B1B1B"/>
        </w:rPr>
        <w:fldChar w:fldCharType="separate"/>
      </w:r>
      <w:r w:rsidR="0046772B" w:rsidRPr="005224C3">
        <w:t>[2]</w:t>
      </w:r>
      <w:r w:rsidR="00F611D0" w:rsidRPr="005224C3">
        <w:rPr>
          <w:color w:val="1B1B1B"/>
        </w:rPr>
        <w:fldChar w:fldCharType="end"/>
      </w:r>
      <w:r w:rsidR="005D0F44" w:rsidRPr="005224C3">
        <w:t xml:space="preserve">, </w:t>
      </w:r>
      <w:r w:rsidR="00E7337D" w:rsidRPr="005224C3">
        <w:t xml:space="preserve">possui amplo espectro clínico, podendo apresentar envolvimento do cerebelo e de suas conexões </w:t>
      </w:r>
      <w:r w:rsidR="005D0F44" w:rsidRPr="005224C3">
        <w:t xml:space="preserve">além de </w:t>
      </w:r>
      <w:r w:rsidR="00E7337D" w:rsidRPr="005224C3">
        <w:t>sinais não cerebelares indicando comprometimento de outras regiões do sistema nervoso, tais como o tronco encefálico, medula espinhal, trato piramidal, nervos periféricos e nervos ópticos</w:t>
      </w:r>
      <w:r w:rsidR="00F611D0" w:rsidRPr="005224C3">
        <w:fldChar w:fldCharType="begin"/>
      </w:r>
      <w:r w:rsidR="0046772B" w:rsidRPr="005224C3">
        <w:instrText xml:space="preserve"> ADDIN ZOTERO_ITEM CSL_CITATION {"citationID":"pFLNXl3s","properties":{"formattedCitation":"[3]","plainCitation":"[3]","noteIndex":0},"citationItems":[{"id":6867,"uris":["http://zotero.org/users/10339151/items/Y6P9HVQH"],"itemData":{"id":6867,"type":"article-journal","container-title":"The Cerebellum","DOI":"10.1007/s12311-011-0265-2","ISSN":"1473-4222, 1473-4230","issue":"2","journalAbbreviation":"Cerebellum","language":"en","license":"http://www.springer.com/tdm","page":"184-198","source":"DOI.org (Crossref)","title":"A Comprehensive Review of Spinocerebellar Ataxia Type 2 in Cuba","volume":"10","author":[{"family":"Velázquez-Pérez","given":"Luis"},{"family":"Rodríguez-Labrada","given":"Roberto"},{"family":"García-Rodríguez","given":"Julio Cesar"},{"family":"Almaguer-Mederos","given":"Luis Enrique"},{"family":"Cruz-Mariño","given":"Tania"},{"family":"Laffita-Mesa","given":"José Miguel"}],"issued":{"date-parts":[["2011",6]]}}}],"schema":"https://github.com/citation-style-language/schema/raw/master/csl-citation.json"} </w:instrText>
      </w:r>
      <w:r w:rsidR="00F611D0" w:rsidRPr="005224C3">
        <w:fldChar w:fldCharType="separate"/>
      </w:r>
      <w:r w:rsidR="0046772B" w:rsidRPr="005224C3">
        <w:t>[3]</w:t>
      </w:r>
      <w:r w:rsidR="00F611D0" w:rsidRPr="005224C3">
        <w:fldChar w:fldCharType="end"/>
      </w:r>
      <w:r w:rsidR="00BF2922" w:rsidRPr="005224C3">
        <w:t>.</w:t>
      </w:r>
    </w:p>
    <w:p w14:paraId="0992A56A" w14:textId="0760A29F" w:rsidR="00EA71F0" w:rsidRPr="005224C3" w:rsidRDefault="003E2E34" w:rsidP="00A51A8F">
      <w:pPr>
        <w:rPr>
          <w:lang w:val="pt-PT"/>
        </w:rPr>
      </w:pPr>
      <w:r w:rsidRPr="005224C3">
        <w:tab/>
      </w:r>
      <w:r w:rsidR="00EA71F0" w:rsidRPr="005224C3">
        <w:rPr>
          <w:lang w:val="pt-PT"/>
        </w:rPr>
        <w:t xml:space="preserve">O cerebelo constitui somente 10% do volume total do encéfalo, mas possui mais da metade dos neurônios encefálicos sendo que, recebe informações de várias partes do encéfalo e da medula espinhal que </w:t>
      </w:r>
      <w:r w:rsidR="00F611D0" w:rsidRPr="005224C3">
        <w:rPr>
          <w:lang w:val="pt-PT"/>
        </w:rPr>
        <w:t>se projetam</w:t>
      </w:r>
      <w:r w:rsidR="00EA71F0" w:rsidRPr="005224C3">
        <w:rPr>
          <w:lang w:val="pt-PT"/>
        </w:rPr>
        <w:t xml:space="preserve"> para diferentes componentes dos sistemas motores. </w:t>
      </w:r>
      <w:r w:rsidRPr="005224C3">
        <w:t>O</w:t>
      </w:r>
      <w:r w:rsidR="00637F08" w:rsidRPr="005224C3">
        <w:t xml:space="preserve"> papel do cerebelo no controle respiratório </w:t>
      </w:r>
      <w:r w:rsidRPr="005224C3">
        <w:t xml:space="preserve">em indivíduos portadores de SCA2 </w:t>
      </w:r>
      <w:r w:rsidR="00637F08" w:rsidRPr="005224C3">
        <w:t>foi negligenciado por um longo período</w:t>
      </w:r>
      <w:r w:rsidRPr="005224C3">
        <w:t>, mas p</w:t>
      </w:r>
      <w:r w:rsidR="00C80726" w:rsidRPr="005224C3">
        <w:t xml:space="preserve">esquisas recentes </w:t>
      </w:r>
      <w:r w:rsidR="00AA71BC" w:rsidRPr="005224C3">
        <w:t>com utilização de</w:t>
      </w:r>
      <w:r w:rsidR="00637F08" w:rsidRPr="005224C3">
        <w:t xml:space="preserve"> abordagens eletrofisiológicas, farmacológicas e morfológicas, </w:t>
      </w:r>
      <w:r w:rsidR="00AA71BC" w:rsidRPr="005224C3">
        <w:t>apontam para</w:t>
      </w:r>
      <w:r w:rsidR="00637F08" w:rsidRPr="005224C3">
        <w:t xml:space="preserve"> o envolvimento dos núcleos profundos do cerebelo (NPC), especialmente os núcleos </w:t>
      </w:r>
      <w:proofErr w:type="spellStart"/>
      <w:r w:rsidR="00637F08" w:rsidRPr="005224C3">
        <w:t>fastigiais</w:t>
      </w:r>
      <w:proofErr w:type="spellEnd"/>
      <w:r w:rsidR="00637F08" w:rsidRPr="005224C3">
        <w:t xml:space="preserve"> rostrais (</w:t>
      </w:r>
      <w:proofErr w:type="spellStart"/>
      <w:r w:rsidR="00D72194" w:rsidRPr="005224C3">
        <w:t>NF</w:t>
      </w:r>
      <w:r w:rsidR="00637F08" w:rsidRPr="005224C3">
        <w:t>r</w:t>
      </w:r>
      <w:proofErr w:type="spellEnd"/>
      <w:r w:rsidR="00637F08" w:rsidRPr="005224C3">
        <w:t xml:space="preserve">), no controle da respiração. </w:t>
      </w:r>
      <w:r w:rsidR="007052EE" w:rsidRPr="005224C3">
        <w:t>É sabido que o</w:t>
      </w:r>
      <w:r w:rsidR="00C80726" w:rsidRPr="005224C3">
        <w:t xml:space="preserve"> </w:t>
      </w:r>
      <w:proofErr w:type="spellStart"/>
      <w:r w:rsidR="00C80726" w:rsidRPr="005224C3">
        <w:t>NFr</w:t>
      </w:r>
      <w:proofErr w:type="spellEnd"/>
      <w:r w:rsidR="00C80726" w:rsidRPr="005224C3">
        <w:t xml:space="preserve"> é</w:t>
      </w:r>
      <w:r w:rsidR="00FD2355" w:rsidRPr="005224C3">
        <w:t xml:space="preserve"> </w:t>
      </w:r>
      <w:r w:rsidR="00D96441" w:rsidRPr="005224C3">
        <w:t>capaz de receber, interagir</w:t>
      </w:r>
      <w:r w:rsidR="00C80726" w:rsidRPr="005224C3">
        <w:t xml:space="preserve"> </w:t>
      </w:r>
      <w:r w:rsidR="00D96441" w:rsidRPr="005224C3">
        <w:t>e modular informações respiratórias,</w:t>
      </w:r>
      <w:r w:rsidR="00C80726" w:rsidRPr="005224C3">
        <w:t xml:space="preserve"> </w:t>
      </w:r>
      <w:r w:rsidR="00D96441" w:rsidRPr="005224C3">
        <w:t>principalmente dos quimiorreceptores</w:t>
      </w:r>
      <w:r w:rsidR="00F611D0" w:rsidRPr="005224C3">
        <w:fldChar w:fldCharType="begin"/>
      </w:r>
      <w:r w:rsidR="0046772B" w:rsidRPr="005224C3">
        <w:instrText xml:space="preserve"> ADDIN ZOTERO_ITEM CSL_CITATION {"citationID":"HMQKtUE2","properties":{"formattedCitation":"[4]","plainCitation":"[4]","noteIndex":0},"citationItems":[{"id":6868,"uris":["http://zotero.org/users/10339151/items/JWXLHMDK"],"itemData":{"id":6868,"type":"article-journal","container-title":"The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F611D0" w:rsidRPr="005224C3">
        <w:fldChar w:fldCharType="separate"/>
      </w:r>
      <w:r w:rsidR="0046772B" w:rsidRPr="005224C3">
        <w:t>[4]</w:t>
      </w:r>
      <w:r w:rsidR="00F611D0" w:rsidRPr="005224C3">
        <w:fldChar w:fldCharType="end"/>
      </w:r>
      <w:r w:rsidR="00D96441" w:rsidRPr="005224C3">
        <w:rPr>
          <w:b/>
          <w:bCs/>
        </w:rPr>
        <w:t xml:space="preserve">. </w:t>
      </w:r>
    </w:p>
    <w:p w14:paraId="7902151C" w14:textId="431E1A30" w:rsidR="00421853" w:rsidRPr="005224C3" w:rsidRDefault="00EA71F0" w:rsidP="00A51A8F">
      <w:r w:rsidRPr="005224C3">
        <w:rPr>
          <w:lang w:val="pt-PT"/>
        </w:rPr>
        <w:t xml:space="preserve"> </w:t>
      </w:r>
      <w:r w:rsidR="00612975" w:rsidRPr="005224C3">
        <w:rPr>
          <w:lang w:val="pt-PT"/>
        </w:rPr>
        <w:tab/>
      </w:r>
      <w:r w:rsidR="000A2B84" w:rsidRPr="005224C3">
        <w:t xml:space="preserve">Um artigo de revisão </w:t>
      </w:r>
      <w:r w:rsidR="00170F77" w:rsidRPr="005224C3">
        <w:t xml:space="preserve">menciona as implicações </w:t>
      </w:r>
      <w:proofErr w:type="spellStart"/>
      <w:r w:rsidR="00170F77" w:rsidRPr="005224C3">
        <w:t>neurorespiratória</w:t>
      </w:r>
      <w:r w:rsidRPr="005224C3">
        <w:t>s</w:t>
      </w:r>
      <w:proofErr w:type="spellEnd"/>
      <w:r w:rsidR="00170F77" w:rsidRPr="005224C3">
        <w:t xml:space="preserve"> nas ataxias </w:t>
      </w:r>
      <w:proofErr w:type="spellStart"/>
      <w:r w:rsidR="00170F77" w:rsidRPr="005224C3">
        <w:t>espinocerebelares</w:t>
      </w:r>
      <w:proofErr w:type="spellEnd"/>
      <w:r w:rsidR="00170F77" w:rsidRPr="005224C3">
        <w:t xml:space="preserve"> (SCA), apresenta a insuficiência respiratória, como um sintoma comum, mas pouco compreendido nas </w:t>
      </w:r>
      <w:proofErr w:type="spellStart"/>
      <w:r w:rsidR="00170F77" w:rsidRPr="005224C3">
        <w:t>SCAs</w:t>
      </w:r>
      <w:proofErr w:type="spellEnd"/>
      <w:r w:rsidR="00170F77" w:rsidRPr="005224C3">
        <w:t xml:space="preserve">. São abordados na revisão, nove tipos de SCA (SCA1, SCA2, SCA3, SCA4, SCA6, SCA7, SCA13, SCA34 e SCA36) e destaca as complicações respiratórias tais como, insuficiência respiratória, disfagia, apneia do sono e pneumonia aspirativa. </w:t>
      </w:r>
      <w:r w:rsidR="00421853" w:rsidRPr="005224C3">
        <w:t xml:space="preserve">O estudo aponta como achados clínicos nas </w:t>
      </w:r>
      <w:proofErr w:type="spellStart"/>
      <w:r w:rsidR="00421853" w:rsidRPr="005224C3">
        <w:t>SCAs</w:t>
      </w:r>
      <w:proofErr w:type="spellEnd"/>
      <w:r w:rsidR="00421853" w:rsidRPr="005224C3">
        <w:t xml:space="preserve">, </w:t>
      </w:r>
      <w:r w:rsidR="00170F77" w:rsidRPr="005224C3">
        <w:t>atrofia do tronco cerebral e medula espinhal, perda neuronal nos núcleos do hipoglosso e frênico, disfagia, distonia e apneia do sono</w:t>
      </w:r>
      <w:r w:rsidR="000A2B84" w:rsidRPr="005224C3">
        <w:fldChar w:fldCharType="begin"/>
      </w:r>
      <w:r w:rsidR="0046772B" w:rsidRPr="005224C3">
        <w:instrText xml:space="preserve"> ADDIN ZOTERO_ITEM CSL_CITATION {"citationID":"lTKHto5A","properties":{"formattedCitation":"[5]","plainCitation":"[5]","noteIndex":0},"citationItems":[{"id":6869,"uris":["http://zotero.org/users/10339151/items/KT4WMSWW"],"itemData":{"id":6869,"type":"article-journal","container-title":"Journal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46772B" w:rsidRPr="005224C3">
        <w:t>[5]</w:t>
      </w:r>
      <w:r w:rsidR="000A2B84" w:rsidRPr="005224C3">
        <w:fldChar w:fldCharType="end"/>
      </w:r>
      <w:r w:rsidR="00170F77" w:rsidRPr="005224C3">
        <w:t>.</w:t>
      </w:r>
      <w:r w:rsidR="00421853" w:rsidRPr="005224C3">
        <w:t xml:space="preserve"> </w:t>
      </w:r>
    </w:p>
    <w:p w14:paraId="318DA681" w14:textId="11598802" w:rsidR="00EA71F0" w:rsidRPr="005224C3" w:rsidRDefault="00153F5D" w:rsidP="00A51A8F">
      <w:r w:rsidRPr="005224C3">
        <w:t xml:space="preserve">Os principais aspectos observados são a </w:t>
      </w:r>
      <w:r w:rsidR="00421853" w:rsidRPr="005224C3">
        <w:t>i</w:t>
      </w:r>
      <w:r w:rsidR="00B0687E" w:rsidRPr="005224C3">
        <w:t>nsuficiência respiratória</w:t>
      </w:r>
      <w:r w:rsidR="001F4F2E" w:rsidRPr="005224C3">
        <w:t xml:space="preserve"> </w:t>
      </w:r>
      <w:r w:rsidRPr="005224C3">
        <w:t xml:space="preserve">que </w:t>
      </w:r>
      <w:r w:rsidR="001F4F2E" w:rsidRPr="005224C3">
        <w:t>poderá ocorrer</w:t>
      </w:r>
      <w:r w:rsidR="00293489" w:rsidRPr="005224C3">
        <w:t xml:space="preserve"> como consequência de</w:t>
      </w:r>
      <w:r w:rsidR="001F4F2E" w:rsidRPr="005224C3">
        <w:t xml:space="preserve"> </w:t>
      </w:r>
      <w:r w:rsidR="00421853" w:rsidRPr="005224C3">
        <w:t>p</w:t>
      </w:r>
      <w:r w:rsidR="00B0687E" w:rsidRPr="005224C3">
        <w:t>neumonia por aspiração</w:t>
      </w:r>
      <w:r w:rsidR="001F4F2E" w:rsidRPr="005224C3">
        <w:t xml:space="preserve"> e </w:t>
      </w:r>
      <w:r w:rsidR="00421853" w:rsidRPr="005224C3">
        <w:t>d</w:t>
      </w:r>
      <w:r w:rsidR="00B0687E" w:rsidRPr="005224C3">
        <w:t>isfagia</w:t>
      </w:r>
      <w:r w:rsidR="00293489" w:rsidRPr="005224C3">
        <w:t>,</w:t>
      </w:r>
      <w:r w:rsidRPr="005224C3">
        <w:t xml:space="preserve"> </w:t>
      </w:r>
      <w:r w:rsidR="00421853" w:rsidRPr="005224C3">
        <w:t>c</w:t>
      </w:r>
      <w:r w:rsidR="00B0687E" w:rsidRPr="005224C3">
        <w:t>omprometimento ventilatório central</w:t>
      </w:r>
      <w:r w:rsidR="00293489" w:rsidRPr="005224C3">
        <w:t xml:space="preserve">, </w:t>
      </w:r>
      <w:r w:rsidR="00421853" w:rsidRPr="005224C3">
        <w:t>r</w:t>
      </w:r>
      <w:r w:rsidR="00B0687E" w:rsidRPr="005224C3">
        <w:t xml:space="preserve">edução dos parâmetros </w:t>
      </w:r>
      <w:proofErr w:type="spellStart"/>
      <w:r w:rsidR="00B0687E" w:rsidRPr="005224C3">
        <w:t>espirométricos</w:t>
      </w:r>
      <w:proofErr w:type="spellEnd"/>
      <w:r w:rsidR="00293489" w:rsidRPr="005224C3">
        <w:t xml:space="preserve"> </w:t>
      </w:r>
      <w:r w:rsidRPr="005224C3">
        <w:t>com consequente</w:t>
      </w:r>
      <w:r w:rsidR="001F4F2E" w:rsidRPr="005224C3">
        <w:t xml:space="preserve"> componente restritivo</w:t>
      </w:r>
      <w:r w:rsidR="00293489" w:rsidRPr="005224C3">
        <w:t>,</w:t>
      </w:r>
      <w:r w:rsidRPr="005224C3">
        <w:t xml:space="preserve"> </w:t>
      </w:r>
      <w:r w:rsidR="001F4F2E" w:rsidRPr="005224C3">
        <w:t>f</w:t>
      </w:r>
      <w:r w:rsidR="00B0687E" w:rsidRPr="005224C3">
        <w:t xml:space="preserve">raqueza de língua e distonia </w:t>
      </w:r>
      <w:proofErr w:type="spellStart"/>
      <w:r w:rsidR="00B0687E" w:rsidRPr="005224C3">
        <w:t>oromandibular</w:t>
      </w:r>
      <w:proofErr w:type="spellEnd"/>
      <w:r w:rsidRPr="005224C3">
        <w:t xml:space="preserve">, </w:t>
      </w:r>
      <w:r w:rsidR="00B0687E" w:rsidRPr="005224C3">
        <w:t>podendo desencadear obstrução de vias aéreas superiores</w:t>
      </w:r>
      <w:r w:rsidRPr="005224C3">
        <w:t xml:space="preserve"> e apneia do sono,</w:t>
      </w:r>
      <w:r w:rsidR="003A73CD" w:rsidRPr="005224C3">
        <w:t xml:space="preserve"> </w:t>
      </w:r>
      <w:r w:rsidR="001F4F2E" w:rsidRPr="005224C3">
        <w:t>d</w:t>
      </w:r>
      <w:r w:rsidR="00311983" w:rsidRPr="005224C3">
        <w:t>isfunção diafragmática</w:t>
      </w:r>
      <w:r w:rsidR="00293489" w:rsidRPr="005224C3">
        <w:t xml:space="preserve"> -</w:t>
      </w:r>
      <w:r w:rsidR="00311983" w:rsidRPr="005224C3">
        <w:t xml:space="preserve"> impactando negativamente a inspiração e com prejuízos em todo ciclo respiratório</w:t>
      </w:r>
      <w:r w:rsidR="000A2B84" w:rsidRPr="005224C3">
        <w:fldChar w:fldCharType="begin"/>
      </w:r>
      <w:r w:rsidR="0046772B" w:rsidRPr="005224C3">
        <w:instrText xml:space="preserve"> ADDIN ZOTERO_ITEM CSL_CITATION {"citationID":"DBaO3Zrg","properties":{"formattedCitation":"[5]","plainCitation":"[5]","noteIndex":0},"citationItems":[{"id":6869,"uris":["http://zotero.org/users/10339151/items/KT4WMSWW"],"itemData":{"id":6869,"type":"article-journal","container-title":"Journal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46772B" w:rsidRPr="005224C3">
        <w:t>[5]</w:t>
      </w:r>
      <w:r w:rsidR="000A2B84" w:rsidRPr="005224C3">
        <w:fldChar w:fldCharType="end"/>
      </w:r>
      <w:r w:rsidR="003A73CD" w:rsidRPr="005224C3">
        <w:t>.</w:t>
      </w:r>
    </w:p>
    <w:p w14:paraId="0F851A5D" w14:textId="2D3BAAD1" w:rsidR="000A2B84" w:rsidRPr="005224C3" w:rsidRDefault="003A73CD" w:rsidP="00A51A8F">
      <w:pPr>
        <w:rPr>
          <w:shd w:val="clear" w:color="auto" w:fill="FFFFFF"/>
        </w:rPr>
      </w:pPr>
      <w:r w:rsidRPr="005224C3">
        <w:t>Essa gama de complicações é</w:t>
      </w:r>
      <w:r w:rsidR="0000710C" w:rsidRPr="005224C3">
        <w:t xml:space="preserve"> atribuída </w:t>
      </w:r>
      <w:r w:rsidR="00311983" w:rsidRPr="005224C3">
        <w:t>a degeneração dos neurônios motores do tronco cerebral</w:t>
      </w:r>
      <w:r w:rsidRPr="005224C3">
        <w:t xml:space="preserve">, com envolvimento dos núcleos dos nervos cranianos, sobretudo o XII </w:t>
      </w:r>
      <w:r w:rsidR="00A76167" w:rsidRPr="005224C3">
        <w:t xml:space="preserve">par, </w:t>
      </w:r>
      <w:r w:rsidR="00C41C42" w:rsidRPr="005224C3">
        <w:t>ao</w:t>
      </w:r>
      <w:r w:rsidRPr="005224C3">
        <w:t xml:space="preserve"> envolvimento da medula cervical e, da região </w:t>
      </w:r>
      <w:proofErr w:type="spellStart"/>
      <w:r w:rsidRPr="005224C3">
        <w:t>bulbopontina</w:t>
      </w:r>
      <w:proofErr w:type="spellEnd"/>
      <w:r w:rsidR="001F4F2E" w:rsidRPr="005224C3">
        <w:t>. E</w:t>
      </w:r>
      <w:r w:rsidRPr="005224C3">
        <w:t>stima-se que essa</w:t>
      </w:r>
      <w:r w:rsidR="001F4F2E" w:rsidRPr="005224C3">
        <w:t xml:space="preserve"> perda neuronal finda </w:t>
      </w:r>
      <w:r w:rsidR="00E1592B" w:rsidRPr="005224C3">
        <w:t>por comprometer</w:t>
      </w:r>
      <w:r w:rsidR="001F4F2E" w:rsidRPr="005224C3">
        <w:t xml:space="preserve"> </w:t>
      </w:r>
      <w:r w:rsidR="00311983" w:rsidRPr="005224C3">
        <w:t>o controle respiratório</w:t>
      </w:r>
      <w:r w:rsidR="00526DC4" w:rsidRPr="005224C3">
        <w:t xml:space="preserve"> e autonômico.</w:t>
      </w:r>
      <w:r w:rsidRPr="005224C3">
        <w:t xml:space="preserve"> </w:t>
      </w:r>
      <w:r w:rsidR="00A601CB" w:rsidRPr="005224C3">
        <w:rPr>
          <w:shd w:val="clear" w:color="auto" w:fill="FFFFFF"/>
        </w:rPr>
        <w:t>Tradicional</w:t>
      </w:r>
      <w:r w:rsidRPr="005224C3">
        <w:rPr>
          <w:shd w:val="clear" w:color="auto" w:fill="FFFFFF"/>
        </w:rPr>
        <w:t>mente</w:t>
      </w:r>
      <w:r w:rsidR="00A601CB" w:rsidRPr="005224C3">
        <w:rPr>
          <w:shd w:val="clear" w:color="auto" w:fill="FFFFFF"/>
        </w:rPr>
        <w:t xml:space="preserve"> a pesquisa tem se concentrado nos sintomas motores puros da ataxia cerebelar, enquanto as manifestações </w:t>
      </w:r>
      <w:r w:rsidR="00A76167" w:rsidRPr="005224C3">
        <w:rPr>
          <w:shd w:val="clear" w:color="auto" w:fill="FFFFFF"/>
        </w:rPr>
        <w:t>respiratórias têm</w:t>
      </w:r>
      <w:r w:rsidR="00A601CB" w:rsidRPr="005224C3">
        <w:rPr>
          <w:shd w:val="clear" w:color="auto" w:fill="FFFFFF"/>
        </w:rPr>
        <w:t xml:space="preserve"> sido pouco exploradas. No entanto, evidências emergentes sugerem que o cerebelo desempenha um papel crucial </w:t>
      </w:r>
      <w:r w:rsidR="00A601CB" w:rsidRPr="005224C3">
        <w:rPr>
          <w:shd w:val="clear" w:color="auto" w:fill="FFFFFF"/>
        </w:rPr>
        <w:lastRenderedPageBreak/>
        <w:t>não apenas nas funções motoras, mas também em vários outros processos incluindo o controle respiratório</w:t>
      </w:r>
      <w:r w:rsidR="000A2B84" w:rsidRPr="005224C3">
        <w:fldChar w:fldCharType="begin"/>
      </w:r>
      <w:r w:rsidR="0046772B" w:rsidRPr="005224C3">
        <w:instrText xml:space="preserve"> ADDIN ZOTERO_ITEM CSL_CITATION {"citationID":"xiWJXE1X","properties":{"formattedCitation":"[5]","plainCitation":"[5]","noteIndex":0},"citationItems":[{"id":6869,"uris":["http://zotero.org/users/10339151/items/KT4WMSWW"],"itemData":{"id":6869,"type":"article-journal","container-title":"Journal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0A2B84" w:rsidRPr="005224C3">
        <w:fldChar w:fldCharType="separate"/>
      </w:r>
      <w:r w:rsidR="0046772B" w:rsidRPr="005224C3">
        <w:t>[5]</w:t>
      </w:r>
      <w:r w:rsidR="000A2B84" w:rsidRPr="005224C3">
        <w:fldChar w:fldCharType="end"/>
      </w:r>
      <w:r w:rsidR="00A601CB" w:rsidRPr="005224C3">
        <w:rPr>
          <w:shd w:val="clear" w:color="auto" w:fill="FFFFFF"/>
        </w:rPr>
        <w:t>.</w:t>
      </w:r>
    </w:p>
    <w:p w14:paraId="6E7E1E14" w14:textId="0ADF6F95" w:rsidR="0028170F" w:rsidRPr="005224C3" w:rsidRDefault="00526DC4" w:rsidP="00A51A8F">
      <w:r w:rsidRPr="005224C3">
        <w:t>Tendo em vista o recente e crescente reconhecimento do papel do cerebelo na função respiratória, o objetivo do presente estudo foi</w:t>
      </w:r>
      <w:r w:rsidR="00EA71F0" w:rsidRPr="005224C3">
        <w:t xml:space="preserve"> analisar as diferenças no</w:t>
      </w:r>
      <w:r w:rsidRPr="005224C3">
        <w:t xml:space="preserve"> perfil respiratório d</w:t>
      </w:r>
      <w:r w:rsidR="00D77705" w:rsidRPr="005224C3">
        <w:t>e</w:t>
      </w:r>
      <w:r w:rsidRPr="005224C3">
        <w:t xml:space="preserve"> pacientes com ataxia </w:t>
      </w:r>
      <w:proofErr w:type="spellStart"/>
      <w:r w:rsidRPr="005224C3">
        <w:t>espinocerebelar</w:t>
      </w:r>
      <w:proofErr w:type="spellEnd"/>
      <w:r w:rsidRPr="005224C3">
        <w:t xml:space="preserve"> tipo </w:t>
      </w:r>
      <w:r w:rsidR="00A601CB" w:rsidRPr="005224C3">
        <w:t>2 (</w:t>
      </w:r>
      <w:r w:rsidRPr="005224C3">
        <w:t>SCA2</w:t>
      </w:r>
      <w:r w:rsidR="00E1592B" w:rsidRPr="005224C3">
        <w:t>)</w:t>
      </w:r>
      <w:r w:rsidR="00EA71F0" w:rsidRPr="005224C3">
        <w:t xml:space="preserve"> em relação a adultos saudáveis</w:t>
      </w:r>
      <w:r w:rsidRPr="005224C3">
        <w:t>.</w:t>
      </w:r>
    </w:p>
    <w:p w14:paraId="42A8C195" w14:textId="624626D6" w:rsidR="0028170F" w:rsidRPr="005224C3" w:rsidRDefault="006466C0" w:rsidP="00A76167">
      <w:pPr>
        <w:pStyle w:val="Ttulo1"/>
        <w:numPr>
          <w:ilvl w:val="0"/>
          <w:numId w:val="10"/>
        </w:numPr>
        <w:rPr>
          <w:rFonts w:ascii="Arial" w:hAnsi="Arial"/>
        </w:rPr>
      </w:pPr>
      <w:r w:rsidRPr="005224C3">
        <w:rPr>
          <w:rFonts w:ascii="Arial" w:hAnsi="Arial"/>
        </w:rPr>
        <w:t>MÉTODO</w:t>
      </w:r>
    </w:p>
    <w:p w14:paraId="3798CB13" w14:textId="64348FF9" w:rsidR="00785C7F" w:rsidRPr="005224C3" w:rsidRDefault="00A51A8F" w:rsidP="00A76167">
      <w:pPr>
        <w:pStyle w:val="Ttulo1"/>
        <w:rPr>
          <w:rFonts w:ascii="Arial" w:hAnsi="Arial"/>
        </w:rPr>
      </w:pPr>
      <w:r>
        <w:rPr>
          <w:rFonts w:ascii="Arial" w:hAnsi="Arial"/>
        </w:rPr>
        <w:t>Desenho do estudo</w:t>
      </w:r>
    </w:p>
    <w:p w14:paraId="04D5F65D" w14:textId="3562AE2F" w:rsidR="005140B6" w:rsidRPr="005224C3" w:rsidRDefault="00AA0B97" w:rsidP="00A51A8F">
      <w:r w:rsidRPr="005224C3">
        <w:t xml:space="preserve">Esse é um estudo </w:t>
      </w:r>
      <w:r w:rsidR="00946538" w:rsidRPr="005224C3">
        <w:t>transversal</w:t>
      </w:r>
      <w:r w:rsidR="00A51A8F">
        <w:t xml:space="preserve"> apresentado segundo as normas da iniciativa</w:t>
      </w:r>
      <w:r w:rsidR="00A51A8F" w:rsidRPr="00A51A8F">
        <w:t xml:space="preserve"> </w:t>
      </w:r>
      <w:proofErr w:type="spellStart"/>
      <w:r w:rsidR="00A51A8F" w:rsidRPr="006466C0">
        <w:rPr>
          <w:i/>
          <w:iCs/>
        </w:rPr>
        <w:t>Strengthening</w:t>
      </w:r>
      <w:proofErr w:type="spellEnd"/>
      <w:r w:rsidR="00A51A8F" w:rsidRPr="006466C0">
        <w:rPr>
          <w:i/>
          <w:iCs/>
        </w:rPr>
        <w:t xml:space="preserve"> </w:t>
      </w:r>
      <w:proofErr w:type="spellStart"/>
      <w:r w:rsidR="00A51A8F" w:rsidRPr="006466C0">
        <w:rPr>
          <w:i/>
          <w:iCs/>
        </w:rPr>
        <w:t>the</w:t>
      </w:r>
      <w:proofErr w:type="spellEnd"/>
      <w:r w:rsidR="00A51A8F" w:rsidRPr="006466C0">
        <w:rPr>
          <w:i/>
          <w:iCs/>
        </w:rPr>
        <w:t xml:space="preserve"> </w:t>
      </w:r>
      <w:proofErr w:type="spellStart"/>
      <w:r w:rsidR="00A51A8F" w:rsidRPr="006466C0">
        <w:rPr>
          <w:i/>
          <w:iCs/>
        </w:rPr>
        <w:t>Reporting</w:t>
      </w:r>
      <w:proofErr w:type="spellEnd"/>
      <w:r w:rsidR="00A51A8F" w:rsidRPr="006466C0">
        <w:rPr>
          <w:i/>
          <w:iCs/>
        </w:rPr>
        <w:t xml:space="preserve"> </w:t>
      </w:r>
      <w:proofErr w:type="spellStart"/>
      <w:r w:rsidR="00A51A8F" w:rsidRPr="006466C0">
        <w:rPr>
          <w:i/>
          <w:iCs/>
        </w:rPr>
        <w:t>of</w:t>
      </w:r>
      <w:proofErr w:type="spellEnd"/>
      <w:r w:rsidR="00A51A8F" w:rsidRPr="006466C0">
        <w:rPr>
          <w:i/>
          <w:iCs/>
        </w:rPr>
        <w:t xml:space="preserve"> </w:t>
      </w:r>
      <w:proofErr w:type="spellStart"/>
      <w:r w:rsidR="00A51A8F" w:rsidRPr="006466C0">
        <w:rPr>
          <w:i/>
          <w:iCs/>
        </w:rPr>
        <w:t>Observational</w:t>
      </w:r>
      <w:proofErr w:type="spellEnd"/>
      <w:r w:rsidR="00A51A8F" w:rsidRPr="006466C0">
        <w:rPr>
          <w:i/>
          <w:iCs/>
        </w:rPr>
        <w:t xml:space="preserve"> </w:t>
      </w:r>
      <w:proofErr w:type="spellStart"/>
      <w:r w:rsidR="00A51A8F" w:rsidRPr="006466C0">
        <w:rPr>
          <w:i/>
          <w:iCs/>
        </w:rPr>
        <w:t>Studies</w:t>
      </w:r>
      <w:proofErr w:type="spellEnd"/>
      <w:r w:rsidR="00A51A8F" w:rsidRPr="006466C0">
        <w:rPr>
          <w:i/>
          <w:iCs/>
        </w:rPr>
        <w:t xml:space="preserve"> in </w:t>
      </w:r>
      <w:proofErr w:type="spellStart"/>
      <w:r w:rsidR="00A51A8F" w:rsidRPr="006466C0">
        <w:rPr>
          <w:i/>
          <w:iCs/>
        </w:rPr>
        <w:t>Epidemiology</w:t>
      </w:r>
      <w:proofErr w:type="spellEnd"/>
      <w:r w:rsidR="00A51A8F" w:rsidRPr="00A51A8F">
        <w:t xml:space="preserve"> (</w:t>
      </w:r>
      <w:r w:rsidR="00A51A8F">
        <w:t xml:space="preserve">STROBE </w:t>
      </w:r>
      <w:proofErr w:type="spellStart"/>
      <w:r w:rsidR="00A51A8F" w:rsidRPr="006466C0">
        <w:rPr>
          <w:i/>
          <w:iCs/>
        </w:rPr>
        <w:t>guideline</w:t>
      </w:r>
      <w:proofErr w:type="spellEnd"/>
      <w:r w:rsidR="00A51A8F">
        <w:t>)</w:t>
      </w:r>
      <w:r w:rsidR="006466C0">
        <w:fldChar w:fldCharType="begin"/>
      </w:r>
      <w:r w:rsidR="006466C0">
        <w:instrText xml:space="preserve"> ADDIN ZOTERO_ITEM CSL_CITATION {"citationID":"OMoVaqqW","properties":{"formattedCitation":"[6]","plainCitation":"[6]","noteIndex":0},"citationItems":[{"id":6911,"uris":["http://zotero.org/users/10339151/items/ACGU54NV"],"itemData":{"id":6911,"type":"article-journal","container-title":"Saudi journal of anaesthesia","issue":"Suppl 1","note":"publisher: Medknow","page":"S31–S34","source":"Google Scholar","title":"The STROBE guidelines","volume":"13","author":[{"family":"Cuschieri","given":"Sarah"}],"issued":{"date-parts":[["2019"]]}}}],"schema":"https://github.com/citation-style-language/schema/raw/master/csl-citation.json"} </w:instrText>
      </w:r>
      <w:r w:rsidR="006466C0">
        <w:fldChar w:fldCharType="separate"/>
      </w:r>
      <w:r w:rsidR="006466C0" w:rsidRPr="006466C0">
        <w:t>[6]</w:t>
      </w:r>
      <w:r w:rsidR="006466C0">
        <w:fldChar w:fldCharType="end"/>
      </w:r>
      <w:r w:rsidR="002F2F99" w:rsidRPr="005224C3">
        <w:t>.</w:t>
      </w:r>
    </w:p>
    <w:p w14:paraId="5D1E3EC5" w14:textId="156C6DBE" w:rsidR="00EB2D75" w:rsidRPr="005224C3" w:rsidRDefault="00A51A8F" w:rsidP="00A76167">
      <w:pPr>
        <w:pStyle w:val="Ttulo1"/>
        <w:rPr>
          <w:rFonts w:ascii="Arial" w:hAnsi="Arial"/>
        </w:rPr>
      </w:pPr>
      <w:r>
        <w:rPr>
          <w:rFonts w:ascii="Arial" w:hAnsi="Arial"/>
        </w:rPr>
        <w:t>Contexto</w:t>
      </w:r>
    </w:p>
    <w:p w14:paraId="366D7277" w14:textId="3368E4C0" w:rsidR="00EB2D75" w:rsidRPr="005224C3" w:rsidRDefault="00EB2D75" w:rsidP="00A51A8F">
      <w:r w:rsidRPr="005224C3">
        <w:t xml:space="preserve">O estudo foi aprovado pelo comitê de ética e pesquisa da Universidade Federal de São Paulo - </w:t>
      </w:r>
      <w:r w:rsidR="00A76167" w:rsidRPr="005224C3">
        <w:t>UNIFESP</w:t>
      </w:r>
      <w:r w:rsidRPr="005224C3">
        <w:t>/EPM. Todos os pacientes assinaram o termo de consentimento livre e esclarecido (TCLE).</w:t>
      </w:r>
    </w:p>
    <w:p w14:paraId="49E8B0ED" w14:textId="77777777" w:rsidR="00A76167" w:rsidRPr="005224C3" w:rsidRDefault="00A76167" w:rsidP="00A51A8F">
      <w:r w:rsidRPr="005224C3">
        <w:t xml:space="preserve">Os pacientes pertenciam ao ambulatório de neurologia geral e neuro ataxia da Universidade Federal de São Paulo. Após avaliação médica neurológica, os pacientes eram convidados a participar da pesquisa em dia e hora previamente agendados. Além da avaliação respiratória que constava de espirometria, avaliação de força muscular respiratória, </w:t>
      </w:r>
      <w:proofErr w:type="spellStart"/>
      <w:r w:rsidRPr="005224C3">
        <w:t>Sniff</w:t>
      </w:r>
      <w:proofErr w:type="spellEnd"/>
      <w:r w:rsidRPr="005224C3">
        <w:t xml:space="preserve"> ou </w:t>
      </w:r>
      <w:proofErr w:type="spellStart"/>
      <w:r w:rsidRPr="005224C3">
        <w:t>snip</w:t>
      </w:r>
      <w:proofErr w:type="spellEnd"/>
      <w:r w:rsidRPr="005224C3">
        <w:t xml:space="preserve"> teste, pico de fluxo de tosse e avaliação neurofisiológica de condutibilidade frênica, os pacientes foram submetidos a aplicação de duas escalas de graduação de ataxia, a escala para avaliação e graduação de ataxia (SARA) e a escala cooperativa internacional para graduação de ataxia (ICARS), ambas já haviam sido validadas para o português por pesquisadores do mesmo setor. A aplicação das escalas contava com duas profissionais, uma fisioterapeuta e uma neurologista.</w:t>
      </w:r>
    </w:p>
    <w:p w14:paraId="7E71A57A" w14:textId="033AD630" w:rsidR="00A76167" w:rsidRPr="005224C3" w:rsidRDefault="0000710C" w:rsidP="00A51A8F">
      <w:r w:rsidRPr="005224C3">
        <w:t xml:space="preserve">Os </w:t>
      </w:r>
      <w:r w:rsidR="00324225" w:rsidRPr="005224C3">
        <w:t>pacientes foram recrutados a partir de agosto</w:t>
      </w:r>
      <w:r w:rsidR="00715645" w:rsidRPr="005224C3">
        <w:t xml:space="preserve"> </w:t>
      </w:r>
      <w:r w:rsidRPr="005224C3">
        <w:t xml:space="preserve">de 2021 após a aprovação do CEP. </w:t>
      </w:r>
      <w:r w:rsidR="00324225" w:rsidRPr="005224C3">
        <w:t xml:space="preserve"> As avaliações </w:t>
      </w:r>
      <w:r w:rsidR="00324225" w:rsidRPr="00A51A8F">
        <w:t>iniciaram</w:t>
      </w:r>
      <w:r w:rsidR="00324225" w:rsidRPr="005224C3">
        <w:t xml:space="preserve"> a partir de outubro de 2021</w:t>
      </w:r>
      <w:r w:rsidR="00715645" w:rsidRPr="005224C3">
        <w:t xml:space="preserve">. O período de avaliação foi comprometido </w:t>
      </w:r>
      <w:r w:rsidR="00324225" w:rsidRPr="005224C3">
        <w:t>em função da</w:t>
      </w:r>
      <w:r w:rsidR="00715645" w:rsidRPr="005224C3">
        <w:t xml:space="preserve"> pandemia de Covid 19 sendo que, foi concluído em </w:t>
      </w:r>
      <w:r w:rsidR="00324225" w:rsidRPr="005224C3">
        <w:t>novembro</w:t>
      </w:r>
      <w:r w:rsidR="00715645" w:rsidRPr="005224C3">
        <w:t xml:space="preserve"> de 2022. Após esse período, </w:t>
      </w:r>
      <w:r w:rsidR="00324225" w:rsidRPr="005224C3">
        <w:t xml:space="preserve">os pacientes continuaram sendo acompanhados no ambulatório de neurologia geral e neuro </w:t>
      </w:r>
      <w:r w:rsidR="00A76167" w:rsidRPr="005224C3">
        <w:t>ataxia sendo</w:t>
      </w:r>
      <w:r w:rsidR="00324225" w:rsidRPr="005224C3">
        <w:t xml:space="preserve"> que, o quadro respiratório tornou-se mais intenso em </w:t>
      </w:r>
      <w:r w:rsidR="00A76167" w:rsidRPr="005224C3">
        <w:t>dois</w:t>
      </w:r>
      <w:r w:rsidR="00324225" w:rsidRPr="005224C3">
        <w:t xml:space="preserve"> pacientes, de maneira que uma das pacientes está utilizando ventilação não invasiva noturna através de um </w:t>
      </w:r>
      <w:proofErr w:type="spellStart"/>
      <w:r w:rsidR="00324225" w:rsidRPr="005224C3">
        <w:t>binivel</w:t>
      </w:r>
      <w:proofErr w:type="spellEnd"/>
      <w:r w:rsidR="00324225" w:rsidRPr="005224C3">
        <w:t xml:space="preserve"> (modelo </w:t>
      </w:r>
      <w:proofErr w:type="spellStart"/>
      <w:r w:rsidR="00324225" w:rsidRPr="005224C3">
        <w:t>Stellar</w:t>
      </w:r>
      <w:proofErr w:type="spellEnd"/>
      <w:r w:rsidR="00324225" w:rsidRPr="005224C3">
        <w:t xml:space="preserve"> 150 da </w:t>
      </w:r>
      <w:proofErr w:type="spellStart"/>
      <w:r w:rsidR="00324225" w:rsidRPr="005224C3">
        <w:t>Resmed</w:t>
      </w:r>
      <w:proofErr w:type="spellEnd"/>
      <w:r w:rsidR="00324225" w:rsidRPr="005224C3">
        <w:t>) e a outra foi submetida a uma gastrostomia</w:t>
      </w:r>
      <w:r w:rsidR="00BE7378" w:rsidRPr="005224C3">
        <w:t xml:space="preserve"> de emergência</w:t>
      </w:r>
      <w:r w:rsidR="00324225" w:rsidRPr="005224C3">
        <w:t xml:space="preserve"> em decorrência de disfagia grave</w:t>
      </w:r>
      <w:r w:rsidR="00BE7378" w:rsidRPr="005224C3">
        <w:t xml:space="preserve"> e não conseguiu realizar todos os testes em função de debilidade clínica</w:t>
      </w:r>
      <w:r w:rsidR="00324225" w:rsidRPr="005224C3">
        <w:t>.</w:t>
      </w:r>
    </w:p>
    <w:p w14:paraId="34F58647" w14:textId="57A67E89" w:rsidR="00BE0B21" w:rsidRPr="00A51A8F" w:rsidRDefault="00BE7378" w:rsidP="00A51A8F">
      <w:pPr>
        <w:pStyle w:val="Ttulo1"/>
        <w:rPr>
          <w:rFonts w:ascii="Arial" w:hAnsi="Arial"/>
        </w:rPr>
      </w:pPr>
      <w:r w:rsidRPr="00A51A8F">
        <w:rPr>
          <w:rFonts w:ascii="Arial" w:hAnsi="Arial"/>
        </w:rPr>
        <w:t xml:space="preserve"> </w:t>
      </w:r>
      <w:r w:rsidR="00A51A8F" w:rsidRPr="00A51A8F">
        <w:rPr>
          <w:rFonts w:ascii="Arial" w:hAnsi="Arial"/>
        </w:rPr>
        <w:t>Participantes</w:t>
      </w:r>
    </w:p>
    <w:p w14:paraId="1DEFC1EC" w14:textId="7FCC2EE1" w:rsidR="008E3033" w:rsidRPr="005224C3" w:rsidRDefault="0028170F" w:rsidP="00A51A8F">
      <w:pPr>
        <w:rPr>
          <w:b/>
          <w:bCs/>
          <w:lang w:val="pt-PT"/>
        </w:rPr>
      </w:pPr>
      <w:r w:rsidRPr="005224C3">
        <w:t>Foram selecionados</w:t>
      </w:r>
      <w:r w:rsidR="00BE0B21" w:rsidRPr="005224C3">
        <w:t xml:space="preserve"> 13</w:t>
      </w:r>
      <w:r w:rsidR="00C85B5F" w:rsidRPr="005224C3">
        <w:t xml:space="preserve"> participantes</w:t>
      </w:r>
      <w:r w:rsidR="00BE0B21" w:rsidRPr="005224C3">
        <w:rPr>
          <w:lang w:val="pt-PT"/>
        </w:rPr>
        <w:t xml:space="preserve"> com diagnóstico clínico e genético confirmado de SCA 2, idade 18 anos ou mais e com investigação negativa para causas adquiridas</w:t>
      </w:r>
      <w:r w:rsidR="00BE0B21" w:rsidRPr="005224C3">
        <w:t xml:space="preserve"> </w:t>
      </w:r>
      <w:r w:rsidR="005140B6" w:rsidRPr="005224C3">
        <w:t xml:space="preserve">e 19 controles saudáveis. </w:t>
      </w:r>
    </w:p>
    <w:p w14:paraId="19EEFA96" w14:textId="1CC9C425" w:rsidR="00BE7378" w:rsidRPr="005224C3" w:rsidRDefault="00BE7378" w:rsidP="00A51A8F">
      <w:pPr>
        <w:rPr>
          <w:lang w:val="pt-PT"/>
        </w:rPr>
      </w:pPr>
      <w:r w:rsidRPr="005224C3">
        <w:rPr>
          <w:lang w:val="pt-PT"/>
        </w:rPr>
        <w:t xml:space="preserve">O grupo controle foi composto por profissionais da saúde, médicos residentes e </w:t>
      </w:r>
      <w:r w:rsidR="00A76167" w:rsidRPr="005224C3">
        <w:rPr>
          <w:lang w:val="pt-PT"/>
        </w:rPr>
        <w:t>pós-graduandos</w:t>
      </w:r>
      <w:r w:rsidRPr="005224C3">
        <w:rPr>
          <w:lang w:val="pt-PT"/>
        </w:rPr>
        <w:t xml:space="preserve"> </w:t>
      </w:r>
      <w:r w:rsidR="00A76167" w:rsidRPr="005224C3">
        <w:rPr>
          <w:lang w:val="pt-PT"/>
        </w:rPr>
        <w:t xml:space="preserve">vinculados ao </w:t>
      </w:r>
      <w:r w:rsidRPr="005224C3">
        <w:rPr>
          <w:lang w:val="pt-PT"/>
        </w:rPr>
        <w:t>setor de neurologia geral e neuro ataxia</w:t>
      </w:r>
      <w:r w:rsidR="00A76167" w:rsidRPr="005224C3">
        <w:rPr>
          <w:lang w:val="pt-PT"/>
        </w:rPr>
        <w:t xml:space="preserve"> onde o estudo foi realizado, convidados por meio</w:t>
      </w:r>
      <w:r w:rsidR="00123B0C" w:rsidRPr="005224C3">
        <w:rPr>
          <w:lang w:val="pt-PT"/>
        </w:rPr>
        <w:t xml:space="preserve"> de convite por e-mail e WhatsApp.</w:t>
      </w:r>
    </w:p>
    <w:p w14:paraId="18D24AC4" w14:textId="454E12EA" w:rsidR="00C85B5F" w:rsidRPr="005224C3" w:rsidRDefault="00C85B5F" w:rsidP="00A51A8F">
      <w:pPr>
        <w:rPr>
          <w:lang w:val="pt-PT"/>
        </w:rPr>
      </w:pPr>
      <w:r w:rsidRPr="005224C3">
        <w:rPr>
          <w:b/>
          <w:bCs/>
          <w:lang w:val="pt-PT"/>
        </w:rPr>
        <w:tab/>
      </w:r>
      <w:r w:rsidR="008E3033" w:rsidRPr="005224C3">
        <w:rPr>
          <w:lang w:val="pt-PT"/>
        </w:rPr>
        <w:t xml:space="preserve">Foram </w:t>
      </w:r>
      <w:r w:rsidRPr="005224C3">
        <w:rPr>
          <w:lang w:val="pt-PT"/>
        </w:rPr>
        <w:t>excluídos</w:t>
      </w:r>
      <w:r w:rsidR="008E3033" w:rsidRPr="005224C3">
        <w:rPr>
          <w:lang w:val="pt-PT"/>
        </w:rPr>
        <w:t xml:space="preserve"> pacientes com ataxias adquiridas: tóxicas, inflamatórias, autoimune. Pacientes sem estabilidade clínica para avaliação da função respiratória. Aqueles com doença pulmonar grave tais como, DPOC, ICC descompensada, déficit cognitivo ou histórico de tabagismo importante (consumo maior ou igual a 20 </w:t>
      </w:r>
      <w:r w:rsidR="008E3033" w:rsidRPr="005224C3">
        <w:rPr>
          <w:lang w:val="pt-PT"/>
        </w:rPr>
        <w:lastRenderedPageBreak/>
        <w:t xml:space="preserve">cigarros/dia). Pacientes com histórico de </w:t>
      </w:r>
      <w:proofErr w:type="spellStart"/>
      <w:r w:rsidR="008E3033" w:rsidRPr="005224C3">
        <w:rPr>
          <w:lang w:val="pt-PT"/>
        </w:rPr>
        <w:t>infecção</w:t>
      </w:r>
      <w:proofErr w:type="spellEnd"/>
      <w:r w:rsidR="008E3033" w:rsidRPr="005224C3">
        <w:rPr>
          <w:lang w:val="pt-PT"/>
        </w:rPr>
        <w:t xml:space="preserve"> respiratória nos últimos quinze dias antecedentes ao exame e os que estavam em uso de </w:t>
      </w:r>
      <w:proofErr w:type="spellStart"/>
      <w:r w:rsidR="008E3033" w:rsidRPr="005224C3">
        <w:rPr>
          <w:lang w:val="pt-PT"/>
        </w:rPr>
        <w:t>marcapasso</w:t>
      </w:r>
      <w:proofErr w:type="spellEnd"/>
      <w:r w:rsidR="008E3033" w:rsidRPr="005224C3">
        <w:rPr>
          <w:lang w:val="pt-PT"/>
        </w:rPr>
        <w:t xml:space="preserve"> ou desfibrilador implantável</w:t>
      </w:r>
      <w:r w:rsidRPr="005224C3">
        <w:rPr>
          <w:lang w:val="pt-PT"/>
        </w:rPr>
        <w:t>.</w:t>
      </w:r>
    </w:p>
    <w:p w14:paraId="2CA46433" w14:textId="77777777" w:rsidR="00C85B5F" w:rsidRPr="005224C3" w:rsidRDefault="00C85B5F" w:rsidP="00A51A8F">
      <w:pPr>
        <w:rPr>
          <w:highlight w:val="yellow"/>
          <w:lang w:val="pt-PT"/>
        </w:rPr>
      </w:pPr>
    </w:p>
    <w:p w14:paraId="0E69F535" w14:textId="20A69BCE" w:rsidR="008E3033" w:rsidRPr="005224C3" w:rsidRDefault="005224C3" w:rsidP="00A76167">
      <w:pPr>
        <w:pStyle w:val="Ttulo1"/>
        <w:rPr>
          <w:rFonts w:ascii="Arial" w:hAnsi="Arial"/>
          <w:lang w:val="pt-PT"/>
        </w:rPr>
      </w:pPr>
      <w:r>
        <w:rPr>
          <w:rFonts w:ascii="Arial" w:hAnsi="Arial"/>
          <w:lang w:val="pt-PT"/>
        </w:rPr>
        <w:t>Variáveis</w:t>
      </w:r>
    </w:p>
    <w:p w14:paraId="00CA90A4" w14:textId="6378F2E3" w:rsidR="00DF7C0D" w:rsidRPr="005224C3" w:rsidRDefault="00DF7C0D" w:rsidP="00A51A8F">
      <w:r w:rsidRPr="005224C3">
        <w:rPr>
          <w:shd w:val="clear" w:color="auto" w:fill="FFFFFF"/>
        </w:rPr>
        <w:t>Este estudo utilizou vários testes de função pulmonar e duas escalas de avaliação de ataxia. A gravidade da ataxia foi avaliada através das escalas SARA</w:t>
      </w:r>
      <w:r w:rsidR="00231B88" w:rsidRPr="005224C3">
        <w:rPr>
          <w:shd w:val="clear" w:color="auto" w:fill="FFFFFF"/>
        </w:rPr>
        <w:t xml:space="preserve"> </w:t>
      </w:r>
      <w:r w:rsidR="00D020C2" w:rsidRPr="005224C3">
        <w:rPr>
          <w:shd w:val="clear" w:color="auto" w:fill="FFFFFF"/>
        </w:rPr>
        <w:fldChar w:fldCharType="begin"/>
      </w:r>
      <w:r w:rsidR="006466C0">
        <w:rPr>
          <w:shd w:val="clear" w:color="auto" w:fill="FFFFFF"/>
        </w:rPr>
        <w:instrText xml:space="preserve"> ADDIN ZOTERO_ITEM CSL_CITATION {"citationID":"QDMwSHpV","properties":{"formattedCitation":"[7]","plainCitation":"[7]","noteIndex":0},"citationItems":[{"id":6871,"uris":["http://zotero.org/users/10339151/items/GLJWIIXE"],"itemData":{"id":6871,"type":"article-journal","abstract":"The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D020C2" w:rsidRPr="005224C3">
        <w:rPr>
          <w:shd w:val="clear" w:color="auto" w:fill="FFFFFF"/>
        </w:rPr>
        <w:fldChar w:fldCharType="separate"/>
      </w:r>
      <w:r w:rsidR="006466C0" w:rsidRPr="006466C0">
        <w:t>[7]</w:t>
      </w:r>
      <w:r w:rsidR="00D020C2" w:rsidRPr="005224C3">
        <w:rPr>
          <w:shd w:val="clear" w:color="auto" w:fill="FFFFFF"/>
        </w:rPr>
        <w:fldChar w:fldCharType="end"/>
      </w:r>
      <w:r w:rsidRPr="005224C3">
        <w:rPr>
          <w:shd w:val="clear" w:color="auto" w:fill="FFFFFF"/>
        </w:rPr>
        <w:t xml:space="preserve"> e ICARS</w:t>
      </w:r>
      <w:r w:rsidR="00D020C2" w:rsidRPr="005224C3">
        <w:rPr>
          <w:shd w:val="clear" w:color="auto" w:fill="FFFFFF"/>
        </w:rPr>
        <w:fldChar w:fldCharType="begin"/>
      </w:r>
      <w:r w:rsidR="006466C0">
        <w:rPr>
          <w:shd w:val="clear" w:color="auto" w:fill="FFFFFF"/>
        </w:rPr>
        <w:instrText xml:space="preserve"> ADDIN ZOTERO_ITEM CSL_CITATION {"citationID":"2Ao2owIf","properties":{"formattedCitation":"[8]","plainCitation":"[8]","noteIndex":0},"citationItems":[{"id":6873,"uris":["http://zotero.org/users/10339151/items/92LU4LNL"],"itemData":{"id":6873,"type":"article-journal","abstract":"ABSTRACT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D020C2" w:rsidRPr="005224C3">
        <w:rPr>
          <w:shd w:val="clear" w:color="auto" w:fill="FFFFFF"/>
        </w:rPr>
        <w:fldChar w:fldCharType="separate"/>
      </w:r>
      <w:r w:rsidR="006466C0" w:rsidRPr="006466C0">
        <w:t>[8]</w:t>
      </w:r>
      <w:r w:rsidR="00D020C2" w:rsidRPr="005224C3">
        <w:rPr>
          <w:shd w:val="clear" w:color="auto" w:fill="FFFFFF"/>
        </w:rPr>
        <w:fldChar w:fldCharType="end"/>
      </w:r>
      <w:r w:rsidRPr="005224C3">
        <w:rPr>
          <w:shd w:val="clear" w:color="auto" w:fill="FFFFFF"/>
        </w:rPr>
        <w:t>.</w:t>
      </w:r>
      <w:r w:rsidR="00231B88" w:rsidRPr="005224C3">
        <w:rPr>
          <w:shd w:val="clear" w:color="auto" w:fill="FFFFFF"/>
        </w:rPr>
        <w:t xml:space="preserve"> </w:t>
      </w:r>
      <w:r w:rsidR="00C85B5F" w:rsidRPr="005224C3">
        <w:rPr>
          <w:shd w:val="clear" w:color="auto" w:fill="FFFFFF"/>
        </w:rPr>
        <w:t xml:space="preserve"> P</w:t>
      </w:r>
      <w:r w:rsidRPr="005224C3">
        <w:rPr>
          <w:shd w:val="clear" w:color="auto" w:fill="FFFFFF"/>
        </w:rPr>
        <w:t xml:space="preserve">ara avaliar a função respiratória </w:t>
      </w:r>
      <w:r w:rsidR="00C85B5F" w:rsidRPr="005224C3">
        <w:rPr>
          <w:shd w:val="clear" w:color="auto" w:fill="FFFFFF"/>
        </w:rPr>
        <w:t xml:space="preserve">utilizou-se </w:t>
      </w:r>
      <w:r w:rsidRPr="005224C3">
        <w:rPr>
          <w:shd w:val="clear" w:color="auto" w:fill="FFFFFF"/>
        </w:rPr>
        <w:t>a espirometria, as provas de força da musculatura inspiratória (Pi) e expiratória (</w:t>
      </w:r>
      <w:proofErr w:type="spellStart"/>
      <w:r w:rsidRPr="005224C3">
        <w:rPr>
          <w:shd w:val="clear" w:color="auto" w:fill="FFFFFF"/>
        </w:rPr>
        <w:t>Pe</w:t>
      </w:r>
      <w:proofErr w:type="spellEnd"/>
      <w:r w:rsidRPr="005224C3">
        <w:rPr>
          <w:shd w:val="clear" w:color="auto" w:fill="FFFFFF"/>
        </w:rPr>
        <w:t xml:space="preserve">) máximas, o teste que avalia a pressão inspiratória nasal - </w:t>
      </w:r>
      <w:proofErr w:type="spellStart"/>
      <w:r w:rsidRPr="005224C3">
        <w:rPr>
          <w:shd w:val="clear" w:color="auto" w:fill="FFFFFF"/>
        </w:rPr>
        <w:t>sniff</w:t>
      </w:r>
      <w:proofErr w:type="spellEnd"/>
      <w:r w:rsidRPr="005224C3">
        <w:rPr>
          <w:shd w:val="clear" w:color="auto" w:fill="FFFFFF"/>
        </w:rPr>
        <w:t xml:space="preserve"> ou SNIP</w:t>
      </w:r>
      <w:r w:rsidR="00D020C2" w:rsidRPr="005224C3">
        <w:rPr>
          <w:shd w:val="clear" w:color="auto" w:fill="FFFFFF"/>
        </w:rPr>
        <w:fldChar w:fldCharType="begin"/>
      </w:r>
      <w:r w:rsidR="006466C0">
        <w:rPr>
          <w:shd w:val="clear" w:color="auto" w:fill="FFFFFF"/>
        </w:rPr>
        <w:instrText xml:space="preserve"> ADDIN ZOTERO_ITEM CSL_CITATION {"citationID":"6Xp4tGQm","properties":{"formattedCitation":"[9]","plainCitation":"[9]","noteIndex":0},"citationItems":[{"id":6875,"uris":["http://zotero.org/users/10339151/items/GI8JXN9A"],"itemData":{"id":6875,"type":"article-journal","abstract":"BACKGROUND: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D020C2" w:rsidRPr="005224C3">
        <w:rPr>
          <w:shd w:val="clear" w:color="auto" w:fill="FFFFFF"/>
        </w:rPr>
        <w:fldChar w:fldCharType="separate"/>
      </w:r>
      <w:r w:rsidR="006466C0" w:rsidRPr="006466C0">
        <w:t>[9]</w:t>
      </w:r>
      <w:r w:rsidR="00D020C2" w:rsidRPr="005224C3">
        <w:rPr>
          <w:shd w:val="clear" w:color="auto" w:fill="FFFFFF"/>
        </w:rPr>
        <w:fldChar w:fldCharType="end"/>
      </w:r>
      <w:r w:rsidR="00C85B5F" w:rsidRPr="005224C3">
        <w:t>, bem como parâmetros CVF, VEF1, VEF1/CVF e PFE</w:t>
      </w:r>
      <w:r w:rsidR="00A67E06" w:rsidRPr="005224C3">
        <w:t xml:space="preserve"> (obtidos na espirometria)</w:t>
      </w:r>
      <w:r w:rsidR="00C85B5F" w:rsidRPr="005224C3">
        <w:t>, em valores absolutos e percentual do previsto, que foram mensuradas em todos os participantes (pacientes e controles).</w:t>
      </w:r>
    </w:p>
    <w:p w14:paraId="295BB822" w14:textId="6D61FC9D" w:rsidR="00B90983" w:rsidRPr="005224C3" w:rsidRDefault="005224C3" w:rsidP="00A76167">
      <w:pPr>
        <w:pStyle w:val="Ttulo1"/>
        <w:rPr>
          <w:rFonts w:ascii="Arial" w:hAnsi="Arial"/>
        </w:rPr>
      </w:pPr>
      <w:r>
        <w:rPr>
          <w:rFonts w:ascii="Arial" w:hAnsi="Arial"/>
        </w:rPr>
        <w:t>Fonte dos dados e mensuração</w:t>
      </w:r>
    </w:p>
    <w:p w14:paraId="36CB2F54" w14:textId="02996D3B" w:rsidR="00E864FF" w:rsidRPr="005224C3" w:rsidRDefault="00E864FF" w:rsidP="00A51A8F">
      <w:pPr>
        <w:rPr>
          <w:b/>
          <w:bCs/>
          <w:highlight w:val="yellow"/>
        </w:rPr>
      </w:pPr>
      <w:r w:rsidRPr="005224C3">
        <w:t xml:space="preserve">A SARA, foi traduzida e validada para a população brasileira por Braga-Neto et al em 2010. A escala contém 8 itens e produz uma pontuação de 0 (sem ataxia) a 40 (ataxia mais grave). Os itens são: </w:t>
      </w:r>
      <w:r w:rsidRPr="005224C3">
        <w:rPr>
          <w:b/>
          <w:bCs/>
        </w:rPr>
        <w:t xml:space="preserve">1) </w:t>
      </w:r>
      <w:r w:rsidRPr="005224C3">
        <w:t xml:space="preserve">- marcha (0 a 8), </w:t>
      </w:r>
      <w:r w:rsidRPr="005224C3">
        <w:rPr>
          <w:b/>
          <w:bCs/>
        </w:rPr>
        <w:t>2)</w:t>
      </w:r>
      <w:r w:rsidRPr="005224C3">
        <w:t xml:space="preserve"> - postura (0 a 6), </w:t>
      </w:r>
      <w:r w:rsidRPr="005224C3">
        <w:rPr>
          <w:b/>
          <w:bCs/>
        </w:rPr>
        <w:t>3)</w:t>
      </w:r>
      <w:r w:rsidRPr="005224C3">
        <w:t xml:space="preserve"> - sentado (0 a 4), </w:t>
      </w:r>
      <w:r w:rsidRPr="005224C3">
        <w:rPr>
          <w:b/>
          <w:bCs/>
        </w:rPr>
        <w:t>4)</w:t>
      </w:r>
      <w:r w:rsidRPr="005224C3">
        <w:t xml:space="preserve"> - distúrbio da fala (0 a 6), </w:t>
      </w:r>
      <w:r w:rsidRPr="005224C3">
        <w:rPr>
          <w:b/>
          <w:bCs/>
        </w:rPr>
        <w:t>5)</w:t>
      </w:r>
      <w:r w:rsidRPr="005224C3">
        <w:t xml:space="preserve"> - perseguição dos dedos (0 a 4), </w:t>
      </w:r>
      <w:r w:rsidRPr="005224C3">
        <w:rPr>
          <w:b/>
          <w:bCs/>
        </w:rPr>
        <w:t>6)</w:t>
      </w:r>
      <w:r w:rsidRPr="005224C3">
        <w:t xml:space="preserve"> - teste dedo-nariz (0 a 4), </w:t>
      </w:r>
      <w:r w:rsidRPr="005224C3">
        <w:rPr>
          <w:b/>
          <w:bCs/>
        </w:rPr>
        <w:t>7)</w:t>
      </w:r>
      <w:r w:rsidRPr="005224C3">
        <w:t xml:space="preserve"> - movimentos rápidos alternados das mãos (0 a 4), </w:t>
      </w:r>
      <w:r w:rsidRPr="005224C3">
        <w:rPr>
          <w:b/>
          <w:bCs/>
        </w:rPr>
        <w:t>8)</w:t>
      </w:r>
      <w:r w:rsidRPr="005224C3">
        <w:t xml:space="preserve"> - manobra calcanhar-joelho (0 a 4). As funções cinéticas dos membros (itens </w:t>
      </w:r>
      <w:r w:rsidRPr="005224C3">
        <w:rPr>
          <w:b/>
          <w:bCs/>
        </w:rPr>
        <w:t>5 a 8</w:t>
      </w:r>
      <w:r w:rsidRPr="005224C3">
        <w:t>) são classificadas independentemente para ambos os lados de tal forma que, a média aritmética para ambos os lados é incluída na pontuação total</w:t>
      </w:r>
      <w:r w:rsidR="00F35779" w:rsidRPr="005224C3">
        <w:t xml:space="preserve">. </w:t>
      </w:r>
      <w:r w:rsidRPr="005224C3">
        <w:t>Os valores mais altos estão relacionados com a gravidade da doença</w:t>
      </w:r>
      <w:r w:rsidR="00F35779" w:rsidRPr="005224C3">
        <w:fldChar w:fldCharType="begin"/>
      </w:r>
      <w:r w:rsidR="006466C0">
        <w:instrText xml:space="preserve"> ADDIN ZOTERO_ITEM CSL_CITATION {"citationID":"FsKt1w5y","properties":{"formattedCitation":"[7]","plainCitation":"[7]","noteIndex":0},"citationItems":[{"id":6871,"uris":["http://zotero.org/users/10339151/items/GLJWIIXE"],"itemData":{"id":6871,"type":"article-journal","abstract":"The hereditary ataxias comprise a very large spectrum of genetically determined neurodegenerative disorders with progressive ataxia as the prominent symptom. In order to measure the severity of cerebellar ataxia in an easier and more practical way, it was proposed a new scale: the Scale for the Assessment and Rating of Ataxia (SARA). The objective of this study was to translate and validate SARA into Brazilian Portuguese. METHOD: The SARA was translated into Brazilian Portuguese, analyzed, back translated to English, and compared to the original version. It was applied to 30 patients. In addition to SARA, we applied the International Cooperative Ataxia Rating Scale (ICARS) in all subjects. RESULTS: SARA scale was translated into Brazilian version with adequate internal consistence, but a significant correlation between ICARS and SARA was not found. CONCLUSION: SARA was translated and validated into Brazilian Portuguese language, showing good reliability and validity.\n          , \n            As ataxias hereditárias compreendem grande espectro de doenças neurodegenerativas geneticamente determinadas, tendo como sintoma preponderante a ataxia de instalação progressiva. No sentido de avaliar a gravidade da ataxia cerebelar através de forma mais fácil e prática, foi proposta uma nova escala: a Escala para Avaliação e Graduação de Ataxia (SARA). O objetivo deste estudo foi traduzir e validar a SARA para o português brasileiro. MÉTODO: A escala SARA foi traduzida para o português brasileiro, analisada, traduzida novamente para o inglês e comparada com sua versão original. A escala foi aplicada em 30 pacientes. Além disso, nós aplicamos também a Escala Cooperativa Internacional para Graduação de Ataxia (ICARS) em todos os pacientes. RESULTADOS: A escala SARA foi traduzida para a versão brasileira com adequada consistência interna, mas uma correlação significativa com a escala ICARS não foi encontrada. CONCLUSÃO: A escala SARA foi traduzida e validada para o português brasileiro, demonstrando boa confiabilidade e validade.","container-title":"Arquivos de Neuro-Psiquiatria","DOI":"10.1590/S0004-282X2010000200014","ISSN":"0004-282X","issue":"2","journalAbbreviation":"Arq. Neuro-Psiquiatr.","page":"228-230","source":"DOI.org (Crossref)","title":"Translation and validation into Brazilian version of the Scale of the Assessment and Rating of Ataxia (SARA)","volume":"68","author":[{"family":"Braga-Neto","given":"Pedro"},{"family":"Godeiro-Junior","given":"Clecio"},{"family":"Dutra","given":"Lívia Almeida"},{"family":"Pedroso","given":"José Luiz"},{"family":"Barsottini","given":"Orlando Graziani Povoas"}],"issued":{"date-parts":[["2010",4]]}}}],"schema":"https://github.com/citation-style-language/schema/raw/master/csl-citation.json"} </w:instrText>
      </w:r>
      <w:r w:rsidR="00F35779" w:rsidRPr="005224C3">
        <w:fldChar w:fldCharType="separate"/>
      </w:r>
      <w:r w:rsidR="006466C0" w:rsidRPr="006466C0">
        <w:t>[7]</w:t>
      </w:r>
      <w:r w:rsidR="00F35779" w:rsidRPr="005224C3">
        <w:fldChar w:fldCharType="end"/>
      </w:r>
      <w:r w:rsidR="00F35779" w:rsidRPr="005224C3">
        <w:t>.</w:t>
      </w:r>
      <w:r w:rsidRPr="005224C3">
        <w:rPr>
          <w:b/>
          <w:bCs/>
          <w:highlight w:val="yellow"/>
        </w:rPr>
        <w:t xml:space="preserve"> </w:t>
      </w:r>
    </w:p>
    <w:p w14:paraId="383E4E2B" w14:textId="546769F1" w:rsidR="0028170F" w:rsidRPr="005224C3" w:rsidRDefault="00C85B5F" w:rsidP="00A51A8F">
      <w:pPr>
        <w:rPr>
          <w:sz w:val="16"/>
          <w:szCs w:val="16"/>
        </w:rPr>
      </w:pPr>
      <w:r w:rsidRPr="005224C3">
        <w:t xml:space="preserve">Adicionalmente, a </w:t>
      </w:r>
      <w:r w:rsidR="00E864FF" w:rsidRPr="005224C3">
        <w:t>Escala Cooperativa Internacional para Graduação de Ataxia (ICARS</w:t>
      </w:r>
      <w:r w:rsidR="00B90983" w:rsidRPr="005224C3">
        <w:t>)</w:t>
      </w:r>
      <w:r w:rsidR="00E864FF" w:rsidRPr="005224C3">
        <w:t>, validada para a população brasileira</w:t>
      </w:r>
      <w:r w:rsidR="00F35779" w:rsidRPr="005224C3">
        <w:fldChar w:fldCharType="begin"/>
      </w:r>
      <w:r w:rsidR="006466C0">
        <w:instrText xml:space="preserve"> ADDIN ZOTERO_ITEM CSL_CITATION {"citationID":"Dpca58Mr","properties":{"formattedCitation":"[8]","plainCitation":"[8]","noteIndex":0},"citationItems":[{"id":6873,"uris":["http://zotero.org/users/10339151/items/92LU4LNL"],"itemData":{"id":6873,"type":"article-journal","abstract":"ABSTRACT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Povoas"}],"issued":{"date-parts":[["2018",10]]}}}],"schema":"https://github.com/citation-style-language/schema/raw/master/csl-citation.json"} </w:instrText>
      </w:r>
      <w:r w:rsidR="00F35779" w:rsidRPr="005224C3">
        <w:fldChar w:fldCharType="separate"/>
      </w:r>
      <w:r w:rsidR="006466C0" w:rsidRPr="006466C0">
        <w:t>[8]</w:t>
      </w:r>
      <w:r w:rsidR="00F35779" w:rsidRPr="005224C3">
        <w:fldChar w:fldCharType="end"/>
      </w:r>
      <w:r w:rsidR="00E864FF" w:rsidRPr="005224C3">
        <w:t xml:space="preserve">, foi utilizada sequencialmente à escala SARA.  Por tratar-se da escala mais utilizada em todo o mundo e por ser validada para população brasileira, permitiu-nos análises adicionais à pesquisa. A ICARS tem sido demonstrada como um instrumento de avaliação válido e confiável no estudo das </w:t>
      </w:r>
      <w:proofErr w:type="spellStart"/>
      <w:r w:rsidR="00E864FF" w:rsidRPr="005224C3">
        <w:t>SCAs</w:t>
      </w:r>
      <w:proofErr w:type="spellEnd"/>
      <w:r w:rsidR="00E864FF" w:rsidRPr="005224C3">
        <w:t xml:space="preserve">. Consta de 19 itens, divididos em 4 subescalas, com variação de pontuação de 0 a 100. A pontuação máxima da escala, 100 pontos, é separada da seguinte forma: 1) - Postura e distúrbio de marcha (itens de 1 a 7, pontuação de 0-34); 2) - Funções cinéticas (itens de 8 a 14, pontuação 0-52); </w:t>
      </w:r>
      <w:r w:rsidR="00F35779" w:rsidRPr="005224C3">
        <w:t>3) -</w:t>
      </w:r>
      <w:r w:rsidR="00E864FF" w:rsidRPr="005224C3">
        <w:t xml:space="preserve"> Distúrbios de fala (itens de 15 a 16, pontuação 0-8) e Distúrbios oculomotores (itens de 17 a 19, pontuação 0-6)</w:t>
      </w:r>
      <w:r w:rsidR="00F35779" w:rsidRPr="005224C3">
        <w:t xml:space="preserve">. </w:t>
      </w:r>
      <w:r w:rsidR="00E864FF" w:rsidRPr="005224C3">
        <w:t xml:space="preserve"> A escala ICARS dispõe de maior número de itens relacionados a ataxia que a escala SARA. Permite inclusive, avaliar a coordenação motora fina. Quanto maior a pontuação, maior o grau de ataxia e limitação funcional</w:t>
      </w:r>
      <w:r w:rsidR="00F35779" w:rsidRPr="005224C3">
        <w:fldChar w:fldCharType="begin"/>
      </w:r>
      <w:r w:rsidR="006466C0">
        <w:instrText xml:space="preserve"> ADDIN ZOTERO_ITEM CSL_CITATION {"citationID":"JM92T7YT","properties":{"formattedCitation":"[8,10]","plainCitation":"[8,10]","noteIndex":0},"citationItems":[{"id":6873,"uris":["http://zotero.org/users/10339151/items/92LU4LNL"],"itemData":{"id":6873,"type":"article-journal","abstract":"ABSTRACT  Introduction: The clinical assessment of patients with ataxias requires reliable scales. We aimed to translate, adapt and validate the International Cooperative Ataxia Rating Scale (ICARS) into Brazilian Portuguese.  Methods: The steps of this study were forward translation, translation synthesis, backward translation, expert committee meeting, preliminary pilot testing and final assessment. Thirty patients were enrolled in the preliminary pilot testing and 61 patients were evaluated for construct validity, internal consistency, intra- and inter-rater reliability and external consistency.  Results: This study showed good validity of the construct and high internal consistency for the full scale, except for the oculomotor domain (Cronbach's alpha = 0.316, intraclass correlation coefficients intra- = 82.4% and inter- = 79.2%). A high correlation with the Scale for the Assessment and Rating of Ataxia was observed. We found good intra-rater agreement and relative inter-rater disagreement, except in the posture and gait domain.  Conclusion: The present ICARS version is adapted for the Brazilian culture and can be used to assess our ataxic patients.\n          , \n            RESUMO  Introdução: A avaliação clínica de pacientes atáxicos requer instrumentos confiáveis. Nosso objetivo foi traduzir, adaptar culturalmente e validar a International Cooperative Ataxia Rating Scale (ICARS) para a língua portuguesa do Brasil.  Métodos: As etapas foram tradução, síntese das traduções, retrotradução, comitê de especialistas, pré-teste e avaliação final. O pré-teste foi realizado com 30 pacientes. Outros 61 pacientes foram avaliados para validade do constructo, consistência interna, confiabilidade intra e interexaminadores e consistência externa.  Resultados: Este estudo mostrou boa validade do constructo e alta consistência interna para o total da escala, exceto para o domínio Oculomotor (alfa de Cronbach = 0.316, CCIintra = 82.4% e CCIinter = 79.2%). Alta correlação com a Scale for the Assessment and Rating of Ataxia foi observada. Nós encontramos boa concordância intraexaminador e relativa discordância interexaminadores, com exceção dos domínios postura e marcha.  Conclusão: Esta versão da ICARS está adaptada para a cultura brasileira e pode ser usada em pacientes com ataxia.","container-title":"Arquivos de Neuro-Psiquiatria","DOI":"10.1590/0004-282x20180098","ISSN":"1678-4227, 0004-282X","issue":"10","journalAbbreviation":"Arq. Neuro-Psiquiatr.","page":"674-684","source":"DOI.org (Crossref)","title":"Cross-cultural adaptation and validation of the International Cooperative Ataxia Rating Scale (ICARS) to Brazilian Portuguese","volume":"76","author":[{"family":"Maggi","given":"Fernanda Aparecida"},{"family":"Braga-Neto","given":"Pedro"},{"family":"Chien","given":"Hsin Fen"},{"family":"Gama","given":"Maria Thereza Drumond"},{"family":"Rezende Filho","given":"Flávio Moura"},{"family":"Saraiva-Pereira","given":"Maria Luiza"},{"family":"Jardim","given":"Laura Bannach"},{"family":"Voos","given":"Mariana Callil"},{"family":"Pedroso","given":"José Luiz"},{"family":"Barsottini","given":"Orlando Graziani Povoas"}],"issued":{"date-parts":[["2018",10]]}},"label":"page"},{"id":6877,"uris":["http://zotero.org/users/10339151/items/UAHEVKHP"],"itemData":{"id":6877,"type":"article-journal","container-title":"Movement Disorders","DOI":"10.1002/mds.20781","ISSN":"0885-3185, 1531-8257","issue":"5","journalAbbreviation":"Mov Disord.","language":"en","license":"http://doi.wiley.com/10.1002/tdm_license_1.1","page":"699-704","source":"DOI.org (Crossref)","title":"Reliability and validity of the International Cooperative Ataxia Rating Scale: A study in 156 spinocerebellar ataxia patients","title-short":"Reliability and validity of the International Cooperative Ataxia Rating Scale","volume":"21","author":[{"family":"Schmitz-Hübsch","given":"Tanja"},{"family":"Tezenas Du Montcel","given":"Sophie"},{"family":"Baliko","given":"Laszlo"},{"family":"Boesch","given":"Sylvia"},{"family":"Bonato","given":"Sara"},{"family":"Fancellu","given":"Roberto"},{"family":"Giunti","given":"Paola"},{"family":"Globas","given":"Christoph"},{"family":"Kang","given":"Jun-Suk"},{"family":"Kremer","given":"Berry"},{"family":"Mariotti","given":"Caterina"},{"family":"Melegh","given":"Bela"},{"family":"Rakowicz","given":"Maryla"},{"family":"Rola","given":"Rafal"},{"family":"Romano","given":"Sylvie"},{"family":"Schöls","given":"Lodger"},{"family":"Szymanski","given":"Sandra"},{"family":"Van De Warrenburg","given":"Bart P.C."},{"family":"Zdzienicka","given":"Elzbieta"},{"family":"Dürr","given":"Alexandra"},{"family":"Klockgether","given":"Thomas"}],"issued":{"date-parts":[["2006",5]]}},"label":"page"}],"schema":"https://github.com/citation-style-language/schema/raw/master/csl-citation.json"} </w:instrText>
      </w:r>
      <w:r w:rsidR="00F35779" w:rsidRPr="005224C3">
        <w:fldChar w:fldCharType="separate"/>
      </w:r>
      <w:r w:rsidR="006466C0" w:rsidRPr="006466C0">
        <w:t>[8,10]</w:t>
      </w:r>
      <w:r w:rsidR="00F35779" w:rsidRPr="005224C3">
        <w:fldChar w:fldCharType="end"/>
      </w:r>
      <w:r w:rsidR="00E864FF" w:rsidRPr="005224C3">
        <w:t>.</w:t>
      </w:r>
    </w:p>
    <w:p w14:paraId="703026BD" w14:textId="6FA8D700" w:rsidR="00A76167" w:rsidRPr="005224C3" w:rsidRDefault="00961E8B" w:rsidP="00A51A8F">
      <w:r w:rsidRPr="005224C3">
        <w:t>A espirometria consiste em um teste que calcula uma série de parâmetros relacionados à função respiratória humana</w:t>
      </w:r>
      <w:r w:rsidR="002873B5" w:rsidRPr="005224C3">
        <w:fldChar w:fldCharType="begin"/>
      </w:r>
      <w:r w:rsidR="006466C0">
        <w:instrText xml:space="preserve"> ADDIN ZOTERO_ITEM CSL_CITATION {"citationID":"Zlfc3KJ6","properties":{"formattedCitation":"[11]","plainCitation":"[11]","noteIndex":0},"citationItems":[{"id":6878,"uris":["http://zotero.org/users/10339151/items/2AWMZF8D"],"itemData":{"id":6878,"type":"article-newspaper","container-title":"J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JA"}],"issued":{"date-parts":[["2002"]]}}}],"schema":"https://github.com/citation-style-language/schema/raw/master/csl-citation.json"} </w:instrText>
      </w:r>
      <w:r w:rsidR="002873B5" w:rsidRPr="005224C3">
        <w:fldChar w:fldCharType="separate"/>
      </w:r>
      <w:r w:rsidR="006466C0" w:rsidRPr="006466C0">
        <w:t>[11]</w:t>
      </w:r>
      <w:r w:rsidR="002873B5" w:rsidRPr="005224C3">
        <w:fldChar w:fldCharType="end"/>
      </w:r>
      <w:r w:rsidRPr="005224C3">
        <w:t>.</w:t>
      </w:r>
      <w:r w:rsidRPr="005224C3">
        <w:rPr>
          <w:vertAlign w:val="superscript"/>
        </w:rPr>
        <w:t xml:space="preserve"> </w:t>
      </w:r>
      <w:r w:rsidR="00B90983" w:rsidRPr="005224C3">
        <w:t xml:space="preserve">O procedimento foi explicado detalhadamente para que iniciasse com manobras de respirações tranquilas, seguidas de inspiração profunda e expiração forçada. Foram realizados exames com apresentação de curvas de fluxo-volume e volume-tempo. Os parâmetros </w:t>
      </w:r>
      <w:proofErr w:type="spellStart"/>
      <w:r w:rsidR="00B90983" w:rsidRPr="005224C3">
        <w:t>espirométricos</w:t>
      </w:r>
      <w:proofErr w:type="spellEnd"/>
      <w:r w:rsidR="00B90983" w:rsidRPr="005224C3">
        <w:t xml:space="preserve"> utilizados foram: Capacidade Vital Forçada (CVF), Volume expiratório forçado no primeiro segundo (VEF1), Pico de fluxo expiratório (PFE), Fluxo expiratório forçado entre 25 e 75% (FEF 25-75%), Capacidade Vital (CV), Capacidade Inspiratória (CI), Relação entre Volume expiratório forçado no primeiro segundo e Capacidade Vital Forçada (VEF1/CVF). </w:t>
      </w:r>
    </w:p>
    <w:p w14:paraId="56207407" w14:textId="33398C74" w:rsidR="00961E8B" w:rsidRPr="005224C3" w:rsidRDefault="00B90983" w:rsidP="00A51A8F">
      <w:pPr>
        <w:rPr>
          <w:sz w:val="16"/>
          <w:szCs w:val="16"/>
          <w:highlight w:val="yellow"/>
          <w:vertAlign w:val="superscript"/>
        </w:rPr>
      </w:pPr>
      <w:r w:rsidRPr="005224C3">
        <w:t xml:space="preserve">Os participantes foram previamente orientados em relação aos testes a serem realizados. Foram realizadas no mínimo 3 manobras para cada teste sugerido, </w:t>
      </w:r>
      <w:r w:rsidRPr="005224C3">
        <w:lastRenderedPageBreak/>
        <w:t xml:space="preserve">objetivando obter-se curvas aceitáveis e reprodutíveis. </w:t>
      </w:r>
      <w:r w:rsidR="00961E8B" w:rsidRPr="005224C3">
        <w:t>Os valores de referência utilizados para a espirometria estão em consonância com o trabalho de Pereira e colaboradores (predito nacional)</w:t>
      </w:r>
      <w:r w:rsidR="00182317" w:rsidRPr="005224C3">
        <w:fldChar w:fldCharType="begin"/>
      </w:r>
      <w:r w:rsidR="006466C0">
        <w:instrText xml:space="preserve"> ADDIN ZOTERO_ITEM CSL_CITATION {"citationID":"aEW9M0UK","properties":{"formattedCitation":"[11\\uc0\\u8211{}13]","plainCitation":"[11–13]","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Carla"}],"issued":{"date-parts":[["2007",8]]}},"label":"page"},{"id":6881,"uris":["http://zotero.org/users/10339151/items/BBUJQ97N"],"itemData":{"id":6881,"type":"article-journal","abstract":"OBJETIVO: Comparar os novos valores previstos brasileiros de capacidade vital forçada e volume expiratório forçado no primeiro segundo para a espirometria obtidos em 2006 com os obtidos por outras equações de referência e validar os achados por meio da comparação com uma nova amostra de brasileiros normais. MÉTODOS: Realizou-se espirometria forçada, de acordo com as normas da Sociedade Brasileira de Pneumologia e Tisiologia, em 643 adultos brancos não-fumantes. Os valores previstos obtidos por pesquisadores brasileiros em 1992 e os obtidos por quatro grupos de pesquisadores estrangeiros foram comparados com os novos valores previstos brasileiros obtidos em 2006. Em uma segunda fase, os valores médios obtidos em 65 mulheres e 79 homens adultos foram comparados aos valores previstos obtidos pelas diversas equações de referência. RESULTADOS: O teste t para amostras pareadas revelou diferenças significativas entre os valores previstos obtidos pelas seis equações e os obtidos pela equação brasileira de 2006. Na segunda fase, observou-se que os valores previstos obtidos por Crapo et al. e os obtidos por Hankinson et al. para os méxico-americanos mostraram valores médios semelhantes aos observados na nova amostra. Porém, quando os valores previstos obtidos na nova amostra foram comparados com os obtidos por esses autores, discrepâncias foram observadas, com valores previstos altos e baixos. Os valores obtidos pela equação brasileira de 2006 mostraram as menores diferenças em comparação com os valores médios obtidos na nova amostra. CONCLUSÕES: Estes resultados sublinham a importância de se usar equações de predição para espirometria que sejam apropriadas para nossa população.\n          , \n            OBJECTIVE: To compare the most recent (2006) predicted values of forced vital capacity and forced expiratory volume in one second for spirometry in Brazilians with those obtained using other reference equations and to validate the findings through comparisons with a new sample of normal Brazilians. METHODS: Forced spirometry was performed, in accordance with the Brazilian Thoracic Society guidelines, in 643 nonsmoking adult Caucasians. The predicted values obtained by Brazilian researchers in 1992 and those obtained by four groups of foreign researchers were compared with the new Brazilian predicted values obtained in 2006. In the second phase, the mean values obtained in 65 adult females and 79 adult males were compared with the predicted values obtained using the various reference equations. RESULTS: A t-test for paired samples revealed significant differences between the predicted values obtained using the six equations and those obtained using the 2006 Brazilian equation. In the second phase, the mean predicted values obtained by Crapo et al., as well as those obtained by Hankinson et al. for Mexican-Americans, were similar to those found in the new sample. However, when the predicted values obtained in the new sample were compared with those obtained by those authors, discrepancies were found, with high and low predicted values. The mean values obtained using the 2006 Brazilian equation presented the smallest differences in comparison with the mean values obtained in the new sample. CONCLUSIONS: These results underscore the importance of using prediction equations for spirometry that are appropriate for our population.","container-title":"Jornal Brasileiro de Pneumologia","DOI":"10.1590/S1806-37132007000500007","ISSN":"1806-3713","issue":"5","journalAbbreviation":"J. bras. pneumol.","page":"527-535","source":"DOI.org (Crossref)","title":"Validação de novos valores previstos brasileiros para a espirometria forçada na raça branca e comparação com os valores previstos obtidos por outras equações de referência","volume":"33","author":[{"family":"Duarte","given":"Andrezza Araújo De Oliveira"},{"family":"Pereira","given":"Carlos Alberto De Castro"},{"family":"Rodrigues","given":"Silvia Carla Sousa"}],"issued":{"date-parts":[["2007",10]]}},"label":"page"}],"schema":"https://github.com/citation-style-language/schema/raw/master/csl-citation.json"} </w:instrText>
      </w:r>
      <w:r w:rsidR="00182317" w:rsidRPr="005224C3">
        <w:fldChar w:fldCharType="separate"/>
      </w:r>
      <w:r w:rsidR="006466C0" w:rsidRPr="006466C0">
        <w:rPr>
          <w:szCs w:val="24"/>
        </w:rPr>
        <w:t>[11–13]</w:t>
      </w:r>
      <w:r w:rsidR="00182317" w:rsidRPr="005224C3">
        <w:fldChar w:fldCharType="end"/>
      </w:r>
      <w:r w:rsidR="00961E8B" w:rsidRPr="005224C3">
        <w:t>. A presença de distúrbio restritivo foi identificada de acordo com</w:t>
      </w:r>
      <w:r w:rsidR="00961E8B" w:rsidRPr="005224C3">
        <w:rPr>
          <w:rFonts w:eastAsia="Times New Roman"/>
          <w:lang w:eastAsia="pt-BR"/>
        </w:rPr>
        <w:t xml:space="preserve"> VEF1/CVF &gt; Limite Inferior (LI</w:t>
      </w:r>
      <w:r w:rsidR="00961E8B" w:rsidRPr="005224C3">
        <w:rPr>
          <w:rFonts w:eastAsia="Times New Roman"/>
        </w:rPr>
        <w:t>); CVF</w:t>
      </w:r>
      <w:r w:rsidR="00961E8B" w:rsidRPr="005224C3">
        <w:rPr>
          <w:rFonts w:eastAsia="Times New Roman"/>
          <w:lang w:eastAsia="pt-BR"/>
        </w:rPr>
        <w:t xml:space="preserve"> &lt; LI</w:t>
      </w:r>
      <w:r w:rsidR="00961E8B" w:rsidRPr="005224C3">
        <w:rPr>
          <w:rFonts w:eastAsia="Times New Roman"/>
        </w:rPr>
        <w:t xml:space="preserve">. </w:t>
      </w:r>
      <w:r w:rsidR="00961E8B" w:rsidRPr="005224C3">
        <w:rPr>
          <w:rFonts w:eastAsia="Times New Roman"/>
          <w:color w:val="031135"/>
          <w:lang w:eastAsia="pt-BR"/>
        </w:rPr>
        <w:t xml:space="preserve">Quando um padrão restritivo é identificado, </w:t>
      </w:r>
      <w:r w:rsidR="00961E8B" w:rsidRPr="005224C3">
        <w:rPr>
          <w:rFonts w:eastAsia="Times New Roman"/>
          <w:color w:val="031135"/>
        </w:rPr>
        <w:t xml:space="preserve">observa-se </w:t>
      </w:r>
      <w:r w:rsidR="00961E8B" w:rsidRPr="005224C3">
        <w:rPr>
          <w:rFonts w:eastAsia="Times New Roman"/>
          <w:color w:val="031135"/>
          <w:lang w:eastAsia="pt-BR"/>
        </w:rPr>
        <w:t xml:space="preserve">sinais de redução da capacidade vital (CV forçada ou não), redução da VEF1 com </w:t>
      </w:r>
      <w:proofErr w:type="spellStart"/>
      <w:r w:rsidR="00961E8B" w:rsidRPr="005224C3">
        <w:rPr>
          <w:rFonts w:eastAsia="Times New Roman"/>
          <w:color w:val="031135"/>
          <w:lang w:eastAsia="pt-BR"/>
        </w:rPr>
        <w:t>Indice</w:t>
      </w:r>
      <w:proofErr w:type="spellEnd"/>
      <w:r w:rsidR="00961E8B" w:rsidRPr="005224C3">
        <w:rPr>
          <w:rFonts w:eastAsia="Times New Roman"/>
          <w:color w:val="031135"/>
          <w:lang w:eastAsia="pt-BR"/>
        </w:rPr>
        <w:t xml:space="preserve"> de </w:t>
      </w:r>
      <w:proofErr w:type="spellStart"/>
      <w:r w:rsidR="00961E8B" w:rsidRPr="005224C3">
        <w:rPr>
          <w:rFonts w:eastAsia="Times New Roman"/>
          <w:color w:val="031135"/>
          <w:lang w:eastAsia="pt-BR"/>
        </w:rPr>
        <w:t>Tiffeneau</w:t>
      </w:r>
      <w:proofErr w:type="spellEnd"/>
      <w:r w:rsidR="00961E8B" w:rsidRPr="005224C3">
        <w:rPr>
          <w:rFonts w:eastAsia="Times New Roman"/>
          <w:color w:val="031135"/>
          <w:lang w:eastAsia="pt-BR"/>
        </w:rPr>
        <w:t xml:space="preserve"> normal ou aumentado (VEF1/CVF).</w:t>
      </w:r>
      <w:r w:rsidR="00961E8B" w:rsidRPr="005224C3">
        <w:t xml:space="preserve"> A espirometria</w:t>
      </w:r>
      <w:r w:rsidR="00961E8B" w:rsidRPr="005224C3">
        <w:rPr>
          <w:b/>
        </w:rPr>
        <w:t xml:space="preserve"> </w:t>
      </w:r>
      <w:r w:rsidR="00961E8B" w:rsidRPr="005224C3">
        <w:t>foi realizada em ambiente calmo. Os pacientes foram submetidos ao teste na posição sentada de forma confortável</w:t>
      </w:r>
      <w:r w:rsidR="00182317" w:rsidRPr="005224C3">
        <w:fldChar w:fldCharType="begin"/>
      </w:r>
      <w:r w:rsidR="006466C0">
        <w:instrText xml:space="preserve"> ADDIN ZOTERO_ITEM CSL_CITATION {"citationID":"dQ3kIc39","properties":{"formattedCitation":"[11,12,14]","plainCitation":"[11,12,14]","noteIndex":0},"citationItems":[{"id":6878,"uris":["http://zotero.org/users/10339151/items/2AWMZF8D"],"itemData":{"id":6878,"type":"article-newspaper","container-title":"J Pneumol","edition":"28","event-place":"Brasil","page":"1-238","publisher-place":"Brasil","section":"Supl 3","title":"Diretrizes para Testes de Função Pulmonar","author":[{"family":"Pereira","given":"Carlos Alberto De Castro"},{"literal":"Neder JA"}],"issued":{"date-parts":[["2002"]]}},"label":"page"},{"id":6879,"uris":["http://zotero.org/users/10339151/items/CZDRV3W4"],"itemData":{"id":6879,"type":"article-journal","abstract":"OBJETIVO: Descrever novas equações de referência para a espirometria em adultos brasileiros saudáveis que nunca fumaram, e comparar os valores previstos atuais com os valores derivados em 1992. MÉTODOS: Equações e limites de referência foram derivados em 270 homens e 373 mulheres, habitantes de oito cidades brasileiras, por espirômetro. A idade variou de 20 a 85 anos nas mulheres e 26 a 86 anos nos homens. Os exames seguiram as normas recomendadas pela Sociedade Brasileira de Pneumologia e Tisiologia. Os limites inferiores foram derivados pela análise do 5º percentil dos resíduos. RESULTADOS: Os valores previstos para capacidade vital forçada (CVF), volume expiratório forçado no primeiro segundo (VEF1) e para as relações VEF1/CVF e VEF1/volume expiratório forçado nos primeiros seis segundos (VEF6) se ajustaram melhor em regressões lineares. Os fluxos ajustaram-se melhor em equações logarítmicas. Em ambos os sexos, maiores estaturas resultaram em menores valores para as relações VEF1/CVF, VEF1/VEF6 e fluxos/CVF. Os valores de referência do VEF1 e da CVF, no presente estudo, foram maiores do que aqueles derivados para adultos brasileiros em 1992. CONCLUSÃO: Novos valores previstos para a espirometria forçada foram obtidos em uma amostra da população brasileira de raça branca. Os valores são maiores do que os obtidos em 1992, provavelmente em decorrência de fatores técnicos.\n          , \n            OBJECTIVE: To describe spirometric reference equations for healthy Brazilian adults who have never smoked and to compare the predicted values with those derived in 1992. METHODS: Reference equations for spirometry were derived in 270 men and 373 women living in eight cities in Brazil. Ages ranged from 20 to 85 years in women and from 26 to 86 years in men. Spirometry examinations followed the recommendations of the Brazilian Thoracic Society. Lower limits were derived by the analysis of the fifth percentiles of the residuals. RESULTS: Forced vital capacity (FVC), forced expiratory volume in one second (FEV1), FEV1/FVC and FEV1/forced expiratory volume in six seconds (FEV6) were best fitted by linear regression. Flows were best fitted using log equations. For both genders, greater height resulted in lower values for FEV1/FVC, FEV1/FEV6 and flow/FVC ratios. The reference values for FEV1 and FVC in the present study were higher than those derived for Brazilian adults in 1992. CONCLUSION: New predicted values for forced spirometry were obtained in a sample of white Brazilians. The values are greater than those obtained in 1992, probably due to technical factors.","container-title":"Jornal Brasileiro de Pneumologia","DOI":"10.1590/S1806-37132007000400008","ISSN":"1806-3713","issue":"4","journalAbbreviation":"J. bras. pneumol.","page":"397-406","source":"DOI.org (Crossref)","title":"Novos valores de referência para espirometria forçada em brasileiros adultos de raça branca","volume":"33","author":[{"family":"Pereira","given":"Carlos Alberto De Castro"},{"family":"Sato","given":"Taeko"},{"family":"Rodrigues","given":"Sílvia Carla"}],"issued":{"date-parts":[["2007",8]]}},"label":"page"},{"id":6883,"uris":["http://zotero.org/users/10339151/items/DH5T98ED"],"itemData":{"id":6883,"type":"article-journal","container-title":"New England Journal of Medicine","DOI":"10.1056/NEJMra1007236","ISSN":"0028-4793, 1533-4406","issue":"10","journalAbbreviation":"N Engl J Med","language":"en","page":"932-942","source":"DOI.org (Crossref)","title":"Dysfunction of the Diaphragm","volume":"366","author":[{"family":"McCool","given":"F. Dennis"},{"family":"Tzelepis","given":"George E."}],"issued":{"date-parts":[["2012",3,8]]}},"label":"page"}],"schema":"https://github.com/citation-style-language/schema/raw/master/csl-citation.json"} </w:instrText>
      </w:r>
      <w:r w:rsidR="00182317" w:rsidRPr="005224C3">
        <w:fldChar w:fldCharType="separate"/>
      </w:r>
      <w:r w:rsidR="006466C0" w:rsidRPr="006466C0">
        <w:t>[11,12,14]</w:t>
      </w:r>
      <w:r w:rsidR="00182317" w:rsidRPr="005224C3">
        <w:fldChar w:fldCharType="end"/>
      </w:r>
      <w:r w:rsidR="00182317" w:rsidRPr="005224C3">
        <w:t>.</w:t>
      </w:r>
      <w:r w:rsidR="00961E8B" w:rsidRPr="005224C3">
        <w:rPr>
          <w:vertAlign w:val="superscript"/>
        </w:rPr>
        <w:t xml:space="preserve"> </w:t>
      </w:r>
      <w:r w:rsidR="00961E8B" w:rsidRPr="005224C3">
        <w:t>Foi acoplado um clipe nasal para que não ocorresse escape de ar pelas narinas.</w:t>
      </w:r>
    </w:p>
    <w:p w14:paraId="027D21F4" w14:textId="1B191B99" w:rsidR="00B82F3F" w:rsidRPr="005224C3" w:rsidRDefault="00961E8B" w:rsidP="00A51A8F">
      <w:r w:rsidRPr="005224C3">
        <w:t>As pressões inspiratória e expiratória máximas são testes</w:t>
      </w:r>
      <w:r w:rsidRPr="005224C3">
        <w:rPr>
          <w:b/>
        </w:rPr>
        <w:t xml:space="preserve"> </w:t>
      </w:r>
      <w:r w:rsidRPr="005224C3">
        <w:t xml:space="preserve">que possibilitam a mensuração de força da musculatura respiratória. Ambos são mensurados na boca durante esforços estáticos. Os testes são volitivos, não invasivos, amplamente utilizados e encontram-se bem estabelecidos em adultos. A Pi </w:t>
      </w:r>
      <w:proofErr w:type="spellStart"/>
      <w:r w:rsidRPr="005224C3">
        <w:t>máx</w:t>
      </w:r>
      <w:proofErr w:type="spellEnd"/>
      <w:r w:rsidRPr="005224C3">
        <w:t xml:space="preserve"> mensura a força dos músculos inspiratórios, especialmente o diafragma e intercostais externos que promovem a insuflação pulmonar. A </w:t>
      </w:r>
      <w:proofErr w:type="spellStart"/>
      <w:r w:rsidRPr="005224C3">
        <w:t>Pe</w:t>
      </w:r>
      <w:proofErr w:type="spellEnd"/>
      <w:r w:rsidRPr="005224C3">
        <w:t xml:space="preserve"> </w:t>
      </w:r>
      <w:proofErr w:type="spellStart"/>
      <w:r w:rsidRPr="005224C3">
        <w:t>máx</w:t>
      </w:r>
      <w:proofErr w:type="spellEnd"/>
      <w:r w:rsidRPr="005224C3">
        <w:t>, avalia a força da musculatura expiratória representada pelos intercostais internos e abdominais, os quais promovem especialmente a tosse </w:t>
      </w:r>
      <w:r w:rsidR="00743D62" w:rsidRPr="005224C3">
        <w:fldChar w:fldCharType="begin"/>
      </w:r>
      <w:r w:rsidR="006466C0">
        <w:instrText xml:space="preserve"> ADDIN ZOTERO_ITEM CSL_CITATION {"citationID":"2uzfG81Q","properties":{"formattedCitation":"[15]","plainCitation":"[15]","noteIndex":0},"citationItems":[{"id":6884,"uris":["http://zotero.org/users/10339151/items/DX8UCGKE"],"itemData":{"id":6884,"type":"article-journal","container-title":"Jornal Brasileiro de Nefrologia","DOI":"10.1590/S0101-28002010000100017","ISSN":"2175-8239","issue":"1","journalAbbreviation":"J. Bras. Nefrol.","language":"en","page":"107-113","source":"DOI.org (Crossref)","title":"Avaliação das pressões respiratórias máximas em pacientes renais crônicos nos momentos pré e pós-hemodiálise","volume":"32","author":[{"family":"Rocha","given":"Carmélia Bomfim Jacó"},{"family":"Araújo","given":"Sebastião"}],"issued":{"date-parts":[["2010",3]]}}}],"schema":"https://github.com/citation-style-language/schema/raw/master/csl-citation.json"} </w:instrText>
      </w:r>
      <w:r w:rsidR="00743D62" w:rsidRPr="005224C3">
        <w:fldChar w:fldCharType="separate"/>
      </w:r>
      <w:r w:rsidR="006466C0" w:rsidRPr="006466C0">
        <w:t>[15]</w:t>
      </w:r>
      <w:r w:rsidR="00743D62" w:rsidRPr="005224C3">
        <w:fldChar w:fldCharType="end"/>
      </w:r>
      <w:r w:rsidR="00B82F3F" w:rsidRPr="005224C3">
        <w:t>.</w:t>
      </w:r>
    </w:p>
    <w:p w14:paraId="2FCF0418" w14:textId="158C3D39" w:rsidR="00961E8B" w:rsidRPr="005224C3" w:rsidRDefault="00961E8B" w:rsidP="00A51A8F">
      <w:pPr>
        <w:rPr>
          <w:color w:val="030303"/>
        </w:rPr>
      </w:pPr>
      <w:r w:rsidRPr="005224C3">
        <w:t xml:space="preserve">O aparelho utilizado para mensurar a Pi e </w:t>
      </w:r>
      <w:proofErr w:type="spellStart"/>
      <w:r w:rsidRPr="005224C3">
        <w:t>Pe</w:t>
      </w:r>
      <w:proofErr w:type="spellEnd"/>
      <w:r w:rsidRPr="005224C3">
        <w:t xml:space="preserve"> </w:t>
      </w:r>
      <w:proofErr w:type="spellStart"/>
      <w:r w:rsidRPr="005224C3">
        <w:t>máx</w:t>
      </w:r>
      <w:proofErr w:type="spellEnd"/>
      <w:r w:rsidRPr="005224C3">
        <w:t xml:space="preserve"> foi o </w:t>
      </w:r>
      <w:proofErr w:type="spellStart"/>
      <w:r w:rsidRPr="005224C3">
        <w:t>manovacuômetro</w:t>
      </w:r>
      <w:proofErr w:type="spellEnd"/>
      <w:r w:rsidRPr="005224C3">
        <w:t xml:space="preserve"> da marca Proar </w:t>
      </w:r>
      <w:proofErr w:type="spellStart"/>
      <w:r w:rsidRPr="005224C3">
        <w:t>life</w:t>
      </w:r>
      <w:proofErr w:type="spellEnd"/>
      <w:r w:rsidRPr="005224C3">
        <w:t xml:space="preserve">, variando em cmH2O de – 150 a + 150 cmH2O. A faixa de pressão (Escalas) sendo, escalas de 5 cmH2O. Classe de Exatidão. </w:t>
      </w:r>
      <w:r w:rsidRPr="005224C3">
        <w:rPr>
          <w:color w:val="030303"/>
        </w:rPr>
        <w:t xml:space="preserve">Norma - Segue padrões de exatidão Classe B (3/2/3%) - ABNT NBR 14105-1. Ano 2019. O aparelho dispõe de bocal em PVC anatômico para vedar a boca do paciente e o circuito do </w:t>
      </w:r>
      <w:proofErr w:type="spellStart"/>
      <w:r w:rsidRPr="005224C3">
        <w:rPr>
          <w:color w:val="030303"/>
        </w:rPr>
        <w:t>manovacuômetro</w:t>
      </w:r>
      <w:proofErr w:type="spellEnd"/>
      <w:r w:rsidRPr="005224C3">
        <w:rPr>
          <w:color w:val="030303"/>
        </w:rPr>
        <w:t xml:space="preserve">. </w:t>
      </w:r>
      <w:proofErr w:type="spellStart"/>
      <w:r w:rsidRPr="005224C3">
        <w:rPr>
          <w:color w:val="030303"/>
        </w:rPr>
        <w:t>Adiconalmente</w:t>
      </w:r>
      <w:proofErr w:type="spellEnd"/>
      <w:r w:rsidRPr="005224C3">
        <w:rPr>
          <w:color w:val="030303"/>
        </w:rPr>
        <w:t xml:space="preserve"> possui um pequeno pertuito para manter a glote aberta, traduzindo a pressão intratorácica gerada pela contração da musculatura inspiratória ou expiratória e não meramente a pressão dentro da cavidade oral. </w:t>
      </w:r>
    </w:p>
    <w:p w14:paraId="7DDA036C" w14:textId="4BBAB46D" w:rsidR="00961E8B" w:rsidRPr="005224C3" w:rsidRDefault="00961E8B" w:rsidP="00A51A8F">
      <w:r w:rsidRPr="005224C3">
        <w:t xml:space="preserve">Para mensurar a </w:t>
      </w:r>
      <w:proofErr w:type="spellStart"/>
      <w:r w:rsidRPr="005224C3">
        <w:t>Pimáx</w:t>
      </w:r>
      <w:proofErr w:type="spellEnd"/>
      <w:r w:rsidR="00B90983" w:rsidRPr="005224C3">
        <w:t xml:space="preserve"> o</w:t>
      </w:r>
      <w:r w:rsidRPr="005224C3">
        <w:t>s participantes foram solicitados a permanecerem sentados, foi acoplado uma peça a boca e um clipe nasal sendo que, os participantes foram orientados a expirar até o volume residual (VR), em seguida fazer uma inspiração máxima e mantê-la por pelo menos 1 a 2 segundos. Foram realizadas de 3 a 8 medidas, considerando o maior valor obtido, de modo que a variação entre as medidas não poderia ultrapassar 10%. Os valores de referência utilizados foram os da população brasileira</w:t>
      </w:r>
      <w:r w:rsidR="00B82F3F" w:rsidRPr="005224C3">
        <w:fldChar w:fldCharType="begin"/>
      </w:r>
      <w:r w:rsidR="006466C0">
        <w:instrText xml:space="preserve"> ADDIN ZOTERO_ITEM CSL_CITATION {"citationID":"J40U7MxV","properties":{"formattedCitation":"[16]","plainCitation":"[16]","noteIndex":0},"citationItems":[{"id":6886,"uris":["http://zotero.org/users/10339151/items/J49B2KQ2"],"itemData":{"id":6886,"type":"article-journal","container-title":"Brazilian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B82F3F" w:rsidRPr="005224C3">
        <w:fldChar w:fldCharType="separate"/>
      </w:r>
      <w:r w:rsidR="006466C0" w:rsidRPr="006466C0">
        <w:t>[16]</w:t>
      </w:r>
      <w:r w:rsidR="00B82F3F" w:rsidRPr="005224C3">
        <w:fldChar w:fldCharType="end"/>
      </w:r>
      <w:r w:rsidRPr="005224C3">
        <w:t xml:space="preserve">. Valores de Pi </w:t>
      </w:r>
      <w:proofErr w:type="spellStart"/>
      <w:r w:rsidRPr="005224C3">
        <w:t>máx</w:t>
      </w:r>
      <w:proofErr w:type="spellEnd"/>
      <w:r w:rsidRPr="005224C3">
        <w:t xml:space="preserve"> &gt; - 80 cmH</w:t>
      </w:r>
      <w:r w:rsidRPr="005224C3">
        <w:rPr>
          <w:vertAlign w:val="subscript"/>
        </w:rPr>
        <w:t>2</w:t>
      </w:r>
      <w:r w:rsidRPr="005224C3">
        <w:t xml:space="preserve">O e </w:t>
      </w:r>
      <w:proofErr w:type="spellStart"/>
      <w:r w:rsidRPr="005224C3">
        <w:t>Pemáx</w:t>
      </w:r>
      <w:proofErr w:type="spellEnd"/>
      <w:r w:rsidRPr="005224C3">
        <w:t xml:space="preserve"> &gt; + 90 cmH</w:t>
      </w:r>
      <w:r w:rsidRPr="005224C3">
        <w:rPr>
          <w:vertAlign w:val="subscript"/>
        </w:rPr>
        <w:t>2</w:t>
      </w:r>
      <w:r w:rsidRPr="005224C3">
        <w:t>O excluem fraqueza da musculatura respiratória</w:t>
      </w:r>
      <w:r w:rsidR="00B82F3F" w:rsidRPr="005224C3">
        <w:fldChar w:fldCharType="begin"/>
      </w:r>
      <w:r w:rsidR="006466C0">
        <w:instrText xml:space="preserve"> ADDIN ZOTERO_ITEM CSL_CITATION {"citationID":"fisqMocb","properties":{"formattedCitation":"[16\\uc0\\u8211{}18]","plainCitation":"[16–18]","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label":"page"},{"id":6892,"uris":["http://zotero.org/users/10339151/items/855DKUZW"],"itemData":{"id":6892,"type":"article-newspaper","container-title":"J Pneumol","edition":"28","title":"Pressões respiratórias estáticas máximas","author":[{"family":"Souza","given":"Roberto Bravo","dropping-particle":"de"}],"issued":{"date-parts":[["2022"]]}}},{"id":6895,"uris":["http://zotero.org/users/10339151/items/DC9QXGUW"],"itemData":{"id":6895,"type":"article-journal","container-title":"European Respiratory Journal","issue":"6","note":"publisher: Eur Respiratory Soc","source":"Google Scholar","title":"ERS statement on respiratory muscle testing at rest and during exercise","volume":"53","author":[{"family":"Laveneziana","given":"Pierantonio"},{"family":"Albuquerque","given":"Andre"},{"family":"Aliverti","given":"Andrea"},{"family":"Babb","given":"Tony"},{"family":"Barreiro","given":"Esther"},{"family":"Dres","given":"Martin"},{"family":"Dubé","given":"Bruno-Pierre"},{"family":"Fauroux","given":"Brigitte"},{"family":"Gea","given":"Joaquim"},{"family":"Guenette","given":"Jordan A."}],"issued":{"date-parts":[["2019"]]}},"label":"page"}],"schema":"https://github.com/citation-style-language/schema/raw/master/csl-citation.json"} </w:instrText>
      </w:r>
      <w:r w:rsidR="00B82F3F" w:rsidRPr="005224C3">
        <w:fldChar w:fldCharType="separate"/>
      </w:r>
      <w:r w:rsidR="006466C0" w:rsidRPr="006466C0">
        <w:rPr>
          <w:szCs w:val="24"/>
        </w:rPr>
        <w:t>[16–18]</w:t>
      </w:r>
      <w:r w:rsidR="00B82F3F" w:rsidRPr="005224C3">
        <w:fldChar w:fldCharType="end"/>
      </w:r>
      <w:r w:rsidR="00B82F3F" w:rsidRPr="005224C3">
        <w:t>.</w:t>
      </w:r>
      <w:r w:rsidRPr="005224C3">
        <w:t xml:space="preserve"> </w:t>
      </w:r>
    </w:p>
    <w:p w14:paraId="4CB8B58D" w14:textId="687E1CA4" w:rsidR="00961E8B" w:rsidRPr="005224C3" w:rsidRDefault="00961E8B" w:rsidP="00A51A8F">
      <w:pPr>
        <w:rPr>
          <w:highlight w:val="yellow"/>
        </w:rPr>
      </w:pPr>
      <w:r w:rsidRPr="005224C3">
        <w:t xml:space="preserve">Para mensurar a </w:t>
      </w:r>
      <w:proofErr w:type="spellStart"/>
      <w:r w:rsidRPr="005224C3">
        <w:t>Pe</w:t>
      </w:r>
      <w:proofErr w:type="spellEnd"/>
      <w:r w:rsidRPr="005224C3">
        <w:t xml:space="preserve"> </w:t>
      </w:r>
      <w:proofErr w:type="spellStart"/>
      <w:r w:rsidRPr="005224C3">
        <w:t>máx</w:t>
      </w:r>
      <w:proofErr w:type="spellEnd"/>
      <w:r w:rsidR="00B90983" w:rsidRPr="005224C3">
        <w:t>, o</w:t>
      </w:r>
      <w:r w:rsidRPr="005224C3">
        <w:t>s</w:t>
      </w:r>
      <w:r w:rsidRPr="005224C3">
        <w:rPr>
          <w:b/>
          <w:bCs/>
        </w:rPr>
        <w:t xml:space="preserve"> </w:t>
      </w:r>
      <w:r w:rsidRPr="005224C3">
        <w:t xml:space="preserve">participantes permaneceram sentados, </w:t>
      </w:r>
      <w:bookmarkStart w:id="2" w:name="_Hlk176099772"/>
      <w:r w:rsidRPr="005224C3">
        <w:t>foi acoplado uma peça a boca e um clipe nasal de maneira que os participantes foram orientados</w:t>
      </w:r>
      <w:bookmarkEnd w:id="2"/>
      <w:r w:rsidRPr="005224C3">
        <w:t xml:space="preserve"> a inspirar até a capacidade de insuflação máxima (CPT) depois, realizar uma expiração</w:t>
      </w:r>
      <w:r w:rsidRPr="005224C3">
        <w:rPr>
          <w:b/>
          <w:bCs/>
        </w:rPr>
        <w:t xml:space="preserve"> </w:t>
      </w:r>
      <w:r w:rsidRPr="005224C3">
        <w:t xml:space="preserve">máxima (manobra de </w:t>
      </w:r>
      <w:proofErr w:type="spellStart"/>
      <w:r w:rsidRPr="005224C3">
        <w:t>Valsalva</w:t>
      </w:r>
      <w:proofErr w:type="spellEnd"/>
      <w:r w:rsidRPr="005224C3">
        <w:t>) e mantê-la por no mínimo 1 a 2 segundos. Foram colhidas de 3 a 8 medidas sendo que, optou-se pela maior medida aferida, desde que não ultrapassasse o valor máximo de variação de 10%. Os valores de</w:t>
      </w:r>
      <w:r w:rsidRPr="005224C3">
        <w:rPr>
          <w:b/>
          <w:bCs/>
        </w:rPr>
        <w:t xml:space="preserve"> </w:t>
      </w:r>
      <w:r w:rsidRPr="005224C3">
        <w:t>referência usados foram os obtidos em uma população brasileira</w:t>
      </w:r>
      <w:r w:rsidR="00627FBE" w:rsidRPr="005224C3">
        <w:fldChar w:fldCharType="begin"/>
      </w:r>
      <w:r w:rsidR="006466C0">
        <w:instrText xml:space="preserve"> ADDIN ZOTERO_ITEM CSL_CITATION {"citationID":"fZDpFIAl","properties":{"formattedCitation":"[16]","plainCitation":"[16]","noteIndex":0},"citationItems":[{"id":6886,"uris":["http://zotero.org/users/10339151/items/J49B2KQ2"],"itemData":{"id":6886,"type":"article-journal","container-title":"Brazilian Journal of Medical and Biological Research","DOI":"10.1590/S0100-879X1999000600007","ISSN":"0100-879X","issue":"6","journalAbbreviation":"Braz J Med Biol Res","page":"719-727","source":"DOI.org (Crossref)","title":"Reference values for lung function tests: II. Maximal respiratory pressures and voluntary ventilation","title-short":"Reference values for lung function tests","volume":"32","author":[{"family":"Neder","given":"J.A."},{"family":"Andreoni","given":"S."},{"family":"Lerario","given":"M.C."},{"family":"Nery","given":"L.E."}],"issued":{"date-parts":[["1999",6]]}}}],"schema":"https://github.com/citation-style-language/schema/raw/master/csl-citation.json"} </w:instrText>
      </w:r>
      <w:r w:rsidR="00627FBE" w:rsidRPr="005224C3">
        <w:fldChar w:fldCharType="separate"/>
      </w:r>
      <w:r w:rsidR="006466C0" w:rsidRPr="006466C0">
        <w:t>[16]</w:t>
      </w:r>
      <w:r w:rsidR="00627FBE" w:rsidRPr="005224C3">
        <w:fldChar w:fldCharType="end"/>
      </w:r>
      <w:r w:rsidRPr="005224C3">
        <w:t>.</w:t>
      </w:r>
    </w:p>
    <w:p w14:paraId="2A1C4349" w14:textId="735262C1" w:rsidR="00961E8B" w:rsidRPr="005224C3" w:rsidRDefault="00B90983" w:rsidP="00A51A8F">
      <w:r w:rsidRPr="005224C3">
        <w:t xml:space="preserve">O </w:t>
      </w:r>
      <w:r w:rsidR="00961E8B" w:rsidRPr="005224C3">
        <w:t>SNIFF ou SNIP Teste: SNIP (</w:t>
      </w:r>
      <w:proofErr w:type="spellStart"/>
      <w:r w:rsidR="00961E8B" w:rsidRPr="005224C3">
        <w:t>sniff</w:t>
      </w:r>
      <w:proofErr w:type="spellEnd"/>
      <w:r w:rsidR="00961E8B" w:rsidRPr="005224C3">
        <w:t xml:space="preserve"> nasal </w:t>
      </w:r>
      <w:proofErr w:type="spellStart"/>
      <w:r w:rsidR="00961E8B" w:rsidRPr="005224C3">
        <w:t>inspiratory</w:t>
      </w:r>
      <w:proofErr w:type="spellEnd"/>
      <w:r w:rsidR="00961E8B" w:rsidRPr="005224C3">
        <w:t xml:space="preserve"> </w:t>
      </w:r>
      <w:proofErr w:type="spellStart"/>
      <w:r w:rsidR="00961E8B" w:rsidRPr="005224C3">
        <w:t>pressure</w:t>
      </w:r>
      <w:proofErr w:type="spellEnd"/>
      <w:r w:rsidR="00961E8B" w:rsidRPr="005224C3">
        <w:t>), corresponde a pressão inspiratória medida na narina durante uma manobra inspiratória rápida e profunda, tal como o fungar (</w:t>
      </w:r>
      <w:proofErr w:type="spellStart"/>
      <w:r w:rsidR="00961E8B" w:rsidRPr="005224C3">
        <w:t>sniff</w:t>
      </w:r>
      <w:proofErr w:type="spellEnd"/>
      <w:r w:rsidR="00961E8B" w:rsidRPr="005224C3">
        <w:t xml:space="preserve"> do inglês)</w:t>
      </w:r>
      <w:r w:rsidRPr="005224C3">
        <w:t xml:space="preserve"> também foi avaliado</w:t>
      </w:r>
      <w:r w:rsidR="00961E8B" w:rsidRPr="005224C3">
        <w:t xml:space="preserve">. A medida consiste em um teste simples, não invasivo, capaz de avaliar a força do diafragma e demais músculos inspiratórios. O SNIP reflete a pressão esofágica de forma acurada e apresenta a vantagem de ser não invasivo, tal qual a </w:t>
      </w:r>
      <w:proofErr w:type="spellStart"/>
      <w:r w:rsidR="00961E8B" w:rsidRPr="005224C3">
        <w:t>PImáx</w:t>
      </w:r>
      <w:proofErr w:type="spellEnd"/>
      <w:r w:rsidR="00961E8B" w:rsidRPr="005224C3">
        <w:t>, corresponde a um método alternativo de mensuração de força muscular ventilatória</w:t>
      </w:r>
      <w:r w:rsidR="00C17B0A" w:rsidRPr="005224C3">
        <w:fldChar w:fldCharType="begin"/>
      </w:r>
      <w:r w:rsidR="006466C0">
        <w:instrText xml:space="preserve"> ADDIN ZOTERO_ITEM CSL_CITATION {"citationID":"3rhPTKOU","properties":{"formattedCitation":"[19,20]","plainCitation":"[19,20]","noteIndex":0},"citationItems":[{"id":6896,"uris":["http://zotero.org/users/10339151/items/AE4G5DQT"],"itemData":{"id":6896,"type":"article-journal","container-title":"American Journal of Respiratory and Critical Care Medicine","DOI":"10.1164/ajrccm.150.6.7952632","ISSN":"1073-449X, 1535-4970","issue":"6","journalAbbreviation":"Am J Respir Crit Care Med","language":"en","page":"1678-1683","source":"DOI.org (Crossref)","title":"Sniff nasal inspiratory pressure. A noninvasive assessment of inspiratory muscle strength.","volume":"150","author":[{"family":"Héritier","given":"F"},{"family":"Rahm","given":"F"},{"family":"Pasche","given":"P"},{"family":"Fitting","given":"J W"}],"issued":{"date-parts":[["1994",12]]}}},{"id":6897,"uris":["http://zotero.org/users/10339151/items/HIW4Y3E3"],"itemData":{"id":6897,"type":"article-journal","container-title":"American Review of Respiratory Disease","DOI":"10.1164/ajrccm/139.5.1213","ISSN":"0003-0805","issue":"5","journalAbbreviation":"Am Rev Respir Dis","language":"en","page":"1213-1217","source":"DOI.org (Crossref)","title":"Maximal Relaxation Rates of Esophageal, Nose, and Mouth Pressures during a Sniff Reflect Inspiratory Muscle Fatigue","volume":"139","author":[{"family":"Koulouris","given":"Nickolaos"},{"family":"Vianna","given":"Lucy G."},{"family":"Mulvey","given":"David A."},{"family":"Green","given":"Malcolm"},{"family":"Moxham","given":"John"}],"issued":{"date-parts":[["1989",5]]}},"label":"page"}],"schema":"https://github.com/citation-style-language/schema/raw/master/csl-citation.json"} </w:instrText>
      </w:r>
      <w:r w:rsidR="00C17B0A" w:rsidRPr="005224C3">
        <w:fldChar w:fldCharType="separate"/>
      </w:r>
      <w:r w:rsidR="006466C0" w:rsidRPr="006466C0">
        <w:t>[19,20]</w:t>
      </w:r>
      <w:r w:rsidR="00C17B0A" w:rsidRPr="005224C3">
        <w:fldChar w:fldCharType="end"/>
      </w:r>
      <w:r w:rsidR="00961E8B" w:rsidRPr="005224C3">
        <w:t xml:space="preserve">. O aparelho utilizado foi </w:t>
      </w:r>
      <w:r w:rsidR="00961E8B" w:rsidRPr="005224C3">
        <w:rPr>
          <w:i/>
          <w:iCs/>
        </w:rPr>
        <w:t>Micro RPM</w:t>
      </w:r>
      <w:r w:rsidR="00961E8B" w:rsidRPr="005224C3">
        <w:t xml:space="preserve"> fabricado pela </w:t>
      </w:r>
      <w:proofErr w:type="spellStart"/>
      <w:r w:rsidR="00961E8B" w:rsidRPr="005224C3">
        <w:t>Care</w:t>
      </w:r>
      <w:proofErr w:type="spellEnd"/>
      <w:r w:rsidR="00961E8B" w:rsidRPr="005224C3">
        <w:t xml:space="preserve"> Fusion USA: </w:t>
      </w:r>
      <w:proofErr w:type="spellStart"/>
      <w:r w:rsidR="00961E8B" w:rsidRPr="005224C3">
        <w:t>Respiratory</w:t>
      </w:r>
      <w:proofErr w:type="spellEnd"/>
      <w:r w:rsidR="00961E8B" w:rsidRPr="005224C3">
        <w:t xml:space="preserve"> 22745 Savi Ranch </w:t>
      </w:r>
      <w:proofErr w:type="spellStart"/>
      <w:r w:rsidR="00961E8B" w:rsidRPr="005224C3">
        <w:t>Parkway</w:t>
      </w:r>
      <w:proofErr w:type="spellEnd"/>
      <w:r w:rsidR="00961E8B" w:rsidRPr="005224C3">
        <w:t xml:space="preserve"> </w:t>
      </w:r>
      <w:proofErr w:type="spellStart"/>
      <w:r w:rsidR="00961E8B" w:rsidRPr="005224C3">
        <w:lastRenderedPageBreak/>
        <w:t>Yorba</w:t>
      </w:r>
      <w:proofErr w:type="spellEnd"/>
      <w:r w:rsidR="00961E8B" w:rsidRPr="005224C3">
        <w:t xml:space="preserve"> Linda, CA 92887-4668. O SNIP teste vem sendo referido em diversos estudos destacando-se como um dos melhores marcadores de disfunção diafragmática</w:t>
      </w:r>
      <w:r w:rsidR="00C17B0A" w:rsidRPr="005224C3">
        <w:fldChar w:fldCharType="begin"/>
      </w:r>
      <w:r w:rsidR="006466C0">
        <w:instrText xml:space="preserve"> ADDIN ZOTERO_ITEM CSL_CITATION {"citationID":"d93fq6H1","properties":{"formattedCitation":"[9]","plainCitation":"[9]","noteIndex":0},"citationItems":[{"id":6875,"uris":["http://zotero.org/users/10339151/items/GI8JXN9A"],"itemData":{"id":6875,"type":"article-journal","abstract":"BACKGROUND: Inspiratory muscle weakness is a recognised cause of unexplained dyspnoea. It may be suggested by the finding of a low static inspiratory mouth pressure (MIP), but MIP is a difficult test to perform, with a wide normal range; a low MIP may also occur if the patient has not properly performed the manoeuvre. Further investigation conventionally requires balloon catheters to obtain oesophageal (Poes) and transdiaphragmatic pressure (Pdi) during sniffs or phrenic nerve stimulation. Two non-invasive tests of inspiratory muscle strength have recently been described--nasal pressure during a maximal sniff (Sn Pnas) and mouth pressure during magnetic stimulation of the phrenic nerves (Tw Pmo). The use of these two tests in combination might identify patients without inspiratory muscle weakness who are unable to produce a satisfactory MIP&lt; therefore avoiding the need for investigation with balloon catheters. METHODS: Thirty consecutive patients with clinically suspected inspiratory muscle weakness and a low MIP underwent both conventional (Sn Poes and Tw Pdi) and non-invasive testing (Sn Pnas and Tw Pmo). Weakness was considered to be excluded by a Sn Poes of &gt; or = 80 cm H20 or a Tw Pdi of &gt; or = 20 cm H20. The limit values used to test the hypothesis were Sn Pnas &gt; or = 70 cm H20 or Tw Pmo &gt; or = 12 cm H20. RESULTS: Inspiratory muscle weakness was excluded in 17 of the 30 patients. Fifteen of these would have been identified using Sn Pnas and Tw Pmo, with better results when the two tests were combined. The cut off values selected for Sn Pnas and Tw Pmo were shown by ROC plots to indicate normal strength conservatively, avoiding failure to detect mild degrees of weakness. No patient with global weakness was considered normal by Sn Pnas or Tw Pmo. CONCLUSIONS: In most patients with normal inspiratory strength and a low MIP, Tw Pmo and Sn Pnas used in combination can reliably exclude global inspiratory muscle weakness, reducing the number of patients who need testing with balloon catheters.","container-title":"Thorax","DOI":"10.1136/thx.53.2.96","ISSN":"0040-6376, 1468-3296","issue":"2","journalAbbreviation":"Thorax","language":"en","page":"96-100","source":"DOI.org (Crossref)","title":"Measurement of sniff nasal and diaphragm twitch mouth pressure in patients.","volume":"53","author":[{"family":"Hughes","given":"P D"},{"family":"Polkey","given":"M I"},{"family":"Kyroussis","given":"D"},{"family":"Hamnegard","given":"C H"},{"family":"Moxham","given":"J"},{"family":"Green","given":"M"}],"issued":{"date-parts":[["1998",2]]}}}],"schema":"https://github.com/citation-style-language/schema/raw/master/csl-citation.json"} </w:instrText>
      </w:r>
      <w:r w:rsidR="00C17B0A" w:rsidRPr="005224C3">
        <w:fldChar w:fldCharType="separate"/>
      </w:r>
      <w:r w:rsidR="006466C0" w:rsidRPr="006466C0">
        <w:t>[9]</w:t>
      </w:r>
      <w:r w:rsidR="00C17B0A" w:rsidRPr="005224C3">
        <w:fldChar w:fldCharType="end"/>
      </w:r>
      <w:r w:rsidR="00C17B0A" w:rsidRPr="005224C3">
        <w:t xml:space="preserve">. </w:t>
      </w:r>
      <w:r w:rsidR="00961E8B" w:rsidRPr="005224C3">
        <w:t xml:space="preserve">Nos pacientes com ataxia severa os valores apresentados variaram abruptamente, diferentemente dos controles saudáveis, estes não apresentaram variações significativas, denotando incoordenação respiratória dos pacientes. </w:t>
      </w:r>
    </w:p>
    <w:p w14:paraId="541A27D1" w14:textId="19801E7E" w:rsidR="008728F4" w:rsidRPr="005224C3" w:rsidRDefault="005224C3" w:rsidP="008728F4">
      <w:pPr>
        <w:pStyle w:val="Ttulo1"/>
        <w:rPr>
          <w:rFonts w:ascii="Arial" w:hAnsi="Arial"/>
        </w:rPr>
      </w:pPr>
      <w:proofErr w:type="spellStart"/>
      <w:r>
        <w:rPr>
          <w:rFonts w:ascii="Arial" w:hAnsi="Arial"/>
        </w:rPr>
        <w:t>Viéses</w:t>
      </w:r>
      <w:proofErr w:type="spellEnd"/>
    </w:p>
    <w:p w14:paraId="649D85CB" w14:textId="1D9EFFDE" w:rsidR="00360524" w:rsidRPr="005224C3" w:rsidRDefault="00360524" w:rsidP="00A51A8F">
      <w:pPr>
        <w:rPr>
          <w:lang w:eastAsia="pt-BR"/>
        </w:rPr>
      </w:pPr>
      <w:r w:rsidRPr="005224C3">
        <w:rPr>
          <w:lang w:eastAsia="pt-BR"/>
        </w:rPr>
        <w:t xml:space="preserve">Os pacientes foram convocados para realização dos testes e o ambiente contava com três pessoas, uma enfermeira </w:t>
      </w:r>
      <w:r w:rsidR="00A76167" w:rsidRPr="005224C3">
        <w:rPr>
          <w:lang w:eastAsia="pt-BR"/>
        </w:rPr>
        <w:t>contactava por via telefônica</w:t>
      </w:r>
      <w:r w:rsidRPr="005224C3">
        <w:rPr>
          <w:lang w:eastAsia="pt-BR"/>
        </w:rPr>
        <w:t xml:space="preserve"> para os pacientes para confirmar o agendamento, </w:t>
      </w:r>
      <w:r w:rsidR="00A76167" w:rsidRPr="005224C3">
        <w:rPr>
          <w:lang w:eastAsia="pt-BR"/>
        </w:rPr>
        <w:t xml:space="preserve">e </w:t>
      </w:r>
      <w:r w:rsidRPr="005224C3">
        <w:rPr>
          <w:lang w:eastAsia="pt-BR"/>
        </w:rPr>
        <w:t>uma vez confirmados, os pacientes eram recebidos na clínica por uma fisioterapeuta e uma neurologista. Aos pacientes era solicitado um acompanhante para facilitar a locomoção</w:t>
      </w:r>
      <w:r w:rsidR="00A76167" w:rsidRPr="005224C3">
        <w:rPr>
          <w:lang w:eastAsia="pt-BR"/>
        </w:rPr>
        <w:t xml:space="preserve"> </w:t>
      </w:r>
      <w:r w:rsidRPr="005224C3">
        <w:rPr>
          <w:lang w:eastAsia="pt-BR"/>
        </w:rPr>
        <w:t>dentro da clínica</w:t>
      </w:r>
      <w:r w:rsidR="00A76167" w:rsidRPr="005224C3">
        <w:rPr>
          <w:lang w:eastAsia="pt-BR"/>
        </w:rPr>
        <w:t>, em que se disponibilizou</w:t>
      </w:r>
      <w:r w:rsidRPr="005224C3">
        <w:rPr>
          <w:lang w:eastAsia="pt-BR"/>
        </w:rPr>
        <w:t xml:space="preserve"> uma cadeira de rodas </w:t>
      </w:r>
      <w:r w:rsidR="00A76167" w:rsidRPr="005224C3">
        <w:rPr>
          <w:lang w:eastAsia="pt-BR"/>
        </w:rPr>
        <w:t xml:space="preserve">com o objetivo de facilitar </w:t>
      </w:r>
      <w:r w:rsidRPr="005224C3">
        <w:rPr>
          <w:lang w:eastAsia="pt-BR"/>
        </w:rPr>
        <w:t xml:space="preserve">a locomoção dos pacientes. </w:t>
      </w:r>
    </w:p>
    <w:p w14:paraId="4749B33E" w14:textId="55CB5875" w:rsidR="00360524" w:rsidRPr="005224C3" w:rsidRDefault="00A76167" w:rsidP="00A51A8F">
      <w:pPr>
        <w:rPr>
          <w:lang w:eastAsia="pt-BR"/>
        </w:rPr>
      </w:pPr>
      <w:r w:rsidRPr="005224C3">
        <w:rPr>
          <w:lang w:eastAsia="pt-BR"/>
        </w:rPr>
        <w:t xml:space="preserve">Os pacientes foram orientados previamente sobre todos os testes a serem executados sobretudo, em relação a avaliação de condutibilidade frênica, foi informado que o paciente sentiria um choque e se não quisesse passar por isso, não seria obrigatório de forma alguma. Um paciente recusou e não foi realizada avaliação de condução frênica. </w:t>
      </w:r>
      <w:r w:rsidR="00360524" w:rsidRPr="005224C3">
        <w:rPr>
          <w:lang w:eastAsia="pt-BR"/>
        </w:rPr>
        <w:t xml:space="preserve">Inicialmente eram colhidos os sinais vitais: pressão arterial, saturação de oxigênio, frequência cardíaca e respiratória além de frequência respiratória e capnografia com cateter nasal (ETCO2). Fora disponibilizado um cateter por paciente, </w:t>
      </w:r>
      <w:r w:rsidRPr="005224C3">
        <w:rPr>
          <w:lang w:eastAsia="pt-BR"/>
        </w:rPr>
        <w:t xml:space="preserve">que foi </w:t>
      </w:r>
      <w:r w:rsidR="00360524" w:rsidRPr="005224C3">
        <w:rPr>
          <w:lang w:eastAsia="pt-BR"/>
        </w:rPr>
        <w:t xml:space="preserve">identificado para possíveis reutilizações. </w:t>
      </w:r>
    </w:p>
    <w:p w14:paraId="0F89A6FE" w14:textId="77777777" w:rsidR="00AD7E89" w:rsidRPr="005224C3" w:rsidRDefault="00AD7E89" w:rsidP="00A51A8F"/>
    <w:p w14:paraId="2C317BE5" w14:textId="3C222777" w:rsidR="005108D5" w:rsidRPr="005224C3" w:rsidRDefault="005224C3" w:rsidP="005108D5">
      <w:pPr>
        <w:pStyle w:val="Ttulo1"/>
        <w:rPr>
          <w:rFonts w:ascii="Arial" w:hAnsi="Arial"/>
        </w:rPr>
      </w:pPr>
      <w:r>
        <w:rPr>
          <w:rFonts w:ascii="Arial" w:hAnsi="Arial"/>
        </w:rPr>
        <w:t>Tamanho do estudo</w:t>
      </w:r>
    </w:p>
    <w:p w14:paraId="07A3E1BA" w14:textId="614EE9D6" w:rsidR="00E04CFC" w:rsidRPr="005224C3" w:rsidRDefault="00123B0C" w:rsidP="00A51A8F">
      <w:r w:rsidRPr="005224C3">
        <w:rPr>
          <w:lang w:eastAsia="pt-BR"/>
        </w:rPr>
        <w:t xml:space="preserve">   </w:t>
      </w:r>
      <w:r w:rsidRPr="005224C3">
        <w:rPr>
          <w:lang w:eastAsia="pt-BR"/>
        </w:rPr>
        <w:tab/>
        <w:t xml:space="preserve">As ataxias </w:t>
      </w:r>
      <w:proofErr w:type="spellStart"/>
      <w:r w:rsidRPr="005224C3">
        <w:rPr>
          <w:lang w:eastAsia="pt-BR"/>
        </w:rPr>
        <w:t>espinocerebelares</w:t>
      </w:r>
      <w:proofErr w:type="spellEnd"/>
      <w:r w:rsidRPr="005224C3">
        <w:rPr>
          <w:lang w:eastAsia="pt-BR"/>
        </w:rPr>
        <w:t xml:space="preserve"> (SCA) 2, 3 e ataxia de </w:t>
      </w:r>
      <w:proofErr w:type="spellStart"/>
      <w:r w:rsidRPr="005224C3">
        <w:rPr>
          <w:lang w:eastAsia="pt-BR"/>
        </w:rPr>
        <w:t>friedreich</w:t>
      </w:r>
      <w:proofErr w:type="spellEnd"/>
      <w:r w:rsidRPr="005224C3">
        <w:rPr>
          <w:lang w:eastAsia="pt-BR"/>
        </w:rPr>
        <w:t xml:space="preserve"> são doenças raras. Tendo em vista a ausência de estudos de função respiratória em indivíduos com ataxias </w:t>
      </w:r>
      <w:proofErr w:type="spellStart"/>
      <w:r w:rsidRPr="005224C3">
        <w:rPr>
          <w:lang w:eastAsia="pt-BR"/>
        </w:rPr>
        <w:t>espinocerebelares</w:t>
      </w:r>
      <w:proofErr w:type="spellEnd"/>
      <w:r w:rsidRPr="005224C3">
        <w:rPr>
          <w:lang w:eastAsia="pt-BR"/>
        </w:rPr>
        <w:t xml:space="preserve"> de outros tipos, o estudo de Mello</w:t>
      </w:r>
      <w:r w:rsidRPr="005224C3">
        <w:rPr>
          <w:lang w:eastAsia="pt-BR"/>
        </w:rPr>
        <w:fldChar w:fldCharType="begin"/>
      </w:r>
      <w:r w:rsidR="006466C0">
        <w:rPr>
          <w:lang w:eastAsia="pt-BR"/>
        </w:rPr>
        <w:instrText xml:space="preserve"> ADDIN ZOTERO_ITEM CSL_CITATION {"citationID":"ejcAvaLw","properties":{"formattedCitation":"[21]","plainCitation":"[21]","noteIndex":0},"citationItems":[{"id":6903,"uris":["http://zotero.org/users/10339151/items/F4GBVET6"],"itemData":{"id":6903,"type":"article-journal","container-title":"Arquivos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Pr="005224C3">
        <w:rPr>
          <w:lang w:eastAsia="pt-BR"/>
        </w:rPr>
        <w:fldChar w:fldCharType="separate"/>
      </w:r>
      <w:r w:rsidR="006466C0" w:rsidRPr="006466C0">
        <w:t>[21]</w:t>
      </w:r>
      <w:r w:rsidRPr="005224C3">
        <w:rPr>
          <w:lang w:eastAsia="pt-BR"/>
        </w:rPr>
        <w:fldChar w:fldCharType="end"/>
      </w:r>
      <w:r w:rsidRPr="005224C3">
        <w:rPr>
          <w:lang w:eastAsia="pt-BR"/>
        </w:rPr>
        <w:t xml:space="preserve">, foi utilizado como parâmetro para cálculo do tamanho da amostra do presente estudo. Para estimar o tamanho da amostra, utilizou-se a correlação de 0,45 encontrada por </w:t>
      </w:r>
      <w:proofErr w:type="spellStart"/>
      <w:r w:rsidRPr="005224C3">
        <w:rPr>
          <w:lang w:eastAsia="pt-BR"/>
        </w:rPr>
        <w:t>mello</w:t>
      </w:r>
      <w:proofErr w:type="spellEnd"/>
      <w:r w:rsidRPr="005224C3">
        <w:rPr>
          <w:lang w:eastAsia="pt-BR"/>
        </w:rPr>
        <w:t xml:space="preserve"> </w:t>
      </w:r>
      <w:r w:rsidRPr="005224C3">
        <w:rPr>
          <w:lang w:eastAsia="pt-BR"/>
        </w:rPr>
        <w:fldChar w:fldCharType="begin"/>
      </w:r>
      <w:r w:rsidR="006466C0">
        <w:rPr>
          <w:lang w:eastAsia="pt-BR"/>
        </w:rPr>
        <w:instrText xml:space="preserve"> ADDIN ZOTERO_ITEM CSL_CITATION {"citationID":"uttpyLcg","properties":{"formattedCitation":"[21]","plainCitation":"[21]","noteIndex":0},"citationItems":[{"id":6903,"uris":["http://zotero.org/users/10339151/items/F4GBVET6"],"itemData":{"id":6903,"type":"article-journal","container-title":"Arquivos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Pr="005224C3">
        <w:rPr>
          <w:lang w:eastAsia="pt-BR"/>
        </w:rPr>
        <w:fldChar w:fldCharType="separate"/>
      </w:r>
      <w:r w:rsidR="006466C0" w:rsidRPr="006466C0">
        <w:t>[21]</w:t>
      </w:r>
      <w:r w:rsidRPr="005224C3">
        <w:rPr>
          <w:lang w:eastAsia="pt-BR"/>
        </w:rPr>
        <w:fldChar w:fldCharType="end"/>
      </w:r>
      <w:r w:rsidRPr="005224C3">
        <w:rPr>
          <w:lang w:eastAsia="pt-BR"/>
        </w:rPr>
        <w:t xml:space="preserve"> e avaliou a  correlação entre a escala sara e o pico de fluxo expiratório (</w:t>
      </w:r>
      <w:proofErr w:type="spellStart"/>
      <w:r w:rsidRPr="005224C3">
        <w:rPr>
          <w:lang w:eastAsia="pt-BR"/>
        </w:rPr>
        <w:t>pfe</w:t>
      </w:r>
      <w:proofErr w:type="spellEnd"/>
      <w:r w:rsidRPr="005224C3">
        <w:rPr>
          <w:lang w:eastAsia="pt-BR"/>
        </w:rPr>
        <w:t xml:space="preserve">), ao analisar 36 pacientes com ataxia </w:t>
      </w:r>
      <w:proofErr w:type="spellStart"/>
      <w:r w:rsidRPr="005224C3">
        <w:rPr>
          <w:lang w:eastAsia="pt-BR"/>
        </w:rPr>
        <w:t>espinocerebelar</w:t>
      </w:r>
      <w:proofErr w:type="spellEnd"/>
      <w:r w:rsidRPr="005224C3">
        <w:rPr>
          <w:lang w:eastAsia="pt-BR"/>
        </w:rPr>
        <w:t xml:space="preserve"> tipo 2. Com essa correlação (0,45), poder de 80 e nível de significância de 5%, o tamanho estimado em cada grupo foi de 13 indivíduos. Além disso, foram adicionados ao tamanho da amostra 10% para eventuais perdas de coleta de dados, sendo, portanto, a amostra para cada grupo composta por 15 participantes.</w:t>
      </w:r>
    </w:p>
    <w:p w14:paraId="6D61F23B" w14:textId="77777777" w:rsidR="00E04CFC" w:rsidRPr="005224C3" w:rsidRDefault="00E04CFC" w:rsidP="00A76167">
      <w:pPr>
        <w:pStyle w:val="Ttulo1"/>
        <w:rPr>
          <w:rFonts w:ascii="Arial" w:hAnsi="Arial"/>
        </w:rPr>
      </w:pPr>
      <w:r w:rsidRPr="005224C3">
        <w:rPr>
          <w:rFonts w:ascii="Arial" w:hAnsi="Arial"/>
        </w:rPr>
        <w:t>Análise estatística</w:t>
      </w:r>
    </w:p>
    <w:p w14:paraId="2D86C47F" w14:textId="51029BAA" w:rsidR="00E04CFC" w:rsidRPr="005224C3" w:rsidRDefault="00E04CFC" w:rsidP="00A51A8F">
      <w:r w:rsidRPr="005224C3">
        <w:t>A análise estatística descritiva foi realizada por frequências absolutas e relativas para variáveis quantitativas, e por médias(desvios-padrão) ou medianas e intervalos interquartis de acordo com a aderência dos dados a normalidade.</w:t>
      </w:r>
      <w:r w:rsidR="00AC2EF2" w:rsidRPr="005224C3">
        <w:t xml:space="preserve"> Adicionalmente, também foi estimada a diferença média ou mediana, e respectivos intervalos de confiança de 95%, e </w:t>
      </w:r>
      <w:r w:rsidR="00450037" w:rsidRPr="005224C3">
        <w:t>t</w:t>
      </w:r>
      <w:r w:rsidRPr="005224C3">
        <w:t xml:space="preserve">este de Fisher para comparação das variáveis qualitativas e de Mann-Whitney para as variáveis quantitativas, mediante constatação de não-normalidade dos dados avaliado pelo teste de Shapiro-Wilk. Para avaliar a correlação entre tempo de doença e os desfechos estudados, utilizou-se teste de Correlação de </w:t>
      </w:r>
      <w:proofErr w:type="spellStart"/>
      <w:r w:rsidRPr="005224C3">
        <w:t>Spearman</w:t>
      </w:r>
      <w:proofErr w:type="spellEnd"/>
      <w:r w:rsidRPr="005224C3">
        <w:t>. O nível de significância foi de 5%. O programa utilizado foi o STATA (</w:t>
      </w:r>
      <w:proofErr w:type="spellStart"/>
      <w:r w:rsidRPr="005224C3">
        <w:t>StataCorp</w:t>
      </w:r>
      <w:proofErr w:type="spellEnd"/>
      <w:r w:rsidRPr="005224C3">
        <w:t>, LC, versão 18.0).</w:t>
      </w:r>
    </w:p>
    <w:p w14:paraId="3058435C" w14:textId="77777777" w:rsidR="005108D5" w:rsidRPr="005224C3" w:rsidRDefault="005108D5" w:rsidP="00A51A8F"/>
    <w:p w14:paraId="207F2431" w14:textId="77E79C34" w:rsidR="00D64696" w:rsidRPr="005224C3" w:rsidRDefault="006466C0" w:rsidP="00A76167">
      <w:pPr>
        <w:pStyle w:val="Ttulo1"/>
        <w:numPr>
          <w:ilvl w:val="0"/>
          <w:numId w:val="10"/>
        </w:numPr>
        <w:rPr>
          <w:rFonts w:ascii="Arial" w:hAnsi="Arial"/>
        </w:rPr>
      </w:pPr>
      <w:r w:rsidRPr="005224C3">
        <w:rPr>
          <w:rFonts w:ascii="Arial" w:hAnsi="Arial"/>
        </w:rPr>
        <w:t>RESULTADOS</w:t>
      </w:r>
    </w:p>
    <w:p w14:paraId="3F083597" w14:textId="79B35567" w:rsidR="005108D5" w:rsidRPr="005224C3" w:rsidRDefault="005108D5" w:rsidP="00A76167">
      <w:pPr>
        <w:pStyle w:val="Ttulo1"/>
        <w:rPr>
          <w:rFonts w:ascii="Arial" w:hAnsi="Arial"/>
          <w:bdr w:val="none" w:sz="0" w:space="0" w:color="auto"/>
          <w:shd w:val="clear" w:color="auto" w:fill="FFFFFF"/>
        </w:rPr>
      </w:pPr>
      <w:r w:rsidRPr="005224C3">
        <w:rPr>
          <w:rFonts w:ascii="Arial" w:hAnsi="Arial"/>
          <w:bdr w:val="none" w:sz="0" w:space="0" w:color="auto"/>
          <w:shd w:val="clear" w:color="auto" w:fill="FFFFFF"/>
        </w:rPr>
        <w:lastRenderedPageBreak/>
        <w:t>Participant</w:t>
      </w:r>
      <w:r w:rsidR="005224C3">
        <w:rPr>
          <w:rFonts w:ascii="Arial" w:hAnsi="Arial"/>
          <w:bdr w:val="none" w:sz="0" w:space="0" w:color="auto"/>
          <w:shd w:val="clear" w:color="auto" w:fill="FFFFFF"/>
        </w:rPr>
        <w:t>e</w:t>
      </w:r>
      <w:r w:rsidRPr="005224C3">
        <w:rPr>
          <w:rFonts w:ascii="Arial" w:hAnsi="Arial"/>
          <w:bdr w:val="none" w:sz="0" w:space="0" w:color="auto"/>
          <w:shd w:val="clear" w:color="auto" w:fill="FFFFFF"/>
        </w:rPr>
        <w:t>s</w:t>
      </w:r>
    </w:p>
    <w:p w14:paraId="01933ECF" w14:textId="2342C3F5" w:rsidR="00890A47" w:rsidRPr="005224C3" w:rsidRDefault="00BC399C" w:rsidP="00A51A8F">
      <w:r w:rsidRPr="005224C3">
        <w:t xml:space="preserve">Falar de quantos indivíduos foram recrutados, quantos entrevistados e quantos finalizaram o estudo. </w:t>
      </w:r>
      <w:r w:rsidR="00890A47" w:rsidRPr="005224C3">
        <w:t>Foram estudados 31 indivíduos, 40,6% [n=13] com diagnóstico de SCA2 e 59,38 % saudáveis (n=19</w:t>
      </w:r>
      <w:r w:rsidRPr="005224C3">
        <w:t>).</w:t>
      </w:r>
    </w:p>
    <w:p w14:paraId="5C2F1197" w14:textId="721A5B59" w:rsidR="00AD7E89" w:rsidRPr="005224C3" w:rsidRDefault="00AD7E89" w:rsidP="00A51A8F">
      <w:r w:rsidRPr="005224C3">
        <w:t xml:space="preserve">Foram </w:t>
      </w:r>
      <w:r w:rsidR="009B2A20" w:rsidRPr="005224C3">
        <w:t>recrutados</w:t>
      </w:r>
      <w:r w:rsidRPr="005224C3">
        <w:t xml:space="preserve"> 15 pacientes com SCA 2, dentre os quais, apenas 13 restaram. Uma das pacientes estudadas, apresentava disfagia grave e precisou submeter-se a uma gastrostomia de urgência. Na ocasião dos testes encontrava-se bastante debilitada, não conseguiu realizar Pi e </w:t>
      </w:r>
      <w:proofErr w:type="spellStart"/>
      <w:r w:rsidRPr="005224C3">
        <w:t>Pe</w:t>
      </w:r>
      <w:proofErr w:type="spellEnd"/>
      <w:r w:rsidRPr="005224C3">
        <w:t xml:space="preserve"> máxima e nem tão pouco o </w:t>
      </w:r>
      <w:proofErr w:type="spellStart"/>
      <w:r w:rsidR="009B2A20" w:rsidRPr="005224C3">
        <w:t>sniff</w:t>
      </w:r>
      <w:proofErr w:type="spellEnd"/>
      <w:r w:rsidR="009B2A20" w:rsidRPr="005224C3">
        <w:t xml:space="preserve"> (</w:t>
      </w:r>
      <w:proofErr w:type="spellStart"/>
      <w:r w:rsidRPr="005224C3">
        <w:t>snip</w:t>
      </w:r>
      <w:proofErr w:type="spellEnd"/>
      <w:r w:rsidRPr="005224C3">
        <w:t xml:space="preserve"> teste). Fez apenas a espirometria sendo que, a fraqueza bulbar a impedia de realizar a espirometria adequadamente e a avaliadora precisou segurar o bucal porque o ar escapava em demasia pela lateral da boca da paciente. Suspeitou-se de déficit cognitivo, um dos critérios de exclusão desta pesquisa. No entanto, a paciente respondia aos comandos verbais com adequação e de fato, a fraqueza era preponderante.</w:t>
      </w:r>
    </w:p>
    <w:p w14:paraId="093ED6A2" w14:textId="77777777" w:rsidR="00C21CE6" w:rsidRPr="005224C3" w:rsidRDefault="00C21CE6" w:rsidP="00C21CE6">
      <w:pPr>
        <w:pStyle w:val="Ttulo2"/>
        <w:ind w:firstLine="0"/>
      </w:pPr>
      <w:r w:rsidRPr="005224C3">
        <w:t>Tabela 1. Comparação das características entre os grupos.</w:t>
      </w:r>
    </w:p>
    <w:tbl>
      <w:tblPr>
        <w:tblStyle w:val="formatada"/>
        <w:tblW w:w="5000" w:type="pct"/>
        <w:tblLook w:val="04A0" w:firstRow="1" w:lastRow="0" w:firstColumn="1" w:lastColumn="0" w:noHBand="0" w:noVBand="1"/>
      </w:tblPr>
      <w:tblGrid>
        <w:gridCol w:w="3125"/>
        <w:gridCol w:w="1913"/>
        <w:gridCol w:w="2303"/>
        <w:gridCol w:w="1163"/>
      </w:tblGrid>
      <w:tr w:rsidR="00C21CE6" w:rsidRPr="005224C3" w14:paraId="5AE8E50B" w14:textId="77777777" w:rsidTr="007A5549">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1837" w:type="pct"/>
            <w:vMerge w:val="restart"/>
          </w:tcPr>
          <w:p w14:paraId="4ABCC30B" w14:textId="77777777" w:rsidR="00C21CE6" w:rsidRPr="005224C3" w:rsidRDefault="00C21CE6" w:rsidP="00001766">
            <w:pPr>
              <w:pStyle w:val="SemEspaamento"/>
            </w:pPr>
            <w:r w:rsidRPr="005224C3">
              <w:t>Variáveis</w:t>
            </w:r>
          </w:p>
        </w:tc>
        <w:tc>
          <w:tcPr>
            <w:tcW w:w="1125" w:type="pct"/>
          </w:tcPr>
          <w:p w14:paraId="46934DB2"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r w:rsidRPr="005224C3">
              <w:t>Controle</w:t>
            </w:r>
          </w:p>
        </w:tc>
        <w:tc>
          <w:tcPr>
            <w:tcW w:w="1354" w:type="pct"/>
          </w:tcPr>
          <w:p w14:paraId="1C187132"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r w:rsidRPr="005224C3">
              <w:t>SCA2</w:t>
            </w:r>
          </w:p>
        </w:tc>
        <w:tc>
          <w:tcPr>
            <w:tcW w:w="684" w:type="pct"/>
          </w:tcPr>
          <w:p w14:paraId="70BB423C" w14:textId="77777777" w:rsidR="00C21CE6" w:rsidRPr="005224C3" w:rsidRDefault="00C21CE6" w:rsidP="00001766">
            <w:pPr>
              <w:pStyle w:val="SemEspaamento"/>
              <w:cnfStyle w:val="100000000000" w:firstRow="1" w:lastRow="0" w:firstColumn="0" w:lastColumn="0" w:oddVBand="0" w:evenVBand="0" w:oddHBand="0" w:evenHBand="0" w:firstRowFirstColumn="0" w:firstRowLastColumn="0" w:lastRowFirstColumn="0" w:lastRowLastColumn="0"/>
            </w:pPr>
          </w:p>
        </w:tc>
      </w:tr>
      <w:tr w:rsidR="00C21CE6" w:rsidRPr="005224C3" w14:paraId="2D5B1C6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vMerge/>
            <w:tcBorders>
              <w:top w:val="single" w:sz="4" w:space="0" w:color="auto"/>
              <w:bottom w:val="single" w:sz="4" w:space="0" w:color="auto"/>
            </w:tcBorders>
          </w:tcPr>
          <w:p w14:paraId="33A7AA8B" w14:textId="77777777" w:rsidR="00C21CE6" w:rsidRPr="005224C3" w:rsidRDefault="00C21CE6" w:rsidP="00001766">
            <w:pPr>
              <w:pStyle w:val="SemEspaamento"/>
            </w:pPr>
          </w:p>
        </w:tc>
        <w:tc>
          <w:tcPr>
            <w:tcW w:w="1125" w:type="pct"/>
            <w:tcBorders>
              <w:top w:val="single" w:sz="4" w:space="0" w:color="auto"/>
              <w:bottom w:val="single" w:sz="4" w:space="0" w:color="auto"/>
            </w:tcBorders>
            <w:vAlign w:val="bottom"/>
          </w:tcPr>
          <w:p w14:paraId="42465E4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19,0 (59,38%)</w:t>
            </w:r>
          </w:p>
        </w:tc>
        <w:tc>
          <w:tcPr>
            <w:tcW w:w="1354" w:type="pct"/>
            <w:tcBorders>
              <w:top w:val="single" w:sz="4" w:space="0" w:color="auto"/>
              <w:bottom w:val="single" w:sz="4" w:space="0" w:color="auto"/>
            </w:tcBorders>
            <w:vAlign w:val="bottom"/>
          </w:tcPr>
          <w:p w14:paraId="209BA41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13,0 (40,62%)</w:t>
            </w:r>
          </w:p>
        </w:tc>
        <w:tc>
          <w:tcPr>
            <w:tcW w:w="684" w:type="pct"/>
            <w:tcBorders>
              <w:top w:val="single" w:sz="4" w:space="0" w:color="auto"/>
              <w:bottom w:val="single" w:sz="4" w:space="0" w:color="auto"/>
            </w:tcBorders>
          </w:tcPr>
          <w:p w14:paraId="0DF28EC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391A53D"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bottom w:val="nil"/>
            </w:tcBorders>
          </w:tcPr>
          <w:p w14:paraId="1B5DDEFC" w14:textId="77777777" w:rsidR="00C21CE6" w:rsidRPr="005224C3" w:rsidRDefault="00C21CE6" w:rsidP="00001766">
            <w:pPr>
              <w:pStyle w:val="SemEspaamento"/>
            </w:pPr>
            <w:r w:rsidRPr="005224C3">
              <w:t>Sexo, n(%)</w:t>
            </w:r>
          </w:p>
        </w:tc>
        <w:tc>
          <w:tcPr>
            <w:tcW w:w="1125" w:type="pct"/>
            <w:tcBorders>
              <w:top w:val="nil"/>
              <w:bottom w:val="nil"/>
            </w:tcBorders>
          </w:tcPr>
          <w:p w14:paraId="7B40202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Borders>
              <w:top w:val="nil"/>
              <w:bottom w:val="nil"/>
            </w:tcBorders>
          </w:tcPr>
          <w:p w14:paraId="661EFB6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Borders>
              <w:top w:val="nil"/>
              <w:bottom w:val="nil"/>
            </w:tcBorders>
          </w:tcPr>
          <w:p w14:paraId="4DA023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p*</w:t>
            </w:r>
          </w:p>
        </w:tc>
      </w:tr>
      <w:tr w:rsidR="00C21CE6" w:rsidRPr="005224C3" w14:paraId="5A2DC8B5"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Borders>
              <w:top w:val="nil"/>
            </w:tcBorders>
          </w:tcPr>
          <w:p w14:paraId="557CC018" w14:textId="77777777" w:rsidR="00C21CE6" w:rsidRPr="005224C3" w:rsidRDefault="00C21CE6" w:rsidP="00001766">
            <w:pPr>
              <w:pStyle w:val="SemEspaamento"/>
            </w:pPr>
            <w:r w:rsidRPr="005224C3">
              <w:t xml:space="preserve">  Feminino</w:t>
            </w:r>
          </w:p>
        </w:tc>
        <w:tc>
          <w:tcPr>
            <w:tcW w:w="1125" w:type="pct"/>
            <w:tcBorders>
              <w:top w:val="nil"/>
            </w:tcBorders>
            <w:vAlign w:val="bottom"/>
          </w:tcPr>
          <w:p w14:paraId="2DE235A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10,0 (52,6)</w:t>
            </w:r>
          </w:p>
        </w:tc>
        <w:tc>
          <w:tcPr>
            <w:tcW w:w="1354" w:type="pct"/>
            <w:tcBorders>
              <w:top w:val="nil"/>
            </w:tcBorders>
            <w:vAlign w:val="bottom"/>
          </w:tcPr>
          <w:p w14:paraId="5A30445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10,00 (76,92)</w:t>
            </w:r>
          </w:p>
        </w:tc>
        <w:tc>
          <w:tcPr>
            <w:tcW w:w="684" w:type="pct"/>
            <w:tcBorders>
              <w:top w:val="nil"/>
            </w:tcBorders>
          </w:tcPr>
          <w:p w14:paraId="08B9C7A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0,16</w:t>
            </w:r>
          </w:p>
        </w:tc>
      </w:tr>
      <w:tr w:rsidR="00C21CE6" w:rsidRPr="005224C3" w14:paraId="6F8D061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9799C93" w14:textId="77777777" w:rsidR="00C21CE6" w:rsidRPr="005224C3" w:rsidRDefault="00C21CE6" w:rsidP="00001766">
            <w:pPr>
              <w:pStyle w:val="SemEspaamento"/>
            </w:pPr>
            <w:r w:rsidRPr="005224C3">
              <w:t xml:space="preserve">  Masculino</w:t>
            </w:r>
          </w:p>
        </w:tc>
        <w:tc>
          <w:tcPr>
            <w:tcW w:w="1125" w:type="pct"/>
            <w:vAlign w:val="bottom"/>
          </w:tcPr>
          <w:p w14:paraId="39787E8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9,00 (47,4)</w:t>
            </w:r>
          </w:p>
        </w:tc>
        <w:tc>
          <w:tcPr>
            <w:tcW w:w="1354" w:type="pct"/>
            <w:vAlign w:val="bottom"/>
          </w:tcPr>
          <w:p w14:paraId="5E9BEE8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3,00 (23,08)</w:t>
            </w:r>
          </w:p>
        </w:tc>
        <w:tc>
          <w:tcPr>
            <w:tcW w:w="684" w:type="pct"/>
          </w:tcPr>
          <w:p w14:paraId="1F1B25F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2C2483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02EABFF" w14:textId="77777777" w:rsidR="00C21CE6" w:rsidRPr="005224C3" w:rsidRDefault="00C21CE6" w:rsidP="00001766">
            <w:pPr>
              <w:pStyle w:val="SemEspaamento"/>
            </w:pPr>
            <w:r w:rsidRPr="005224C3">
              <w:t>Tabagismo, n(%)</w:t>
            </w:r>
          </w:p>
        </w:tc>
        <w:tc>
          <w:tcPr>
            <w:tcW w:w="1125" w:type="pct"/>
          </w:tcPr>
          <w:p w14:paraId="698905D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48B0F4E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Pr>
          <w:p w14:paraId="47AFEA7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0,02</w:t>
            </w:r>
          </w:p>
        </w:tc>
      </w:tr>
      <w:tr w:rsidR="00C21CE6" w:rsidRPr="005224C3" w14:paraId="6B07788F"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25A6624" w14:textId="77777777" w:rsidR="00C21CE6" w:rsidRPr="005224C3" w:rsidRDefault="00C21CE6" w:rsidP="00001766">
            <w:pPr>
              <w:pStyle w:val="SemEspaamento"/>
            </w:pPr>
            <w:r w:rsidRPr="005224C3">
              <w:t xml:space="preserve">  Não</w:t>
            </w:r>
          </w:p>
        </w:tc>
        <w:tc>
          <w:tcPr>
            <w:tcW w:w="1125" w:type="pct"/>
            <w:vAlign w:val="bottom"/>
          </w:tcPr>
          <w:p w14:paraId="510D30F8"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19,0 (100,0)</w:t>
            </w:r>
          </w:p>
        </w:tc>
        <w:tc>
          <w:tcPr>
            <w:tcW w:w="1354" w:type="pct"/>
          </w:tcPr>
          <w:p w14:paraId="021C754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 (66,7)</w:t>
            </w:r>
          </w:p>
        </w:tc>
        <w:tc>
          <w:tcPr>
            <w:tcW w:w="684" w:type="pct"/>
          </w:tcPr>
          <w:p w14:paraId="18CC272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9D5301C"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8A8F1EC" w14:textId="77777777" w:rsidR="00C21CE6" w:rsidRPr="005224C3" w:rsidRDefault="00C21CE6" w:rsidP="00001766">
            <w:pPr>
              <w:pStyle w:val="SemEspaamento"/>
            </w:pPr>
            <w:r w:rsidRPr="005224C3">
              <w:t xml:space="preserve">  Sim</w:t>
            </w:r>
          </w:p>
        </w:tc>
        <w:tc>
          <w:tcPr>
            <w:tcW w:w="1125" w:type="pct"/>
            <w:vAlign w:val="bottom"/>
          </w:tcPr>
          <w:p w14:paraId="2455BAD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 (0,0)</w:t>
            </w:r>
          </w:p>
        </w:tc>
        <w:tc>
          <w:tcPr>
            <w:tcW w:w="1354" w:type="pct"/>
          </w:tcPr>
          <w:p w14:paraId="07ED5DE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 (25,0)</w:t>
            </w:r>
          </w:p>
        </w:tc>
        <w:tc>
          <w:tcPr>
            <w:tcW w:w="684" w:type="pct"/>
          </w:tcPr>
          <w:p w14:paraId="3837A58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6AC5BB2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2A391BE" w14:textId="26C57968" w:rsidR="00C21CE6" w:rsidRPr="005224C3" w:rsidRDefault="00C21CE6" w:rsidP="00001766">
            <w:pPr>
              <w:pStyle w:val="SemEspaamento"/>
            </w:pPr>
            <w:r w:rsidRPr="005224C3">
              <w:t xml:space="preserve">  </w:t>
            </w:r>
            <w:proofErr w:type="spellStart"/>
            <w:r w:rsidRPr="005224C3">
              <w:t>Ex</w:t>
            </w:r>
            <w:r w:rsidR="006466C0">
              <w:t>-tabagista</w:t>
            </w:r>
            <w:proofErr w:type="spellEnd"/>
          </w:p>
        </w:tc>
        <w:tc>
          <w:tcPr>
            <w:tcW w:w="1125" w:type="pct"/>
            <w:vAlign w:val="bottom"/>
          </w:tcPr>
          <w:p w14:paraId="281AEB4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0,0 (0,0)</w:t>
            </w:r>
          </w:p>
        </w:tc>
        <w:tc>
          <w:tcPr>
            <w:tcW w:w="1354" w:type="pct"/>
          </w:tcPr>
          <w:p w14:paraId="2BC0168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 (8,3)</w:t>
            </w:r>
          </w:p>
        </w:tc>
        <w:tc>
          <w:tcPr>
            <w:tcW w:w="684" w:type="pct"/>
          </w:tcPr>
          <w:p w14:paraId="032CDA7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71C2CA76"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EA9C2A7" w14:textId="77777777" w:rsidR="00C21CE6" w:rsidRPr="005224C3" w:rsidRDefault="00C21CE6" w:rsidP="00001766">
            <w:pPr>
              <w:pStyle w:val="SemEspaamento"/>
            </w:pPr>
          </w:p>
        </w:tc>
        <w:tc>
          <w:tcPr>
            <w:tcW w:w="1125" w:type="pct"/>
          </w:tcPr>
          <w:p w14:paraId="119D586A"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5C55828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tcPr>
          <w:p w14:paraId="577D020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54B38E0B" w14:textId="77777777" w:rsidTr="006466C0">
        <w:trPr>
          <w:trHeight w:val="113"/>
        </w:trPr>
        <w:tc>
          <w:tcPr>
            <w:cnfStyle w:val="001000000000" w:firstRow="0" w:lastRow="0" w:firstColumn="1" w:lastColumn="0" w:oddVBand="0" w:evenVBand="0" w:oddHBand="0" w:evenHBand="0" w:firstRowFirstColumn="0" w:firstRowLastColumn="0" w:lastRowFirstColumn="0" w:lastRowLastColumn="0"/>
            <w:tcW w:w="1837" w:type="pct"/>
            <w:shd w:val="clear" w:color="auto" w:fill="auto"/>
          </w:tcPr>
          <w:p w14:paraId="58DDF27F" w14:textId="77777777" w:rsidR="00C21CE6" w:rsidRPr="00001766" w:rsidRDefault="00C21CE6" w:rsidP="00001766">
            <w:pPr>
              <w:pStyle w:val="SemEspaamento"/>
            </w:pPr>
            <w:r w:rsidRPr="00001766">
              <w:t>Idade, média (</w:t>
            </w:r>
            <w:proofErr w:type="spellStart"/>
            <w:r w:rsidRPr="00001766">
              <w:t>dp</w:t>
            </w:r>
            <w:proofErr w:type="spellEnd"/>
            <w:r w:rsidRPr="00001766">
              <w:t>)</w:t>
            </w:r>
          </w:p>
        </w:tc>
        <w:tc>
          <w:tcPr>
            <w:tcW w:w="1125" w:type="pct"/>
            <w:shd w:val="clear" w:color="auto" w:fill="auto"/>
            <w:vAlign w:val="bottom"/>
          </w:tcPr>
          <w:p w14:paraId="55ACE60D" w14:textId="77777777" w:rsidR="00C21CE6" w:rsidRPr="00001766"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34,6 (9,4)</w:t>
            </w:r>
          </w:p>
        </w:tc>
        <w:tc>
          <w:tcPr>
            <w:tcW w:w="1354" w:type="pct"/>
            <w:shd w:val="clear" w:color="auto" w:fill="auto"/>
            <w:vAlign w:val="bottom"/>
          </w:tcPr>
          <w:p w14:paraId="65025A7C" w14:textId="77777777" w:rsidR="00C21CE6" w:rsidRPr="00001766"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43,1 (14,4)</w:t>
            </w:r>
          </w:p>
        </w:tc>
        <w:tc>
          <w:tcPr>
            <w:tcW w:w="684" w:type="pct"/>
            <w:shd w:val="clear" w:color="auto" w:fill="auto"/>
          </w:tcPr>
          <w:p w14:paraId="2656381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001766">
              <w:t>0,06**</w:t>
            </w:r>
          </w:p>
        </w:tc>
      </w:tr>
      <w:tr w:rsidR="00C21CE6" w:rsidRPr="005224C3" w14:paraId="6A045E4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075D3037" w14:textId="77777777" w:rsidR="00C21CE6" w:rsidRPr="005224C3" w:rsidRDefault="00C21CE6" w:rsidP="00001766">
            <w:pPr>
              <w:pStyle w:val="SemEspaamento"/>
            </w:pPr>
            <w:r w:rsidRPr="005224C3">
              <w:t>Peso, média (</w:t>
            </w:r>
            <w:proofErr w:type="spellStart"/>
            <w:r w:rsidRPr="005224C3">
              <w:t>dp</w:t>
            </w:r>
            <w:proofErr w:type="spellEnd"/>
            <w:r w:rsidRPr="005224C3">
              <w:t>)</w:t>
            </w:r>
          </w:p>
        </w:tc>
        <w:tc>
          <w:tcPr>
            <w:tcW w:w="1125" w:type="pct"/>
            <w:vAlign w:val="bottom"/>
          </w:tcPr>
          <w:p w14:paraId="1D0F56E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76,7 (17,0)</w:t>
            </w:r>
          </w:p>
        </w:tc>
        <w:tc>
          <w:tcPr>
            <w:tcW w:w="1354" w:type="pct"/>
            <w:vAlign w:val="bottom"/>
          </w:tcPr>
          <w:p w14:paraId="70854968"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78,4 (19,6)</w:t>
            </w:r>
          </w:p>
        </w:tc>
        <w:tc>
          <w:tcPr>
            <w:tcW w:w="684" w:type="pct"/>
          </w:tcPr>
          <w:p w14:paraId="445E202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0,92**</w:t>
            </w:r>
          </w:p>
        </w:tc>
      </w:tr>
      <w:tr w:rsidR="00C21CE6" w:rsidRPr="005224C3" w14:paraId="50743583"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4A25330" w14:textId="77777777" w:rsidR="00C21CE6" w:rsidRPr="005224C3" w:rsidRDefault="00C21CE6" w:rsidP="00001766">
            <w:pPr>
              <w:pStyle w:val="SemEspaamento"/>
            </w:pPr>
            <w:r w:rsidRPr="005224C3">
              <w:t>Altura, mediana(</w:t>
            </w:r>
            <w:proofErr w:type="spellStart"/>
            <w:r w:rsidRPr="005224C3">
              <w:t>iqr</w:t>
            </w:r>
            <w:proofErr w:type="spellEnd"/>
            <w:r w:rsidRPr="005224C3">
              <w:t>)</w:t>
            </w:r>
          </w:p>
        </w:tc>
        <w:tc>
          <w:tcPr>
            <w:tcW w:w="1125" w:type="pct"/>
            <w:vAlign w:val="bottom"/>
          </w:tcPr>
          <w:p w14:paraId="225E4084"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162,3 (24,9)</w:t>
            </w:r>
          </w:p>
        </w:tc>
        <w:tc>
          <w:tcPr>
            <w:tcW w:w="1354" w:type="pct"/>
            <w:vAlign w:val="bottom"/>
          </w:tcPr>
          <w:p w14:paraId="14DDC6E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160,4 (6,8)</w:t>
            </w:r>
          </w:p>
        </w:tc>
        <w:tc>
          <w:tcPr>
            <w:tcW w:w="684" w:type="pct"/>
          </w:tcPr>
          <w:p w14:paraId="1B2408D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0,71</w:t>
            </w:r>
            <w:r w:rsidRPr="005224C3">
              <w:rPr>
                <w:vertAlign w:val="superscript"/>
              </w:rPr>
              <w:t>+</w:t>
            </w:r>
          </w:p>
        </w:tc>
      </w:tr>
      <w:tr w:rsidR="00C21CE6" w:rsidRPr="005224C3" w14:paraId="2E55D8AA"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535C3C6" w14:textId="77777777" w:rsidR="00C21CE6" w:rsidRPr="005224C3" w:rsidRDefault="00C21CE6" w:rsidP="00001766">
            <w:pPr>
              <w:pStyle w:val="SemEspaamento"/>
            </w:pPr>
            <w:r w:rsidRPr="005224C3">
              <w:t>IMC, mediana(</w:t>
            </w:r>
            <w:proofErr w:type="spellStart"/>
            <w:r w:rsidRPr="005224C3">
              <w:t>iqr</w:t>
            </w:r>
            <w:proofErr w:type="spellEnd"/>
            <w:r w:rsidRPr="005224C3">
              <w:t>)</w:t>
            </w:r>
          </w:p>
        </w:tc>
        <w:tc>
          <w:tcPr>
            <w:tcW w:w="1125" w:type="pct"/>
            <w:vAlign w:val="bottom"/>
          </w:tcPr>
          <w:p w14:paraId="4AA44CF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27,5 (4,5)</w:t>
            </w:r>
          </w:p>
        </w:tc>
        <w:tc>
          <w:tcPr>
            <w:tcW w:w="1354" w:type="pct"/>
            <w:vAlign w:val="bottom"/>
          </w:tcPr>
          <w:p w14:paraId="1C293E8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30,3 (6,9)</w:t>
            </w:r>
          </w:p>
        </w:tc>
        <w:tc>
          <w:tcPr>
            <w:tcW w:w="684" w:type="pct"/>
          </w:tcPr>
          <w:p w14:paraId="75508D9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0,15</w:t>
            </w:r>
            <w:r w:rsidRPr="005224C3">
              <w:rPr>
                <w:vertAlign w:val="superscript"/>
              </w:rPr>
              <w:t>+</w:t>
            </w:r>
          </w:p>
        </w:tc>
      </w:tr>
      <w:tr w:rsidR="00C21CE6" w:rsidRPr="005224C3" w14:paraId="1B3BC45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2E65CBC0" w14:textId="77777777" w:rsidR="00C21CE6" w:rsidRPr="005224C3" w:rsidRDefault="00C21CE6" w:rsidP="00001766">
            <w:pPr>
              <w:pStyle w:val="SemEspaamento"/>
            </w:pPr>
            <w:r w:rsidRPr="005224C3">
              <w:t>Padrão ventilatório, n(%)</w:t>
            </w:r>
          </w:p>
        </w:tc>
        <w:tc>
          <w:tcPr>
            <w:tcW w:w="1125" w:type="pct"/>
            <w:vAlign w:val="bottom"/>
          </w:tcPr>
          <w:p w14:paraId="12463E0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BC530C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46ED5D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1C02F6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5EE85376" w14:textId="77777777" w:rsidR="00C21CE6" w:rsidRPr="005224C3" w:rsidRDefault="00C21CE6" w:rsidP="00001766">
            <w:pPr>
              <w:pStyle w:val="SemEspaamento"/>
            </w:pPr>
            <w:r w:rsidRPr="005224C3">
              <w:t xml:space="preserve">  Normal</w:t>
            </w:r>
          </w:p>
        </w:tc>
        <w:tc>
          <w:tcPr>
            <w:tcW w:w="1125" w:type="pct"/>
            <w:vAlign w:val="bottom"/>
          </w:tcPr>
          <w:p w14:paraId="11D6BA80"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20 (100,0)</w:t>
            </w:r>
          </w:p>
        </w:tc>
        <w:tc>
          <w:tcPr>
            <w:tcW w:w="1354" w:type="pct"/>
            <w:vAlign w:val="bottom"/>
          </w:tcPr>
          <w:p w14:paraId="75BD71C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6 (45,2)</w:t>
            </w:r>
          </w:p>
        </w:tc>
        <w:tc>
          <w:tcPr>
            <w:tcW w:w="684" w:type="pct"/>
            <w:vAlign w:val="bottom"/>
          </w:tcPr>
          <w:p w14:paraId="7FC3B33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E855A6B"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14E7998D" w14:textId="77777777" w:rsidR="00C21CE6" w:rsidRPr="005224C3" w:rsidRDefault="00C21CE6" w:rsidP="00001766">
            <w:pPr>
              <w:pStyle w:val="SemEspaamento"/>
            </w:pPr>
            <w:r w:rsidRPr="005224C3">
              <w:t xml:space="preserve">  Restritivo</w:t>
            </w:r>
          </w:p>
        </w:tc>
        <w:tc>
          <w:tcPr>
            <w:tcW w:w="1125" w:type="pct"/>
            <w:vAlign w:val="bottom"/>
          </w:tcPr>
          <w:p w14:paraId="13FA77DD"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AD51143"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7 (53,8)</w:t>
            </w:r>
          </w:p>
        </w:tc>
        <w:tc>
          <w:tcPr>
            <w:tcW w:w="684" w:type="pct"/>
            <w:vAlign w:val="bottom"/>
          </w:tcPr>
          <w:p w14:paraId="2B03DEC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1ED0378E"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6CEA9F93" w14:textId="77777777" w:rsidR="00C21CE6" w:rsidRPr="005224C3" w:rsidRDefault="00C21CE6" w:rsidP="00001766">
            <w:pPr>
              <w:pStyle w:val="SemEspaamento"/>
            </w:pPr>
            <w:r w:rsidRPr="005224C3">
              <w:t xml:space="preserve">  Obstrutivo</w:t>
            </w:r>
          </w:p>
        </w:tc>
        <w:tc>
          <w:tcPr>
            <w:tcW w:w="1125" w:type="pct"/>
            <w:vAlign w:val="bottom"/>
          </w:tcPr>
          <w:p w14:paraId="7FF8A909"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0179A7FF"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332EA081"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265FB281"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34EFF487" w14:textId="77777777" w:rsidR="00C21CE6" w:rsidRPr="005224C3" w:rsidRDefault="00C21CE6" w:rsidP="00001766">
            <w:pPr>
              <w:pStyle w:val="SemEspaamento"/>
            </w:pPr>
          </w:p>
        </w:tc>
        <w:tc>
          <w:tcPr>
            <w:tcW w:w="1125" w:type="pct"/>
            <w:vAlign w:val="bottom"/>
          </w:tcPr>
          <w:p w14:paraId="7484A82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vAlign w:val="bottom"/>
          </w:tcPr>
          <w:p w14:paraId="203314A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684" w:type="pct"/>
            <w:vAlign w:val="bottom"/>
          </w:tcPr>
          <w:p w14:paraId="62AD1DD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49983AF9"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04FC512" w14:textId="77777777" w:rsidR="00C21CE6" w:rsidRPr="005224C3" w:rsidRDefault="00C21CE6" w:rsidP="00001766">
            <w:pPr>
              <w:pStyle w:val="SemEspaamento"/>
            </w:pPr>
            <w:r w:rsidRPr="005224C3">
              <w:t>Tempo de doença, mediana(</w:t>
            </w:r>
            <w:proofErr w:type="spellStart"/>
            <w:r w:rsidRPr="005224C3">
              <w:t>iqr</w:t>
            </w:r>
            <w:proofErr w:type="spellEnd"/>
            <w:r w:rsidRPr="005224C3">
              <w:t>)</w:t>
            </w:r>
          </w:p>
        </w:tc>
        <w:tc>
          <w:tcPr>
            <w:tcW w:w="1125" w:type="pct"/>
          </w:tcPr>
          <w:p w14:paraId="4F4824F2"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w:t>
            </w:r>
          </w:p>
        </w:tc>
        <w:tc>
          <w:tcPr>
            <w:tcW w:w="1354" w:type="pct"/>
          </w:tcPr>
          <w:p w14:paraId="1DBE36DA"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8,6 (3,7)</w:t>
            </w:r>
          </w:p>
        </w:tc>
        <w:tc>
          <w:tcPr>
            <w:tcW w:w="684" w:type="pct"/>
          </w:tcPr>
          <w:p w14:paraId="254B01F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23D529E7"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701B4A28" w14:textId="77777777" w:rsidR="00C21CE6" w:rsidRPr="005224C3" w:rsidRDefault="00C21CE6" w:rsidP="00001766">
            <w:pPr>
              <w:pStyle w:val="SemEspaamento"/>
            </w:pPr>
            <w:r w:rsidRPr="005224C3">
              <w:t>Idade de início dos sintomas, mediana(</w:t>
            </w:r>
            <w:proofErr w:type="spellStart"/>
            <w:r w:rsidRPr="005224C3">
              <w:t>iqr</w:t>
            </w:r>
            <w:proofErr w:type="spellEnd"/>
            <w:r w:rsidRPr="005224C3">
              <w:t>)</w:t>
            </w:r>
          </w:p>
        </w:tc>
        <w:tc>
          <w:tcPr>
            <w:tcW w:w="1125" w:type="pct"/>
          </w:tcPr>
          <w:p w14:paraId="61F8C95B"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w:t>
            </w:r>
          </w:p>
        </w:tc>
        <w:tc>
          <w:tcPr>
            <w:tcW w:w="1354" w:type="pct"/>
          </w:tcPr>
          <w:p w14:paraId="20518665"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31,2 (16,9)</w:t>
            </w:r>
          </w:p>
        </w:tc>
        <w:tc>
          <w:tcPr>
            <w:tcW w:w="684" w:type="pct"/>
          </w:tcPr>
          <w:p w14:paraId="729D9E77"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r w:rsidR="00C21CE6" w:rsidRPr="005224C3" w14:paraId="0F032E08" w14:textId="77777777" w:rsidTr="007A5549">
        <w:trPr>
          <w:trHeight w:val="113"/>
        </w:trPr>
        <w:tc>
          <w:tcPr>
            <w:cnfStyle w:val="001000000000" w:firstRow="0" w:lastRow="0" w:firstColumn="1" w:lastColumn="0" w:oddVBand="0" w:evenVBand="0" w:oddHBand="0" w:evenHBand="0" w:firstRowFirstColumn="0" w:firstRowLastColumn="0" w:lastRowFirstColumn="0" w:lastRowLastColumn="0"/>
            <w:tcW w:w="1837" w:type="pct"/>
          </w:tcPr>
          <w:p w14:paraId="43B54155" w14:textId="77777777" w:rsidR="00C21CE6" w:rsidRPr="005224C3" w:rsidRDefault="00C21CE6" w:rsidP="00001766">
            <w:pPr>
              <w:pStyle w:val="SemEspaamento"/>
            </w:pPr>
            <w:r w:rsidRPr="005224C3">
              <w:t>Alteração na condutibilidade frênica, n(%)</w:t>
            </w:r>
          </w:p>
        </w:tc>
        <w:tc>
          <w:tcPr>
            <w:tcW w:w="1125" w:type="pct"/>
          </w:tcPr>
          <w:p w14:paraId="1B983F7C"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c>
          <w:tcPr>
            <w:tcW w:w="1354" w:type="pct"/>
          </w:tcPr>
          <w:p w14:paraId="3AC83736"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r w:rsidRPr="005224C3">
              <w:t>8 (61,5)</w:t>
            </w:r>
          </w:p>
        </w:tc>
        <w:tc>
          <w:tcPr>
            <w:tcW w:w="684" w:type="pct"/>
          </w:tcPr>
          <w:p w14:paraId="2DFAF12E" w14:textId="77777777" w:rsidR="00C21CE6" w:rsidRPr="005224C3" w:rsidRDefault="00C21CE6" w:rsidP="00001766">
            <w:pPr>
              <w:pStyle w:val="SemEspaamento"/>
              <w:cnfStyle w:val="000000000000" w:firstRow="0" w:lastRow="0" w:firstColumn="0" w:lastColumn="0" w:oddVBand="0" w:evenVBand="0" w:oddHBand="0" w:evenHBand="0" w:firstRowFirstColumn="0" w:firstRowLastColumn="0" w:lastRowFirstColumn="0" w:lastRowLastColumn="0"/>
            </w:pPr>
          </w:p>
        </w:tc>
      </w:tr>
    </w:tbl>
    <w:p w14:paraId="0809A4DA" w14:textId="77777777" w:rsidR="00C21CE6" w:rsidRPr="005224C3" w:rsidRDefault="00C21CE6" w:rsidP="00A51A8F">
      <w:r w:rsidRPr="005224C3">
        <w:t>*Teste de Fisher comparado ao grupo controle</w:t>
      </w:r>
    </w:p>
    <w:p w14:paraId="7505FEA8" w14:textId="77777777" w:rsidR="00C21CE6" w:rsidRPr="005224C3" w:rsidRDefault="00C21CE6" w:rsidP="00A51A8F">
      <w:r w:rsidRPr="005224C3">
        <w:t xml:space="preserve">**Teste de t de </w:t>
      </w:r>
      <w:proofErr w:type="spellStart"/>
      <w:r w:rsidRPr="005224C3">
        <w:t>Student</w:t>
      </w:r>
      <w:proofErr w:type="spellEnd"/>
      <w:r w:rsidRPr="005224C3">
        <w:t xml:space="preserve"> comparado ao grupo controle</w:t>
      </w:r>
    </w:p>
    <w:p w14:paraId="7F287001" w14:textId="60A43B3E" w:rsidR="00890A47" w:rsidRPr="005224C3" w:rsidRDefault="00C21CE6" w:rsidP="00A51A8F">
      <w:r w:rsidRPr="005224C3">
        <w:rPr>
          <w:vertAlign w:val="superscript"/>
        </w:rPr>
        <w:t xml:space="preserve">+ </w:t>
      </w:r>
      <w:r w:rsidRPr="005224C3">
        <w:t>Teste de Mann-Whitney</w:t>
      </w:r>
    </w:p>
    <w:p w14:paraId="1781B66F" w14:textId="77777777" w:rsidR="00C21CE6" w:rsidRPr="005224C3" w:rsidRDefault="00C21CE6" w:rsidP="00A51A8F"/>
    <w:p w14:paraId="072982D9" w14:textId="768F7CCA" w:rsidR="005108D5" w:rsidRPr="005224C3" w:rsidRDefault="005224C3" w:rsidP="00890A47">
      <w:pPr>
        <w:pStyle w:val="Ttulo1"/>
        <w:rPr>
          <w:rFonts w:ascii="Arial" w:hAnsi="Arial"/>
          <w:shd w:val="clear" w:color="auto" w:fill="FFFFFF"/>
          <w:lang w:val="en-US"/>
        </w:rPr>
      </w:pPr>
      <w:r w:rsidRPr="005224C3">
        <w:rPr>
          <w:rFonts w:ascii="Arial" w:hAnsi="Arial"/>
          <w:bdr w:val="none" w:sz="0" w:space="0" w:color="auto"/>
          <w:shd w:val="clear" w:color="auto" w:fill="FFFFFF"/>
          <w:lang w:val="en-US"/>
        </w:rPr>
        <w:t xml:space="preserve">Dados </w:t>
      </w:r>
      <w:proofErr w:type="spellStart"/>
      <w:r w:rsidRPr="005224C3">
        <w:rPr>
          <w:rFonts w:ascii="Arial" w:hAnsi="Arial"/>
          <w:bdr w:val="none" w:sz="0" w:space="0" w:color="auto"/>
          <w:shd w:val="clear" w:color="auto" w:fill="FFFFFF"/>
          <w:lang w:val="en-US"/>
        </w:rPr>
        <w:t>descritivos</w:t>
      </w:r>
      <w:proofErr w:type="spellEnd"/>
    </w:p>
    <w:p w14:paraId="290B37F7" w14:textId="77777777" w:rsidR="000F09C9" w:rsidRPr="005224C3" w:rsidRDefault="005108D5" w:rsidP="00A51A8F">
      <w:r w:rsidRPr="005224C3">
        <w:rPr>
          <w:shd w:val="clear" w:color="auto" w:fill="FFFFFF"/>
        </w:rPr>
        <w:lastRenderedPageBreak/>
        <w:tab/>
      </w:r>
      <w:r w:rsidR="00BC399C" w:rsidRPr="005224C3">
        <w:rPr>
          <w:shd w:val="clear" w:color="auto" w:fill="FFFFFF"/>
        </w:rPr>
        <w:t>C</w:t>
      </w:r>
      <w:r w:rsidR="00BC399C" w:rsidRPr="005224C3">
        <w:t xml:space="preserve">aracterísticas entre os grupos foram homogêneas em relação a sexo, idade, IMC, mas diferenças no perfil da amostra estudada entre casos e controles foram encontradas apenas para o percentual de tabagistas e </w:t>
      </w:r>
      <w:proofErr w:type="spellStart"/>
      <w:r w:rsidR="00BC399C" w:rsidRPr="005224C3">
        <w:t>ex-tabagistas</w:t>
      </w:r>
      <w:proofErr w:type="spellEnd"/>
      <w:r w:rsidR="00BC399C" w:rsidRPr="005224C3">
        <w:t>, sendo maior no grupo SCA2. O grupo SCA2 apresentou em mediana (</w:t>
      </w:r>
      <w:proofErr w:type="spellStart"/>
      <w:r w:rsidR="00BC399C" w:rsidRPr="005224C3">
        <w:t>iqr</w:t>
      </w:r>
      <w:proofErr w:type="spellEnd"/>
      <w:r w:rsidR="00BC399C" w:rsidRPr="005224C3">
        <w:t>) 8,6 (3,7) anos de tempo de doença, idade mediana do início dos sintomas com 31,2 (16,9) anos e apresentou alteração na condutibilidade frênica em mais de 60% da amostra (61,5) (tabela 1).</w:t>
      </w:r>
      <w:r w:rsidR="00774600" w:rsidRPr="005224C3">
        <w:t xml:space="preserve"> </w:t>
      </w:r>
    </w:p>
    <w:p w14:paraId="68472675" w14:textId="77777777" w:rsidR="000F09C9" w:rsidRPr="005224C3" w:rsidRDefault="000F09C9" w:rsidP="00A51A8F"/>
    <w:p w14:paraId="14A060E5" w14:textId="26BF941F" w:rsidR="00890A47" w:rsidRPr="005224C3" w:rsidRDefault="005224C3" w:rsidP="00890A47">
      <w:pPr>
        <w:pStyle w:val="Ttulo1"/>
        <w:rPr>
          <w:rFonts w:ascii="Arial" w:hAnsi="Arial"/>
        </w:rPr>
      </w:pPr>
      <w:r w:rsidRPr="005224C3">
        <w:rPr>
          <w:rFonts w:ascii="Arial" w:hAnsi="Arial"/>
        </w:rPr>
        <w:t>Principais resultados</w:t>
      </w:r>
    </w:p>
    <w:p w14:paraId="1828655D" w14:textId="529CCE1D" w:rsidR="00110F08" w:rsidRPr="005224C3" w:rsidRDefault="00110F08" w:rsidP="00A51A8F">
      <w:pPr>
        <w:rPr>
          <w:lang w:eastAsia="pt-BR"/>
        </w:rPr>
      </w:pPr>
    </w:p>
    <w:p w14:paraId="7A43C272" w14:textId="0A1557B0" w:rsidR="00D64696" w:rsidRPr="005224C3" w:rsidRDefault="00386091" w:rsidP="00A51A8F">
      <w:r w:rsidRPr="005224C3">
        <w:t>Em comparação com os indivíduos saudáveis, adultos com SCA2 na amostra estudada apresentaram menor média de CVF L [-1,14 [ IC 95% 1,80; -0,48]; p&lt;0,01]</w:t>
      </w:r>
      <w:r w:rsidR="00110F08" w:rsidRPr="005224C3">
        <w:rPr>
          <w:lang w:eastAsia="pt-BR"/>
        </w:rPr>
        <w:t xml:space="preserve"> </w:t>
      </w:r>
      <w:r w:rsidRPr="005224C3">
        <w:rPr>
          <w:lang w:eastAsia="pt-BR"/>
        </w:rPr>
        <w:t>, CVF % [-15,93% [IC 95% -26,56; -5,30; p&lt;0,01], VEF1 L [-0,97 [IC 95%</w:t>
      </w:r>
      <w:r w:rsidR="00890A47" w:rsidRPr="005224C3">
        <w:rPr>
          <w:color w:val="1B1B1B"/>
          <w:shd w:val="clear" w:color="auto" w:fill="FFFFFF"/>
        </w:rPr>
        <w:t xml:space="preserve"> </w:t>
      </w:r>
      <w:r w:rsidRPr="005224C3">
        <w:rPr>
          <w:color w:val="1B1B1B"/>
          <w:shd w:val="clear" w:color="auto" w:fill="FFFFFF"/>
        </w:rPr>
        <w:t>-1,51; -0,43; p&lt;0,01], VEF1 % [-15,87% [IC 95% -26,98; -4,77]; p&lt;0,01]; PFE L [</w:t>
      </w:r>
      <w:r w:rsidR="00466A1D" w:rsidRPr="005224C3">
        <w:t>-</w:t>
      </w:r>
      <w:r w:rsidR="00466A1D" w:rsidRPr="005224C3">
        <w:rPr>
          <w:kern w:val="0"/>
          <w14:ligatures w14:val="none"/>
        </w:rPr>
        <w:t>2,06</w:t>
      </w:r>
      <w:r w:rsidR="00466A1D" w:rsidRPr="005224C3">
        <w:t xml:space="preserve"> </w:t>
      </w:r>
      <w:r w:rsidR="00466A1D" w:rsidRPr="005224C3">
        <w:rPr>
          <w:kern w:val="0"/>
          <w14:ligatures w14:val="none"/>
        </w:rPr>
        <w:t>[</w:t>
      </w:r>
      <w:r w:rsidR="00466A1D" w:rsidRPr="005224C3">
        <w:rPr>
          <w:color w:val="1B1B1B"/>
          <w:shd w:val="clear" w:color="auto" w:fill="FFFFFF"/>
        </w:rPr>
        <w:t xml:space="preserve">IC 95% </w:t>
      </w:r>
      <w:r w:rsidR="00466A1D" w:rsidRPr="005224C3">
        <w:t>-</w:t>
      </w:r>
      <w:r w:rsidR="00466A1D" w:rsidRPr="005224C3">
        <w:rPr>
          <w:kern w:val="0"/>
          <w14:ligatures w14:val="none"/>
        </w:rPr>
        <w:t>3,63</w:t>
      </w:r>
      <w:r w:rsidR="00466A1D" w:rsidRPr="005224C3">
        <w:t>; -</w:t>
      </w:r>
      <w:r w:rsidR="00466A1D" w:rsidRPr="005224C3">
        <w:rPr>
          <w:kern w:val="0"/>
          <w14:ligatures w14:val="none"/>
        </w:rPr>
        <w:t>0,49]; p&lt;0,01]; PFE % [</w:t>
      </w:r>
      <w:r w:rsidR="00466A1D" w:rsidRPr="005224C3">
        <w:t xml:space="preserve">-21,89% [IC 95% -30,65; -13,14]; p&lt;0,01]. Além disso, também apresentaram menor PE mediano (-10,0 [IC 95% -29,79; -9,79]; p&lt;0,01] e Li PE </w:t>
      </w:r>
      <w:proofErr w:type="spellStart"/>
      <w:r w:rsidR="00466A1D" w:rsidRPr="005224C3">
        <w:t>máx</w:t>
      </w:r>
      <w:proofErr w:type="spellEnd"/>
      <w:r w:rsidR="00466A1D" w:rsidRPr="005224C3">
        <w:t xml:space="preserve"> média [-29,35 [ IC 95% -48,81; -9,89]; &lt;0,01], bem como menores medianas de SNIP [-37,5 [IC 95% -55,49; -19,50]; p&gt;0,01], PFT  [-90,0 [IC 95% -164,22; -15,77; p=0,02], SPO2 [-1,5 [IC 95%-2,1; -0,90]; p&lt;0,01] e amplitude máxima do trapézio [ -0,17[IC 95% -0,32; -0,01];p=0,03] e menores médias de ETCO2 e Amplitude média </w:t>
      </w:r>
      <w:r w:rsidR="003B782A" w:rsidRPr="005224C3">
        <w:t>-0,26 [IC 95%  -0,41; 0,11]; p&lt;0,01. (Tabela 2).</w:t>
      </w:r>
    </w:p>
    <w:p w14:paraId="01FECF21" w14:textId="373194FC" w:rsidR="00466A1D" w:rsidRPr="005224C3" w:rsidRDefault="00466A1D" w:rsidP="00A51A8F"/>
    <w:p w14:paraId="1104DB67" w14:textId="2B561884" w:rsidR="005443DD" w:rsidRPr="005224C3" w:rsidRDefault="005443DD" w:rsidP="00A76167">
      <w:pPr>
        <w:pStyle w:val="Ttulo2"/>
      </w:pPr>
      <w:r w:rsidRPr="005224C3">
        <w:t xml:space="preserve">Tabela 2. Parâmetros respiratórios </w:t>
      </w:r>
      <w:r w:rsidR="005140B6" w:rsidRPr="005224C3">
        <w:t>n</w:t>
      </w:r>
      <w:r w:rsidRPr="005224C3">
        <w:t>os grupos estudados</w:t>
      </w:r>
      <w:r w:rsidR="006466C0">
        <w:t>.</w:t>
      </w:r>
    </w:p>
    <w:tbl>
      <w:tblPr>
        <w:tblStyle w:val="Tabelacomgrade"/>
        <w:tblW w:w="5555" w:type="pct"/>
        <w:tblLayout w:type="fixed"/>
        <w:tblLook w:val="04A0" w:firstRow="1" w:lastRow="0" w:firstColumn="1" w:lastColumn="0" w:noHBand="0" w:noVBand="1"/>
      </w:tblPr>
      <w:tblGrid>
        <w:gridCol w:w="3249"/>
        <w:gridCol w:w="1520"/>
        <w:gridCol w:w="1478"/>
        <w:gridCol w:w="2307"/>
        <w:gridCol w:w="894"/>
      </w:tblGrid>
      <w:tr w:rsidR="00DB7A07" w:rsidRPr="005224C3" w14:paraId="195F6B7F" w14:textId="77777777" w:rsidTr="00A76167">
        <w:trPr>
          <w:trHeight w:val="20"/>
        </w:trPr>
        <w:tc>
          <w:tcPr>
            <w:tcW w:w="1719" w:type="pct"/>
            <w:vMerge w:val="restart"/>
            <w:tcBorders>
              <w:top w:val="single" w:sz="0" w:space="0" w:color="000000"/>
              <w:left w:val="nil"/>
              <w:right w:val="nil"/>
            </w:tcBorders>
            <w:vAlign w:val="center"/>
          </w:tcPr>
          <w:p w14:paraId="0261BABD" w14:textId="77777777" w:rsidR="00A01336" w:rsidRPr="005224C3" w:rsidRDefault="00A01336" w:rsidP="006466C0">
            <w:pPr>
              <w:pStyle w:val="SemEspaamento"/>
              <w:rPr>
                <w:lang w:val="pt-BR"/>
              </w:rPr>
            </w:pPr>
            <w:r w:rsidRPr="005224C3">
              <w:rPr>
                <w:lang w:val="pt-BR"/>
              </w:rPr>
              <w:t>Parâmetros</w:t>
            </w:r>
          </w:p>
        </w:tc>
        <w:tc>
          <w:tcPr>
            <w:tcW w:w="804" w:type="pct"/>
            <w:tcBorders>
              <w:top w:val="single" w:sz="0" w:space="0" w:color="000000"/>
              <w:left w:val="nil"/>
              <w:bottom w:val="nil"/>
              <w:right w:val="nil"/>
            </w:tcBorders>
            <w:vAlign w:val="bottom"/>
          </w:tcPr>
          <w:p w14:paraId="7A45A099" w14:textId="77777777" w:rsidR="00A01336" w:rsidRPr="005224C3" w:rsidRDefault="00A01336" w:rsidP="006466C0">
            <w:pPr>
              <w:pStyle w:val="SemEspaamento"/>
              <w:rPr>
                <w:lang w:val="pt-BR"/>
              </w:rPr>
            </w:pPr>
            <w:r w:rsidRPr="005224C3">
              <w:rPr>
                <w:lang w:val="pt-BR"/>
              </w:rPr>
              <w:t>Controle</w:t>
            </w:r>
          </w:p>
        </w:tc>
        <w:tc>
          <w:tcPr>
            <w:tcW w:w="782" w:type="pct"/>
            <w:tcBorders>
              <w:top w:val="single" w:sz="0" w:space="0" w:color="000000"/>
              <w:left w:val="nil"/>
              <w:bottom w:val="nil"/>
              <w:right w:val="nil"/>
            </w:tcBorders>
            <w:vAlign w:val="bottom"/>
          </w:tcPr>
          <w:p w14:paraId="5C2F19C6" w14:textId="77777777" w:rsidR="00A01336" w:rsidRPr="005224C3" w:rsidRDefault="00A01336" w:rsidP="006466C0">
            <w:pPr>
              <w:pStyle w:val="SemEspaamento"/>
              <w:rPr>
                <w:lang w:val="pt-BR"/>
              </w:rPr>
            </w:pPr>
            <w:r w:rsidRPr="005224C3">
              <w:rPr>
                <w:lang w:val="pt-BR"/>
              </w:rPr>
              <w:t>SCA2</w:t>
            </w:r>
          </w:p>
        </w:tc>
        <w:tc>
          <w:tcPr>
            <w:tcW w:w="1221" w:type="pct"/>
            <w:vMerge w:val="restart"/>
            <w:tcBorders>
              <w:top w:val="single" w:sz="0" w:space="0" w:color="000000"/>
              <w:left w:val="nil"/>
              <w:right w:val="nil"/>
            </w:tcBorders>
          </w:tcPr>
          <w:p w14:paraId="66B74510" w14:textId="22A6905B" w:rsidR="00A01336" w:rsidRPr="005224C3" w:rsidRDefault="003F6DEE" w:rsidP="006466C0">
            <w:pPr>
              <w:pStyle w:val="SemEspaamento"/>
            </w:pPr>
            <w:proofErr w:type="spellStart"/>
            <w:r w:rsidRPr="005224C3">
              <w:t>Diferença</w:t>
            </w:r>
            <w:proofErr w:type="spellEnd"/>
            <w:r w:rsidR="00A01336" w:rsidRPr="005224C3">
              <w:t xml:space="preserve"> (IC 95%)</w:t>
            </w:r>
          </w:p>
        </w:tc>
        <w:tc>
          <w:tcPr>
            <w:tcW w:w="473" w:type="pct"/>
            <w:vMerge w:val="restart"/>
            <w:tcBorders>
              <w:top w:val="single" w:sz="0" w:space="0" w:color="000000"/>
              <w:left w:val="nil"/>
              <w:right w:val="nil"/>
            </w:tcBorders>
            <w:vAlign w:val="center"/>
          </w:tcPr>
          <w:p w14:paraId="15FCAC01" w14:textId="475A1A7F" w:rsidR="00A01336" w:rsidRPr="005224C3" w:rsidRDefault="00A01336" w:rsidP="006466C0">
            <w:pPr>
              <w:pStyle w:val="SemEspaamento"/>
              <w:rPr>
                <w:lang w:val="pt-BR"/>
              </w:rPr>
            </w:pPr>
            <w:r w:rsidRPr="005224C3">
              <w:rPr>
                <w:lang w:val="pt-BR"/>
              </w:rPr>
              <w:t>p*</w:t>
            </w:r>
          </w:p>
        </w:tc>
      </w:tr>
      <w:tr w:rsidR="00DB7A07" w:rsidRPr="005224C3" w14:paraId="64C8ACCA" w14:textId="77777777" w:rsidTr="00A76167">
        <w:trPr>
          <w:trHeight w:val="20"/>
        </w:trPr>
        <w:tc>
          <w:tcPr>
            <w:tcW w:w="1719" w:type="pct"/>
            <w:vMerge/>
            <w:tcBorders>
              <w:left w:val="nil"/>
              <w:bottom w:val="single" w:sz="0" w:space="0" w:color="000000"/>
              <w:right w:val="nil"/>
            </w:tcBorders>
          </w:tcPr>
          <w:p w14:paraId="7CABA566" w14:textId="77777777" w:rsidR="00A01336" w:rsidRPr="005224C3" w:rsidRDefault="00A01336" w:rsidP="006466C0">
            <w:pPr>
              <w:pStyle w:val="SemEspaamento"/>
              <w:rPr>
                <w:lang w:val="pt-BR"/>
              </w:rPr>
            </w:pPr>
          </w:p>
        </w:tc>
        <w:tc>
          <w:tcPr>
            <w:tcW w:w="804" w:type="pct"/>
            <w:tcBorders>
              <w:top w:val="nil"/>
              <w:left w:val="nil"/>
              <w:bottom w:val="single" w:sz="0" w:space="0" w:color="000000"/>
              <w:right w:val="nil"/>
            </w:tcBorders>
          </w:tcPr>
          <w:p w14:paraId="5FF53815" w14:textId="77777777" w:rsidR="00A01336" w:rsidRPr="005224C3" w:rsidRDefault="00A01336" w:rsidP="006466C0">
            <w:pPr>
              <w:pStyle w:val="SemEspaamento"/>
              <w:rPr>
                <w:lang w:val="pt-BR"/>
              </w:rPr>
            </w:pPr>
            <w:r w:rsidRPr="005224C3">
              <w:t>19,0 (59,38%)</w:t>
            </w:r>
          </w:p>
        </w:tc>
        <w:tc>
          <w:tcPr>
            <w:tcW w:w="782" w:type="pct"/>
            <w:tcBorders>
              <w:top w:val="nil"/>
              <w:left w:val="nil"/>
              <w:bottom w:val="single" w:sz="0" w:space="0" w:color="000000"/>
              <w:right w:val="nil"/>
            </w:tcBorders>
          </w:tcPr>
          <w:p w14:paraId="5D756B8C" w14:textId="77777777" w:rsidR="00A01336" w:rsidRPr="005224C3" w:rsidRDefault="00A01336" w:rsidP="006466C0">
            <w:pPr>
              <w:pStyle w:val="SemEspaamento"/>
              <w:rPr>
                <w:lang w:val="pt-BR"/>
              </w:rPr>
            </w:pPr>
            <w:r w:rsidRPr="005224C3">
              <w:t>13,0 (40,62%)</w:t>
            </w:r>
          </w:p>
        </w:tc>
        <w:tc>
          <w:tcPr>
            <w:tcW w:w="1221" w:type="pct"/>
            <w:vMerge/>
            <w:tcBorders>
              <w:left w:val="nil"/>
              <w:bottom w:val="single" w:sz="0" w:space="0" w:color="000000"/>
              <w:right w:val="nil"/>
            </w:tcBorders>
          </w:tcPr>
          <w:p w14:paraId="258EBDEC" w14:textId="77777777" w:rsidR="00A01336" w:rsidRPr="005224C3" w:rsidRDefault="00A01336" w:rsidP="006466C0">
            <w:pPr>
              <w:pStyle w:val="SemEspaamento"/>
            </w:pPr>
          </w:p>
        </w:tc>
        <w:tc>
          <w:tcPr>
            <w:tcW w:w="473" w:type="pct"/>
            <w:vMerge/>
            <w:tcBorders>
              <w:left w:val="nil"/>
              <w:bottom w:val="single" w:sz="0" w:space="0" w:color="000000"/>
              <w:right w:val="nil"/>
            </w:tcBorders>
            <w:vAlign w:val="center"/>
          </w:tcPr>
          <w:p w14:paraId="7CABC59A" w14:textId="1FE1693B" w:rsidR="00A01336" w:rsidRPr="005224C3" w:rsidRDefault="00A01336" w:rsidP="006466C0">
            <w:pPr>
              <w:pStyle w:val="SemEspaamento"/>
              <w:rPr>
                <w:lang w:val="pt-BR"/>
              </w:rPr>
            </w:pPr>
          </w:p>
        </w:tc>
      </w:tr>
      <w:tr w:rsidR="00466A1D" w:rsidRPr="005224C3" w14:paraId="4B55CCF7" w14:textId="77777777" w:rsidTr="00466A1D">
        <w:trPr>
          <w:trHeight w:val="20"/>
        </w:trPr>
        <w:tc>
          <w:tcPr>
            <w:tcW w:w="1719" w:type="pct"/>
            <w:tcBorders>
              <w:top w:val="single" w:sz="0" w:space="0" w:color="000000"/>
              <w:left w:val="nil"/>
              <w:bottom w:val="nil"/>
              <w:right w:val="nil"/>
            </w:tcBorders>
            <w:vAlign w:val="center"/>
          </w:tcPr>
          <w:p w14:paraId="0199A75D" w14:textId="77777777" w:rsidR="00A01336" w:rsidRPr="005224C3" w:rsidRDefault="00A01336" w:rsidP="006466C0">
            <w:pPr>
              <w:pStyle w:val="SemEspaamento"/>
              <w:rPr>
                <w:lang w:val="pt-BR"/>
              </w:rPr>
            </w:pPr>
            <w:r w:rsidRPr="005224C3">
              <w:rPr>
                <w:lang w:val="pt-BR"/>
              </w:rPr>
              <w:t>CVF L, média(</w:t>
            </w:r>
            <w:proofErr w:type="spellStart"/>
            <w:r w:rsidRPr="005224C3">
              <w:rPr>
                <w:lang w:val="pt-BR"/>
              </w:rPr>
              <w:t>dp</w:t>
            </w:r>
            <w:proofErr w:type="spellEnd"/>
            <w:r w:rsidRPr="005224C3">
              <w:rPr>
                <w:lang w:val="pt-BR"/>
              </w:rPr>
              <w:t>)</w:t>
            </w:r>
          </w:p>
        </w:tc>
        <w:tc>
          <w:tcPr>
            <w:tcW w:w="804" w:type="pct"/>
            <w:tcBorders>
              <w:top w:val="single" w:sz="0" w:space="0" w:color="000000"/>
              <w:left w:val="nil"/>
              <w:bottom w:val="nil"/>
              <w:right w:val="nil"/>
            </w:tcBorders>
          </w:tcPr>
          <w:p w14:paraId="7EB6566D" w14:textId="77777777" w:rsidR="00A01336" w:rsidRPr="005224C3" w:rsidRDefault="00A01336" w:rsidP="006466C0">
            <w:pPr>
              <w:pStyle w:val="SemEspaamento"/>
              <w:rPr>
                <w:lang w:val="pt-BR"/>
              </w:rPr>
            </w:pPr>
            <w:r w:rsidRPr="005224C3">
              <w:rPr>
                <w:lang w:val="pt-BR"/>
              </w:rPr>
              <w:t>4,0 (1,0)</w:t>
            </w:r>
          </w:p>
        </w:tc>
        <w:tc>
          <w:tcPr>
            <w:tcW w:w="782" w:type="pct"/>
            <w:tcBorders>
              <w:top w:val="single" w:sz="0" w:space="0" w:color="000000"/>
              <w:left w:val="nil"/>
              <w:bottom w:val="nil"/>
              <w:right w:val="nil"/>
            </w:tcBorders>
            <w:vAlign w:val="bottom"/>
          </w:tcPr>
          <w:p w14:paraId="341E83EB" w14:textId="77777777" w:rsidR="00A01336" w:rsidRPr="005224C3" w:rsidRDefault="00A01336" w:rsidP="006466C0">
            <w:pPr>
              <w:pStyle w:val="SemEspaamento"/>
              <w:rPr>
                <w:lang w:val="pt-BR"/>
              </w:rPr>
            </w:pPr>
            <w:r w:rsidRPr="005224C3">
              <w:rPr>
                <w:lang w:val="pt-BR"/>
              </w:rPr>
              <w:t>2,9 (0,7)</w:t>
            </w:r>
          </w:p>
        </w:tc>
        <w:tc>
          <w:tcPr>
            <w:tcW w:w="1221" w:type="pct"/>
            <w:tcBorders>
              <w:top w:val="single" w:sz="0" w:space="0" w:color="000000"/>
              <w:left w:val="nil"/>
              <w:bottom w:val="nil"/>
              <w:right w:val="nil"/>
            </w:tcBorders>
          </w:tcPr>
          <w:p w14:paraId="04020960" w14:textId="0C78BC19" w:rsidR="00A01336" w:rsidRPr="005224C3" w:rsidRDefault="00DB7A07" w:rsidP="006466C0">
            <w:pPr>
              <w:pStyle w:val="SemEspaamento"/>
            </w:pPr>
            <w:r w:rsidRPr="005224C3">
              <w:t>-</w:t>
            </w:r>
            <w:r w:rsidR="00A01336" w:rsidRPr="005224C3">
              <w:t xml:space="preserve">1,14 </w:t>
            </w:r>
            <w:r w:rsidR="005450BA" w:rsidRPr="005224C3">
              <w:t>(</w:t>
            </w:r>
            <w:r w:rsidR="00A01336" w:rsidRPr="005224C3">
              <w:t>1,80</w:t>
            </w:r>
            <w:r w:rsidRPr="005224C3">
              <w:t>; -0,48</w:t>
            </w:r>
            <w:r w:rsidR="005450BA" w:rsidRPr="005224C3">
              <w:t>)</w:t>
            </w:r>
          </w:p>
        </w:tc>
        <w:tc>
          <w:tcPr>
            <w:tcW w:w="473" w:type="pct"/>
            <w:tcBorders>
              <w:top w:val="single" w:sz="0" w:space="0" w:color="000000"/>
              <w:left w:val="nil"/>
              <w:bottom w:val="nil"/>
              <w:right w:val="nil"/>
            </w:tcBorders>
            <w:vAlign w:val="bottom"/>
          </w:tcPr>
          <w:p w14:paraId="11B7982E" w14:textId="7018D721" w:rsidR="00A01336" w:rsidRPr="005224C3" w:rsidRDefault="00A01336" w:rsidP="006466C0">
            <w:pPr>
              <w:pStyle w:val="SemEspaamento"/>
              <w:rPr>
                <w:lang w:val="pt-BR"/>
              </w:rPr>
            </w:pPr>
            <w:r w:rsidRPr="005224C3">
              <w:rPr>
                <w:lang w:val="pt-BR"/>
              </w:rPr>
              <w:t>&lt;0,01</w:t>
            </w:r>
          </w:p>
        </w:tc>
      </w:tr>
      <w:tr w:rsidR="00466A1D" w:rsidRPr="005224C3" w14:paraId="2823B478" w14:textId="77777777" w:rsidTr="00466A1D">
        <w:trPr>
          <w:trHeight w:val="20"/>
        </w:trPr>
        <w:tc>
          <w:tcPr>
            <w:tcW w:w="1719" w:type="pct"/>
            <w:tcBorders>
              <w:top w:val="nil"/>
              <w:left w:val="nil"/>
              <w:bottom w:val="nil"/>
              <w:right w:val="nil"/>
            </w:tcBorders>
            <w:vAlign w:val="center"/>
          </w:tcPr>
          <w:p w14:paraId="35A4F8AC" w14:textId="77777777" w:rsidR="00A01336" w:rsidRPr="005224C3" w:rsidRDefault="00A01336" w:rsidP="006466C0">
            <w:pPr>
              <w:pStyle w:val="SemEspaamento"/>
              <w:rPr>
                <w:lang w:val="pt-BR"/>
              </w:rPr>
            </w:pPr>
            <w:r w:rsidRPr="005224C3">
              <w:rPr>
                <w:lang w:val="pt-BR"/>
              </w:rPr>
              <w:t>CVF (%), média(</w:t>
            </w:r>
            <w:proofErr w:type="spellStart"/>
            <w:r w:rsidRPr="005224C3">
              <w:rPr>
                <w:lang w:val="pt-BR"/>
              </w:rPr>
              <w:t>dp</w:t>
            </w:r>
            <w:proofErr w:type="spellEnd"/>
            <w:r w:rsidRPr="005224C3">
              <w:rPr>
                <w:lang w:val="pt-BR"/>
              </w:rPr>
              <w:t xml:space="preserve">) </w:t>
            </w:r>
          </w:p>
        </w:tc>
        <w:tc>
          <w:tcPr>
            <w:tcW w:w="804" w:type="pct"/>
            <w:tcBorders>
              <w:top w:val="nil"/>
              <w:left w:val="nil"/>
              <w:bottom w:val="nil"/>
              <w:right w:val="nil"/>
            </w:tcBorders>
          </w:tcPr>
          <w:p w14:paraId="14E4A944" w14:textId="77777777" w:rsidR="00A01336" w:rsidRPr="005224C3" w:rsidRDefault="00A01336" w:rsidP="006466C0">
            <w:pPr>
              <w:pStyle w:val="SemEspaamento"/>
              <w:rPr>
                <w:lang w:val="pt-BR"/>
              </w:rPr>
            </w:pPr>
            <w:r w:rsidRPr="005224C3">
              <w:rPr>
                <w:lang w:val="pt-BR"/>
              </w:rPr>
              <w:t>97,3 (13,7)</w:t>
            </w:r>
          </w:p>
        </w:tc>
        <w:tc>
          <w:tcPr>
            <w:tcW w:w="782" w:type="pct"/>
            <w:tcBorders>
              <w:top w:val="nil"/>
              <w:left w:val="nil"/>
              <w:bottom w:val="nil"/>
              <w:right w:val="nil"/>
            </w:tcBorders>
            <w:vAlign w:val="bottom"/>
          </w:tcPr>
          <w:p w14:paraId="233E53D2" w14:textId="77777777" w:rsidR="00A01336" w:rsidRPr="005224C3" w:rsidRDefault="00A01336" w:rsidP="006466C0">
            <w:pPr>
              <w:pStyle w:val="SemEspaamento"/>
              <w:rPr>
                <w:lang w:val="pt-BR"/>
              </w:rPr>
            </w:pPr>
            <w:r w:rsidRPr="005224C3">
              <w:rPr>
                <w:lang w:val="pt-BR"/>
              </w:rPr>
              <w:t>81,4 (15,5)</w:t>
            </w:r>
          </w:p>
        </w:tc>
        <w:tc>
          <w:tcPr>
            <w:tcW w:w="1221" w:type="pct"/>
            <w:tcBorders>
              <w:top w:val="nil"/>
              <w:left w:val="nil"/>
              <w:bottom w:val="nil"/>
              <w:right w:val="nil"/>
            </w:tcBorders>
          </w:tcPr>
          <w:p w14:paraId="53B5FCEC" w14:textId="1345FE20" w:rsidR="00A01336" w:rsidRPr="005224C3" w:rsidRDefault="00DB7A07" w:rsidP="006466C0">
            <w:pPr>
              <w:pStyle w:val="SemEspaamento"/>
            </w:pPr>
            <w:r w:rsidRPr="005224C3">
              <w:t>-</w:t>
            </w:r>
            <w:r w:rsidR="00CC66A9" w:rsidRPr="005224C3">
              <w:t>15,93</w:t>
            </w:r>
            <w:r w:rsidRPr="005224C3">
              <w:t xml:space="preserve"> </w:t>
            </w:r>
            <w:r w:rsidR="005450BA" w:rsidRPr="005224C3">
              <w:t>(</w:t>
            </w:r>
            <w:r w:rsidRPr="005224C3">
              <w:t>-</w:t>
            </w:r>
            <w:r w:rsidR="00CC66A9" w:rsidRPr="005224C3">
              <w:t>26,56</w:t>
            </w:r>
            <w:r w:rsidRPr="005224C3">
              <w:t>; -5,30</w:t>
            </w:r>
            <w:r w:rsidR="005450BA" w:rsidRPr="005224C3">
              <w:t>)</w:t>
            </w:r>
          </w:p>
        </w:tc>
        <w:tc>
          <w:tcPr>
            <w:tcW w:w="473" w:type="pct"/>
            <w:tcBorders>
              <w:top w:val="nil"/>
              <w:left w:val="nil"/>
              <w:bottom w:val="nil"/>
              <w:right w:val="nil"/>
            </w:tcBorders>
            <w:vAlign w:val="bottom"/>
          </w:tcPr>
          <w:p w14:paraId="29226905" w14:textId="5D2E4911" w:rsidR="00A01336" w:rsidRPr="005224C3" w:rsidRDefault="00A01336" w:rsidP="006466C0">
            <w:pPr>
              <w:pStyle w:val="SemEspaamento"/>
              <w:rPr>
                <w:lang w:val="pt-BR"/>
              </w:rPr>
            </w:pPr>
            <w:r w:rsidRPr="005224C3">
              <w:rPr>
                <w:lang w:val="pt-BR"/>
              </w:rPr>
              <w:t>&lt;0,01</w:t>
            </w:r>
          </w:p>
        </w:tc>
      </w:tr>
      <w:tr w:rsidR="00466A1D" w:rsidRPr="005224C3" w14:paraId="7C99B526" w14:textId="77777777" w:rsidTr="00466A1D">
        <w:trPr>
          <w:trHeight w:val="20"/>
        </w:trPr>
        <w:tc>
          <w:tcPr>
            <w:tcW w:w="1719" w:type="pct"/>
            <w:tcBorders>
              <w:top w:val="nil"/>
              <w:left w:val="nil"/>
              <w:bottom w:val="nil"/>
              <w:right w:val="nil"/>
            </w:tcBorders>
            <w:vAlign w:val="center"/>
          </w:tcPr>
          <w:p w14:paraId="7CCF164A" w14:textId="77777777" w:rsidR="00A01336" w:rsidRPr="005224C3" w:rsidRDefault="00A01336" w:rsidP="006466C0">
            <w:pPr>
              <w:pStyle w:val="SemEspaamento"/>
              <w:rPr>
                <w:lang w:val="pt-BR"/>
              </w:rPr>
            </w:pPr>
            <w:r w:rsidRPr="005224C3">
              <w:rPr>
                <w:lang w:val="pt-BR"/>
              </w:rPr>
              <w:t>VEF1 L,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2F9705A7" w14:textId="77777777" w:rsidR="00A01336" w:rsidRPr="005224C3" w:rsidRDefault="00A01336" w:rsidP="006466C0">
            <w:pPr>
              <w:pStyle w:val="SemEspaamento"/>
              <w:rPr>
                <w:lang w:val="pt-BR"/>
              </w:rPr>
            </w:pPr>
            <w:r w:rsidRPr="005224C3">
              <w:rPr>
                <w:lang w:val="pt-BR"/>
              </w:rPr>
              <w:t>3,4 (0,8)</w:t>
            </w:r>
          </w:p>
        </w:tc>
        <w:tc>
          <w:tcPr>
            <w:tcW w:w="782" w:type="pct"/>
            <w:tcBorders>
              <w:top w:val="nil"/>
              <w:left w:val="nil"/>
              <w:bottom w:val="nil"/>
              <w:right w:val="nil"/>
            </w:tcBorders>
            <w:vAlign w:val="bottom"/>
          </w:tcPr>
          <w:p w14:paraId="4FC09961" w14:textId="77777777" w:rsidR="00A01336" w:rsidRPr="005224C3" w:rsidRDefault="00A01336" w:rsidP="006466C0">
            <w:pPr>
              <w:pStyle w:val="SemEspaamento"/>
              <w:rPr>
                <w:lang w:val="pt-BR"/>
              </w:rPr>
            </w:pPr>
            <w:r w:rsidRPr="005224C3">
              <w:rPr>
                <w:lang w:val="pt-BR"/>
              </w:rPr>
              <w:t>2,4 (0,6)</w:t>
            </w:r>
          </w:p>
        </w:tc>
        <w:tc>
          <w:tcPr>
            <w:tcW w:w="1221" w:type="pct"/>
            <w:tcBorders>
              <w:top w:val="nil"/>
              <w:left w:val="nil"/>
              <w:bottom w:val="nil"/>
              <w:right w:val="nil"/>
            </w:tcBorders>
          </w:tcPr>
          <w:p w14:paraId="3DE4E2E2" w14:textId="585BD827" w:rsidR="00A01336" w:rsidRPr="005224C3" w:rsidRDefault="00DB7A07" w:rsidP="006466C0">
            <w:pPr>
              <w:pStyle w:val="SemEspaamento"/>
            </w:pPr>
            <w:r w:rsidRPr="005224C3">
              <w:t>-</w:t>
            </w:r>
            <w:r w:rsidR="00CC66A9" w:rsidRPr="005224C3">
              <w:t xml:space="preserve">0,97 </w:t>
            </w:r>
            <w:r w:rsidR="005450BA" w:rsidRPr="005224C3">
              <w:t>(</w:t>
            </w:r>
            <w:r w:rsidRPr="005224C3">
              <w:t>-</w:t>
            </w:r>
            <w:r w:rsidR="00CC66A9" w:rsidRPr="005224C3">
              <w:t>1,51</w:t>
            </w:r>
            <w:r w:rsidRPr="005224C3">
              <w:t>; -0,43</w:t>
            </w:r>
            <w:r w:rsidR="005450BA" w:rsidRPr="005224C3">
              <w:t>)</w:t>
            </w:r>
          </w:p>
        </w:tc>
        <w:tc>
          <w:tcPr>
            <w:tcW w:w="473" w:type="pct"/>
            <w:tcBorders>
              <w:top w:val="nil"/>
              <w:left w:val="nil"/>
              <w:bottom w:val="nil"/>
              <w:right w:val="nil"/>
            </w:tcBorders>
            <w:vAlign w:val="bottom"/>
          </w:tcPr>
          <w:p w14:paraId="2AC9038B" w14:textId="07B4CB38" w:rsidR="00A01336" w:rsidRPr="005224C3" w:rsidRDefault="00A01336" w:rsidP="006466C0">
            <w:pPr>
              <w:pStyle w:val="SemEspaamento"/>
              <w:rPr>
                <w:lang w:val="pt-BR"/>
              </w:rPr>
            </w:pPr>
            <w:r w:rsidRPr="005224C3">
              <w:rPr>
                <w:lang w:val="pt-BR"/>
              </w:rPr>
              <w:t>&lt;0,01</w:t>
            </w:r>
          </w:p>
        </w:tc>
      </w:tr>
      <w:tr w:rsidR="00466A1D" w:rsidRPr="005224C3" w14:paraId="0B66FA3D" w14:textId="77777777" w:rsidTr="00466A1D">
        <w:trPr>
          <w:trHeight w:val="20"/>
        </w:trPr>
        <w:tc>
          <w:tcPr>
            <w:tcW w:w="1719" w:type="pct"/>
            <w:tcBorders>
              <w:top w:val="nil"/>
              <w:left w:val="nil"/>
              <w:bottom w:val="nil"/>
              <w:right w:val="nil"/>
            </w:tcBorders>
            <w:vAlign w:val="center"/>
          </w:tcPr>
          <w:p w14:paraId="2FC761DA" w14:textId="77777777" w:rsidR="00A01336" w:rsidRPr="005224C3" w:rsidRDefault="00A01336" w:rsidP="006466C0">
            <w:pPr>
              <w:pStyle w:val="SemEspaamento"/>
              <w:rPr>
                <w:lang w:val="pt-BR"/>
              </w:rPr>
            </w:pPr>
            <w:r w:rsidRPr="005224C3">
              <w:rPr>
                <w:lang w:val="pt-BR"/>
              </w:rPr>
              <w:t>VEF1 (%),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0F01A32B" w14:textId="77777777" w:rsidR="00A01336" w:rsidRPr="005224C3" w:rsidRDefault="00A01336" w:rsidP="006466C0">
            <w:pPr>
              <w:pStyle w:val="SemEspaamento"/>
              <w:rPr>
                <w:lang w:val="pt-BR"/>
              </w:rPr>
            </w:pPr>
            <w:r w:rsidRPr="005224C3">
              <w:rPr>
                <w:lang w:val="pt-BR"/>
              </w:rPr>
              <w:t>97,3 (12,6)</w:t>
            </w:r>
          </w:p>
        </w:tc>
        <w:tc>
          <w:tcPr>
            <w:tcW w:w="782" w:type="pct"/>
            <w:tcBorders>
              <w:top w:val="nil"/>
              <w:left w:val="nil"/>
              <w:bottom w:val="nil"/>
              <w:right w:val="nil"/>
            </w:tcBorders>
            <w:vAlign w:val="bottom"/>
          </w:tcPr>
          <w:p w14:paraId="4CDD5A39" w14:textId="77777777" w:rsidR="00A01336" w:rsidRPr="005224C3" w:rsidRDefault="00A01336" w:rsidP="006466C0">
            <w:pPr>
              <w:pStyle w:val="SemEspaamento"/>
              <w:rPr>
                <w:lang w:val="pt-BR"/>
              </w:rPr>
            </w:pPr>
            <w:r w:rsidRPr="005224C3">
              <w:rPr>
                <w:lang w:val="pt-BR"/>
              </w:rPr>
              <w:t>81,4 (18,2)</w:t>
            </w:r>
          </w:p>
        </w:tc>
        <w:tc>
          <w:tcPr>
            <w:tcW w:w="1221" w:type="pct"/>
            <w:tcBorders>
              <w:top w:val="nil"/>
              <w:left w:val="nil"/>
              <w:bottom w:val="nil"/>
              <w:right w:val="nil"/>
            </w:tcBorders>
          </w:tcPr>
          <w:p w14:paraId="1C10DA28" w14:textId="0FA44BB6" w:rsidR="00A01336" w:rsidRPr="005224C3" w:rsidRDefault="00DB7A07" w:rsidP="006466C0">
            <w:pPr>
              <w:pStyle w:val="SemEspaamento"/>
            </w:pPr>
            <w:r w:rsidRPr="005224C3">
              <w:t>-</w:t>
            </w:r>
            <w:r w:rsidR="00CC66A9" w:rsidRPr="005224C3">
              <w:t xml:space="preserve">15,87 </w:t>
            </w:r>
            <w:r w:rsidR="005450BA" w:rsidRPr="005224C3">
              <w:t>(</w:t>
            </w:r>
            <w:r w:rsidRPr="005224C3">
              <w:t>-</w:t>
            </w:r>
            <w:r w:rsidR="00CC66A9" w:rsidRPr="005224C3">
              <w:t>26,98</w:t>
            </w:r>
            <w:r w:rsidRPr="005224C3">
              <w:t>; -4,77</w:t>
            </w:r>
            <w:r w:rsidR="005450BA" w:rsidRPr="005224C3">
              <w:t>)</w:t>
            </w:r>
          </w:p>
        </w:tc>
        <w:tc>
          <w:tcPr>
            <w:tcW w:w="473" w:type="pct"/>
            <w:tcBorders>
              <w:top w:val="nil"/>
              <w:left w:val="nil"/>
              <w:bottom w:val="nil"/>
              <w:right w:val="nil"/>
            </w:tcBorders>
            <w:vAlign w:val="bottom"/>
          </w:tcPr>
          <w:p w14:paraId="62DB1FFC" w14:textId="10E0D325" w:rsidR="00A01336" w:rsidRPr="005224C3" w:rsidRDefault="00A01336" w:rsidP="006466C0">
            <w:pPr>
              <w:pStyle w:val="SemEspaamento"/>
              <w:rPr>
                <w:lang w:val="pt-BR"/>
              </w:rPr>
            </w:pPr>
            <w:r w:rsidRPr="005224C3">
              <w:rPr>
                <w:lang w:val="pt-BR"/>
              </w:rPr>
              <w:t>0,01</w:t>
            </w:r>
          </w:p>
        </w:tc>
      </w:tr>
      <w:tr w:rsidR="00466A1D" w:rsidRPr="005224C3" w14:paraId="307C8F61" w14:textId="77777777" w:rsidTr="00466A1D">
        <w:trPr>
          <w:trHeight w:val="20"/>
        </w:trPr>
        <w:tc>
          <w:tcPr>
            <w:tcW w:w="1719" w:type="pct"/>
            <w:tcBorders>
              <w:top w:val="nil"/>
              <w:left w:val="nil"/>
              <w:bottom w:val="nil"/>
              <w:right w:val="nil"/>
            </w:tcBorders>
            <w:vAlign w:val="center"/>
          </w:tcPr>
          <w:p w14:paraId="089ABB06" w14:textId="77777777" w:rsidR="00A01336" w:rsidRPr="005224C3" w:rsidRDefault="00A01336" w:rsidP="006466C0">
            <w:pPr>
              <w:pStyle w:val="SemEspaamento"/>
              <w:rPr>
                <w:lang w:val="pt-BR"/>
              </w:rPr>
            </w:pPr>
            <w:r w:rsidRPr="005224C3">
              <w:rPr>
                <w:lang w:val="pt-BR"/>
              </w:rPr>
              <w:t>VEF1/CVF L,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330585E2" w14:textId="77777777" w:rsidR="00A01336" w:rsidRPr="005224C3" w:rsidRDefault="00A01336" w:rsidP="006466C0">
            <w:pPr>
              <w:pStyle w:val="SemEspaamento"/>
              <w:rPr>
                <w:lang w:val="pt-BR"/>
              </w:rPr>
            </w:pPr>
            <w:r w:rsidRPr="005224C3">
              <w:rPr>
                <w:lang w:val="pt-BR"/>
              </w:rPr>
              <w:t>84,5 (4,2)</w:t>
            </w:r>
          </w:p>
        </w:tc>
        <w:tc>
          <w:tcPr>
            <w:tcW w:w="782" w:type="pct"/>
            <w:tcBorders>
              <w:top w:val="nil"/>
              <w:left w:val="nil"/>
              <w:bottom w:val="nil"/>
              <w:right w:val="nil"/>
            </w:tcBorders>
            <w:vAlign w:val="bottom"/>
          </w:tcPr>
          <w:p w14:paraId="75EE0B7C" w14:textId="77777777" w:rsidR="00A01336" w:rsidRPr="005224C3" w:rsidRDefault="00A01336" w:rsidP="006466C0">
            <w:pPr>
              <w:pStyle w:val="SemEspaamento"/>
              <w:rPr>
                <w:lang w:val="pt-BR"/>
              </w:rPr>
            </w:pPr>
            <w:r w:rsidRPr="005224C3">
              <w:rPr>
                <w:lang w:val="pt-BR"/>
              </w:rPr>
              <w:t>84,3 (12,8)</w:t>
            </w:r>
          </w:p>
        </w:tc>
        <w:tc>
          <w:tcPr>
            <w:tcW w:w="1221" w:type="pct"/>
            <w:tcBorders>
              <w:top w:val="nil"/>
              <w:left w:val="nil"/>
              <w:bottom w:val="nil"/>
              <w:right w:val="nil"/>
            </w:tcBorders>
          </w:tcPr>
          <w:p w14:paraId="58FDA08D" w14:textId="6ED7BE14" w:rsidR="00A01336" w:rsidRPr="005224C3" w:rsidRDefault="001F1489" w:rsidP="006466C0">
            <w:pPr>
              <w:pStyle w:val="SemEspaamento"/>
            </w:pPr>
            <w:r w:rsidRPr="005224C3">
              <w:t xml:space="preserve">0,05 </w:t>
            </w:r>
            <w:r w:rsidR="005450BA" w:rsidRPr="005224C3">
              <w:t>(</w:t>
            </w:r>
            <w:r w:rsidRPr="005224C3">
              <w:t>-4,24; 4,34</w:t>
            </w:r>
            <w:r w:rsidR="005450BA" w:rsidRPr="005224C3">
              <w:t>)</w:t>
            </w:r>
          </w:p>
        </w:tc>
        <w:tc>
          <w:tcPr>
            <w:tcW w:w="473" w:type="pct"/>
            <w:tcBorders>
              <w:top w:val="nil"/>
              <w:left w:val="nil"/>
              <w:bottom w:val="nil"/>
              <w:right w:val="nil"/>
            </w:tcBorders>
            <w:vAlign w:val="bottom"/>
          </w:tcPr>
          <w:p w14:paraId="483B92D3" w14:textId="4D8DEE59" w:rsidR="00A01336" w:rsidRPr="005224C3" w:rsidRDefault="00A01336" w:rsidP="006466C0">
            <w:pPr>
              <w:pStyle w:val="SemEspaamento"/>
              <w:rPr>
                <w:lang w:val="pt-BR"/>
              </w:rPr>
            </w:pPr>
            <w:r w:rsidRPr="005224C3">
              <w:rPr>
                <w:lang w:val="pt-BR"/>
              </w:rPr>
              <w:t>0,99</w:t>
            </w:r>
          </w:p>
        </w:tc>
      </w:tr>
      <w:tr w:rsidR="00466A1D" w:rsidRPr="005224C3" w14:paraId="04CE3F91" w14:textId="77777777" w:rsidTr="00466A1D">
        <w:trPr>
          <w:trHeight w:val="20"/>
        </w:trPr>
        <w:tc>
          <w:tcPr>
            <w:tcW w:w="1719" w:type="pct"/>
            <w:tcBorders>
              <w:top w:val="nil"/>
              <w:left w:val="nil"/>
              <w:bottom w:val="nil"/>
              <w:right w:val="nil"/>
            </w:tcBorders>
            <w:vAlign w:val="center"/>
          </w:tcPr>
          <w:p w14:paraId="35955734" w14:textId="77777777" w:rsidR="00A01336" w:rsidRPr="005224C3" w:rsidRDefault="00A01336" w:rsidP="006466C0">
            <w:pPr>
              <w:pStyle w:val="SemEspaamento"/>
              <w:rPr>
                <w:lang w:val="pt-BR"/>
              </w:rPr>
            </w:pPr>
            <w:r w:rsidRPr="005224C3">
              <w:rPr>
                <w:lang w:val="pt-BR"/>
              </w:rPr>
              <w:t>VEF1/CVF (%),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3D3F2D00" w14:textId="77777777" w:rsidR="00A01336" w:rsidRPr="005224C3" w:rsidRDefault="00A01336" w:rsidP="006466C0">
            <w:pPr>
              <w:pStyle w:val="SemEspaamento"/>
              <w:rPr>
                <w:lang w:val="pt-BR"/>
              </w:rPr>
            </w:pPr>
            <w:r w:rsidRPr="005224C3">
              <w:rPr>
                <w:lang w:val="pt-BR"/>
              </w:rPr>
              <w:t>101,0 (8,0)</w:t>
            </w:r>
          </w:p>
        </w:tc>
        <w:tc>
          <w:tcPr>
            <w:tcW w:w="782" w:type="pct"/>
            <w:tcBorders>
              <w:top w:val="nil"/>
              <w:left w:val="nil"/>
              <w:bottom w:val="nil"/>
              <w:right w:val="nil"/>
            </w:tcBorders>
            <w:vAlign w:val="bottom"/>
          </w:tcPr>
          <w:p w14:paraId="3BAE1AF0" w14:textId="77777777" w:rsidR="00A01336" w:rsidRPr="005224C3" w:rsidRDefault="00A01336" w:rsidP="006466C0">
            <w:pPr>
              <w:pStyle w:val="SemEspaamento"/>
              <w:rPr>
                <w:lang w:val="pt-BR"/>
              </w:rPr>
            </w:pPr>
            <w:r w:rsidRPr="005224C3">
              <w:rPr>
                <w:lang w:val="pt-BR"/>
              </w:rPr>
              <w:t>101,0 (8,0)</w:t>
            </w:r>
          </w:p>
        </w:tc>
        <w:tc>
          <w:tcPr>
            <w:tcW w:w="1221" w:type="pct"/>
            <w:tcBorders>
              <w:top w:val="nil"/>
              <w:left w:val="nil"/>
              <w:bottom w:val="nil"/>
              <w:right w:val="nil"/>
            </w:tcBorders>
          </w:tcPr>
          <w:p w14:paraId="00DD7BA0" w14:textId="602221F6" w:rsidR="00A01336" w:rsidRPr="005224C3" w:rsidRDefault="001F1489" w:rsidP="006466C0">
            <w:pPr>
              <w:pStyle w:val="SemEspaamento"/>
            </w:pPr>
            <w:r w:rsidRPr="005224C3">
              <w:t xml:space="preserve">0,0 </w:t>
            </w:r>
            <w:r w:rsidR="005450BA" w:rsidRPr="005224C3">
              <w:t>(</w:t>
            </w:r>
            <w:r w:rsidRPr="005224C3">
              <w:t>-3,97; 3,97</w:t>
            </w:r>
            <w:r w:rsidR="005450BA" w:rsidRPr="005224C3">
              <w:t>)</w:t>
            </w:r>
          </w:p>
        </w:tc>
        <w:tc>
          <w:tcPr>
            <w:tcW w:w="473" w:type="pct"/>
            <w:tcBorders>
              <w:top w:val="nil"/>
              <w:left w:val="nil"/>
              <w:bottom w:val="nil"/>
              <w:right w:val="nil"/>
            </w:tcBorders>
            <w:vAlign w:val="bottom"/>
          </w:tcPr>
          <w:p w14:paraId="214C3D09" w14:textId="06E45817" w:rsidR="00A01336" w:rsidRPr="005224C3" w:rsidRDefault="00A01336" w:rsidP="006466C0">
            <w:pPr>
              <w:pStyle w:val="SemEspaamento"/>
              <w:rPr>
                <w:lang w:val="pt-BR"/>
              </w:rPr>
            </w:pPr>
            <w:r w:rsidRPr="005224C3">
              <w:rPr>
                <w:lang w:val="pt-BR"/>
              </w:rPr>
              <w:t>0,</w:t>
            </w:r>
            <w:r w:rsidR="001F1489" w:rsidRPr="005224C3">
              <w:rPr>
                <w:lang w:val="pt-BR"/>
              </w:rPr>
              <w:t>99</w:t>
            </w:r>
          </w:p>
        </w:tc>
      </w:tr>
      <w:tr w:rsidR="00466A1D" w:rsidRPr="005224C3" w14:paraId="52E237B9" w14:textId="77777777" w:rsidTr="00466A1D">
        <w:trPr>
          <w:trHeight w:val="20"/>
        </w:trPr>
        <w:tc>
          <w:tcPr>
            <w:tcW w:w="1719" w:type="pct"/>
            <w:tcBorders>
              <w:top w:val="nil"/>
              <w:left w:val="nil"/>
              <w:bottom w:val="nil"/>
              <w:right w:val="nil"/>
            </w:tcBorders>
            <w:vAlign w:val="center"/>
          </w:tcPr>
          <w:p w14:paraId="7769411D" w14:textId="77777777" w:rsidR="00A01336" w:rsidRPr="005224C3" w:rsidRDefault="00A01336" w:rsidP="006466C0">
            <w:pPr>
              <w:pStyle w:val="SemEspaamento"/>
              <w:rPr>
                <w:lang w:val="pt-BR"/>
              </w:rPr>
            </w:pPr>
            <w:r w:rsidRPr="005224C3">
              <w:rPr>
                <w:lang w:val="pt-BR"/>
              </w:rPr>
              <w:t>PFE L,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1BF3F285" w14:textId="77777777" w:rsidR="00A01336" w:rsidRPr="005224C3" w:rsidRDefault="00A01336" w:rsidP="006466C0">
            <w:pPr>
              <w:pStyle w:val="SemEspaamento"/>
              <w:rPr>
                <w:lang w:val="pt-BR"/>
              </w:rPr>
            </w:pPr>
            <w:r w:rsidRPr="005224C3">
              <w:rPr>
                <w:lang w:val="pt-BR"/>
              </w:rPr>
              <w:t>6,7 (3,8)</w:t>
            </w:r>
          </w:p>
        </w:tc>
        <w:tc>
          <w:tcPr>
            <w:tcW w:w="782" w:type="pct"/>
            <w:tcBorders>
              <w:top w:val="nil"/>
              <w:left w:val="nil"/>
              <w:bottom w:val="nil"/>
              <w:right w:val="nil"/>
            </w:tcBorders>
            <w:vAlign w:val="bottom"/>
          </w:tcPr>
          <w:p w14:paraId="78AB8AE4" w14:textId="77777777" w:rsidR="00A01336" w:rsidRPr="005224C3" w:rsidRDefault="00A01336" w:rsidP="006466C0">
            <w:pPr>
              <w:pStyle w:val="SemEspaamento"/>
              <w:rPr>
                <w:lang w:val="pt-BR"/>
              </w:rPr>
            </w:pPr>
            <w:r w:rsidRPr="005224C3">
              <w:rPr>
                <w:lang w:val="pt-BR"/>
              </w:rPr>
              <w:t>5,1 (1,4)</w:t>
            </w:r>
          </w:p>
        </w:tc>
        <w:tc>
          <w:tcPr>
            <w:tcW w:w="1221" w:type="pct"/>
            <w:tcBorders>
              <w:top w:val="nil"/>
              <w:left w:val="nil"/>
              <w:bottom w:val="nil"/>
              <w:right w:val="nil"/>
            </w:tcBorders>
          </w:tcPr>
          <w:p w14:paraId="5FA593F2" w14:textId="2A7CBB29" w:rsidR="00A01336" w:rsidRPr="005224C3" w:rsidRDefault="00DB7A07" w:rsidP="006466C0">
            <w:pPr>
              <w:pStyle w:val="SemEspaamento"/>
            </w:pPr>
            <w:r w:rsidRPr="005224C3">
              <w:t>-</w:t>
            </w:r>
            <w:r w:rsidR="00CC66A9" w:rsidRPr="005224C3">
              <w:t>2,06</w:t>
            </w:r>
            <w:r w:rsidRPr="005224C3">
              <w:t xml:space="preserve"> </w:t>
            </w:r>
            <w:r w:rsidR="005450BA" w:rsidRPr="005224C3">
              <w:t>(</w:t>
            </w:r>
            <w:r w:rsidRPr="005224C3">
              <w:t>-</w:t>
            </w:r>
            <w:r w:rsidR="00CC66A9" w:rsidRPr="005224C3">
              <w:t>3,63</w:t>
            </w:r>
            <w:r w:rsidRPr="005224C3">
              <w:t>; -0,49</w:t>
            </w:r>
            <w:r w:rsidR="005450BA" w:rsidRPr="005224C3">
              <w:t>)</w:t>
            </w:r>
          </w:p>
        </w:tc>
        <w:tc>
          <w:tcPr>
            <w:tcW w:w="473" w:type="pct"/>
            <w:tcBorders>
              <w:top w:val="nil"/>
              <w:left w:val="nil"/>
              <w:bottom w:val="nil"/>
              <w:right w:val="nil"/>
            </w:tcBorders>
            <w:vAlign w:val="bottom"/>
          </w:tcPr>
          <w:p w14:paraId="67FC3DF8" w14:textId="4BDC5B40" w:rsidR="00A01336" w:rsidRPr="005224C3" w:rsidRDefault="00A01336" w:rsidP="006466C0">
            <w:pPr>
              <w:pStyle w:val="SemEspaamento"/>
              <w:rPr>
                <w:lang w:val="pt-BR"/>
              </w:rPr>
            </w:pPr>
            <w:r w:rsidRPr="005224C3">
              <w:rPr>
                <w:lang w:val="pt-BR"/>
              </w:rPr>
              <w:t>&lt;0,01</w:t>
            </w:r>
          </w:p>
        </w:tc>
      </w:tr>
      <w:tr w:rsidR="00466A1D" w:rsidRPr="005224C3" w14:paraId="24B6B4CC" w14:textId="77777777" w:rsidTr="00466A1D">
        <w:trPr>
          <w:trHeight w:val="20"/>
        </w:trPr>
        <w:tc>
          <w:tcPr>
            <w:tcW w:w="1719" w:type="pct"/>
            <w:tcBorders>
              <w:top w:val="nil"/>
              <w:left w:val="nil"/>
              <w:bottom w:val="nil"/>
              <w:right w:val="nil"/>
            </w:tcBorders>
            <w:vAlign w:val="center"/>
          </w:tcPr>
          <w:p w14:paraId="4B808BDF" w14:textId="77777777" w:rsidR="00A01336" w:rsidRPr="005224C3" w:rsidRDefault="00A01336" w:rsidP="006466C0">
            <w:pPr>
              <w:pStyle w:val="SemEspaamento"/>
              <w:rPr>
                <w:lang w:val="pt-BR"/>
              </w:rPr>
            </w:pPr>
            <w:r w:rsidRPr="005224C3">
              <w:rPr>
                <w:lang w:val="pt-BR"/>
              </w:rPr>
              <w:t>PFE (%),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tcPr>
          <w:p w14:paraId="1D82D7C9" w14:textId="77777777" w:rsidR="00A01336" w:rsidRPr="005224C3" w:rsidRDefault="00A01336" w:rsidP="006466C0">
            <w:pPr>
              <w:pStyle w:val="SemEspaamento"/>
              <w:rPr>
                <w:lang w:val="pt-BR"/>
              </w:rPr>
            </w:pPr>
            <w:r w:rsidRPr="005224C3">
              <w:rPr>
                <w:lang w:val="pt-BR"/>
              </w:rPr>
              <w:t>86,1 (7,6)</w:t>
            </w:r>
          </w:p>
        </w:tc>
        <w:tc>
          <w:tcPr>
            <w:tcW w:w="782" w:type="pct"/>
            <w:tcBorders>
              <w:top w:val="nil"/>
              <w:left w:val="nil"/>
              <w:bottom w:val="nil"/>
              <w:right w:val="nil"/>
            </w:tcBorders>
            <w:vAlign w:val="bottom"/>
          </w:tcPr>
          <w:p w14:paraId="3F9CF178" w14:textId="77777777" w:rsidR="00A01336" w:rsidRPr="005224C3" w:rsidRDefault="00A01336" w:rsidP="006466C0">
            <w:pPr>
              <w:pStyle w:val="SemEspaamento"/>
              <w:rPr>
                <w:lang w:val="pt-BR"/>
              </w:rPr>
            </w:pPr>
            <w:r w:rsidRPr="005224C3">
              <w:rPr>
                <w:lang w:val="pt-BR"/>
              </w:rPr>
              <w:t>64,2 (16,3)</w:t>
            </w:r>
          </w:p>
        </w:tc>
        <w:tc>
          <w:tcPr>
            <w:tcW w:w="1221" w:type="pct"/>
            <w:tcBorders>
              <w:top w:val="nil"/>
              <w:left w:val="nil"/>
              <w:bottom w:val="nil"/>
              <w:right w:val="nil"/>
            </w:tcBorders>
          </w:tcPr>
          <w:p w14:paraId="4B1B832C" w14:textId="353AAB17" w:rsidR="00A01336" w:rsidRPr="005224C3" w:rsidRDefault="00DB7A07" w:rsidP="006466C0">
            <w:pPr>
              <w:pStyle w:val="SemEspaamento"/>
            </w:pPr>
            <w:r w:rsidRPr="005224C3">
              <w:t>-</w:t>
            </w:r>
            <w:r w:rsidR="00CC66A9" w:rsidRPr="005224C3">
              <w:t>21,89</w:t>
            </w:r>
            <w:r w:rsidRPr="005224C3">
              <w:t xml:space="preserve"> </w:t>
            </w:r>
            <w:r w:rsidR="005450BA" w:rsidRPr="005224C3">
              <w:t>(</w:t>
            </w:r>
            <w:r w:rsidRPr="005224C3">
              <w:t>-</w:t>
            </w:r>
            <w:r w:rsidR="00CC66A9" w:rsidRPr="005224C3">
              <w:t>30,65</w:t>
            </w:r>
            <w:r w:rsidRPr="005224C3">
              <w:t>; -13,14</w:t>
            </w:r>
            <w:r w:rsidR="005450BA" w:rsidRPr="005224C3">
              <w:t>)</w:t>
            </w:r>
          </w:p>
        </w:tc>
        <w:tc>
          <w:tcPr>
            <w:tcW w:w="473" w:type="pct"/>
            <w:tcBorders>
              <w:top w:val="nil"/>
              <w:left w:val="nil"/>
              <w:bottom w:val="nil"/>
              <w:right w:val="nil"/>
            </w:tcBorders>
            <w:vAlign w:val="bottom"/>
          </w:tcPr>
          <w:p w14:paraId="02E84BF5" w14:textId="6E298D38" w:rsidR="00A01336" w:rsidRPr="005224C3" w:rsidRDefault="00A01336" w:rsidP="006466C0">
            <w:pPr>
              <w:pStyle w:val="SemEspaamento"/>
              <w:rPr>
                <w:lang w:val="pt-BR"/>
              </w:rPr>
            </w:pPr>
            <w:r w:rsidRPr="005224C3">
              <w:rPr>
                <w:lang w:val="pt-BR"/>
              </w:rPr>
              <w:t>&lt;0,01</w:t>
            </w:r>
          </w:p>
        </w:tc>
      </w:tr>
      <w:tr w:rsidR="00466A1D" w:rsidRPr="005224C3" w14:paraId="145CD500" w14:textId="77777777" w:rsidTr="00466A1D">
        <w:trPr>
          <w:trHeight w:val="20"/>
        </w:trPr>
        <w:tc>
          <w:tcPr>
            <w:tcW w:w="1719" w:type="pct"/>
            <w:tcBorders>
              <w:top w:val="nil"/>
              <w:left w:val="nil"/>
              <w:bottom w:val="nil"/>
              <w:right w:val="nil"/>
            </w:tcBorders>
            <w:vAlign w:val="center"/>
          </w:tcPr>
          <w:p w14:paraId="1042B1D5" w14:textId="77777777" w:rsidR="00A01336" w:rsidRPr="005224C3" w:rsidRDefault="00A01336" w:rsidP="006466C0">
            <w:pPr>
              <w:pStyle w:val="SemEspaamento"/>
              <w:rPr>
                <w:lang w:val="pt-BR"/>
              </w:rPr>
            </w:pPr>
            <w:r w:rsidRPr="005224C3">
              <w:rPr>
                <w:lang w:val="pt-BR"/>
              </w:rPr>
              <w:t>PI máx.,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69ACF9F0" w14:textId="77777777" w:rsidR="00A01336" w:rsidRPr="005224C3" w:rsidRDefault="00A01336" w:rsidP="006466C0">
            <w:pPr>
              <w:pStyle w:val="SemEspaamento"/>
              <w:rPr>
                <w:lang w:val="pt-BR"/>
              </w:rPr>
            </w:pPr>
            <w:r w:rsidRPr="005224C3">
              <w:rPr>
                <w:lang w:val="pt-BR"/>
              </w:rPr>
              <w:t>101,4 (39,7)</w:t>
            </w:r>
          </w:p>
        </w:tc>
        <w:tc>
          <w:tcPr>
            <w:tcW w:w="782" w:type="pct"/>
            <w:tcBorders>
              <w:top w:val="nil"/>
              <w:left w:val="nil"/>
              <w:bottom w:val="nil"/>
              <w:right w:val="nil"/>
            </w:tcBorders>
            <w:vAlign w:val="bottom"/>
          </w:tcPr>
          <w:p w14:paraId="2BFD69EB" w14:textId="77777777" w:rsidR="00A01336" w:rsidRPr="005224C3" w:rsidRDefault="00A01336" w:rsidP="006466C0">
            <w:pPr>
              <w:pStyle w:val="SemEspaamento"/>
              <w:rPr>
                <w:lang w:val="pt-BR"/>
              </w:rPr>
            </w:pPr>
            <w:r w:rsidRPr="005224C3">
              <w:rPr>
                <w:lang w:val="pt-BR"/>
              </w:rPr>
              <w:t>92,4 (15,7)</w:t>
            </w:r>
          </w:p>
        </w:tc>
        <w:tc>
          <w:tcPr>
            <w:tcW w:w="1221" w:type="pct"/>
            <w:tcBorders>
              <w:top w:val="nil"/>
              <w:left w:val="nil"/>
              <w:bottom w:val="nil"/>
              <w:right w:val="nil"/>
            </w:tcBorders>
          </w:tcPr>
          <w:p w14:paraId="5878E227" w14:textId="07727E90" w:rsidR="00A01336" w:rsidRPr="005224C3" w:rsidRDefault="001F1489" w:rsidP="006466C0">
            <w:pPr>
              <w:pStyle w:val="SemEspaamento"/>
            </w:pPr>
            <w:r w:rsidRPr="005224C3">
              <w:t>-4,65</w:t>
            </w:r>
            <w:r w:rsidR="00466A1D" w:rsidRPr="005224C3">
              <w:t xml:space="preserve"> </w:t>
            </w:r>
            <w:r w:rsidR="005450BA" w:rsidRPr="005224C3">
              <w:t>(</w:t>
            </w:r>
            <w:r w:rsidRPr="005224C3">
              <w:t>-15,65; 6,36</w:t>
            </w:r>
            <w:r w:rsidR="005450BA" w:rsidRPr="005224C3">
              <w:t>)</w:t>
            </w:r>
          </w:p>
        </w:tc>
        <w:tc>
          <w:tcPr>
            <w:tcW w:w="473" w:type="pct"/>
            <w:tcBorders>
              <w:top w:val="nil"/>
              <w:left w:val="nil"/>
              <w:bottom w:val="nil"/>
              <w:right w:val="nil"/>
            </w:tcBorders>
            <w:vAlign w:val="bottom"/>
          </w:tcPr>
          <w:p w14:paraId="33D52E45" w14:textId="01141631" w:rsidR="00A01336" w:rsidRPr="005224C3" w:rsidRDefault="00A01336" w:rsidP="006466C0">
            <w:pPr>
              <w:pStyle w:val="SemEspaamento"/>
              <w:rPr>
                <w:lang w:val="pt-BR"/>
              </w:rPr>
            </w:pPr>
            <w:r w:rsidRPr="005224C3">
              <w:rPr>
                <w:lang w:val="pt-BR"/>
              </w:rPr>
              <w:t>0,</w:t>
            </w:r>
            <w:r w:rsidR="001F1489" w:rsidRPr="005224C3">
              <w:rPr>
                <w:lang w:val="pt-BR"/>
              </w:rPr>
              <w:t>39</w:t>
            </w:r>
          </w:p>
        </w:tc>
      </w:tr>
      <w:tr w:rsidR="00466A1D" w:rsidRPr="005224C3" w14:paraId="3327A326" w14:textId="77777777" w:rsidTr="00466A1D">
        <w:trPr>
          <w:trHeight w:val="20"/>
        </w:trPr>
        <w:tc>
          <w:tcPr>
            <w:tcW w:w="1719" w:type="pct"/>
            <w:tcBorders>
              <w:top w:val="nil"/>
              <w:left w:val="nil"/>
              <w:bottom w:val="nil"/>
              <w:right w:val="nil"/>
            </w:tcBorders>
            <w:vAlign w:val="center"/>
          </w:tcPr>
          <w:p w14:paraId="486422DD" w14:textId="77777777" w:rsidR="00A01336" w:rsidRPr="005224C3" w:rsidRDefault="00A01336" w:rsidP="006466C0">
            <w:pPr>
              <w:pStyle w:val="SemEspaamento"/>
              <w:rPr>
                <w:lang w:val="pt-BR"/>
              </w:rPr>
            </w:pPr>
            <w:r w:rsidRPr="005224C3">
              <w:rPr>
                <w:lang w:val="pt-BR"/>
              </w:rPr>
              <w:t>Li PI máx.,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tcPr>
          <w:p w14:paraId="449A4529" w14:textId="77777777" w:rsidR="00A01336" w:rsidRPr="005224C3" w:rsidRDefault="00A01336" w:rsidP="006466C0">
            <w:pPr>
              <w:pStyle w:val="SemEspaamento"/>
              <w:rPr>
                <w:lang w:val="pt-BR"/>
              </w:rPr>
            </w:pPr>
            <w:r w:rsidRPr="005224C3">
              <w:rPr>
                <w:lang w:val="pt-BR"/>
              </w:rPr>
              <w:t>86,5 (27,2)</w:t>
            </w:r>
          </w:p>
        </w:tc>
        <w:tc>
          <w:tcPr>
            <w:tcW w:w="782" w:type="pct"/>
            <w:tcBorders>
              <w:top w:val="nil"/>
              <w:left w:val="nil"/>
              <w:bottom w:val="nil"/>
              <w:right w:val="nil"/>
            </w:tcBorders>
            <w:vAlign w:val="bottom"/>
          </w:tcPr>
          <w:p w14:paraId="6D5C1DAB" w14:textId="77777777" w:rsidR="00A01336" w:rsidRPr="005224C3" w:rsidRDefault="00A01336" w:rsidP="006466C0">
            <w:pPr>
              <w:pStyle w:val="SemEspaamento"/>
              <w:rPr>
                <w:lang w:val="pt-BR"/>
              </w:rPr>
            </w:pPr>
            <w:r w:rsidRPr="005224C3">
              <w:rPr>
                <w:lang w:val="pt-BR"/>
              </w:rPr>
              <w:t>77,5 (14,2)</w:t>
            </w:r>
          </w:p>
        </w:tc>
        <w:tc>
          <w:tcPr>
            <w:tcW w:w="1221" w:type="pct"/>
            <w:tcBorders>
              <w:top w:val="nil"/>
              <w:left w:val="nil"/>
              <w:bottom w:val="nil"/>
              <w:right w:val="nil"/>
            </w:tcBorders>
          </w:tcPr>
          <w:p w14:paraId="0BED300E" w14:textId="6CEEC8C1" w:rsidR="00A01336" w:rsidRPr="005224C3" w:rsidRDefault="001F1489" w:rsidP="006466C0">
            <w:pPr>
              <w:pStyle w:val="SemEspaamento"/>
            </w:pPr>
            <w:r w:rsidRPr="005224C3">
              <w:t xml:space="preserve">-4,6 </w:t>
            </w:r>
            <w:r w:rsidR="005450BA" w:rsidRPr="005224C3">
              <w:t>(</w:t>
            </w:r>
            <w:r w:rsidRPr="005224C3">
              <w:t>-12,09; 2,78</w:t>
            </w:r>
            <w:r w:rsidR="005450BA" w:rsidRPr="005224C3">
              <w:t>)</w:t>
            </w:r>
          </w:p>
        </w:tc>
        <w:tc>
          <w:tcPr>
            <w:tcW w:w="473" w:type="pct"/>
            <w:tcBorders>
              <w:top w:val="nil"/>
              <w:left w:val="nil"/>
              <w:bottom w:val="nil"/>
              <w:right w:val="nil"/>
            </w:tcBorders>
            <w:vAlign w:val="bottom"/>
          </w:tcPr>
          <w:p w14:paraId="01EB18EB" w14:textId="03830945" w:rsidR="00A01336" w:rsidRPr="005224C3" w:rsidRDefault="00A01336" w:rsidP="006466C0">
            <w:pPr>
              <w:pStyle w:val="SemEspaamento"/>
              <w:rPr>
                <w:lang w:val="pt-BR"/>
              </w:rPr>
            </w:pPr>
            <w:r w:rsidRPr="005224C3">
              <w:rPr>
                <w:lang w:val="pt-BR"/>
              </w:rPr>
              <w:t>0,</w:t>
            </w:r>
            <w:r w:rsidR="001F1489" w:rsidRPr="005224C3">
              <w:rPr>
                <w:lang w:val="pt-BR"/>
              </w:rPr>
              <w:t>21</w:t>
            </w:r>
          </w:p>
        </w:tc>
      </w:tr>
      <w:tr w:rsidR="00466A1D" w:rsidRPr="005224C3" w14:paraId="1B8BC89E" w14:textId="77777777" w:rsidTr="008266AD">
        <w:trPr>
          <w:trHeight w:val="20"/>
        </w:trPr>
        <w:tc>
          <w:tcPr>
            <w:tcW w:w="1719" w:type="pct"/>
            <w:tcBorders>
              <w:top w:val="nil"/>
              <w:left w:val="nil"/>
              <w:bottom w:val="nil"/>
              <w:right w:val="nil"/>
            </w:tcBorders>
            <w:shd w:val="clear" w:color="auto" w:fill="auto"/>
            <w:vAlign w:val="center"/>
          </w:tcPr>
          <w:p w14:paraId="44F48656" w14:textId="77777777" w:rsidR="00A01336" w:rsidRPr="005224C3" w:rsidRDefault="00A01336" w:rsidP="006466C0">
            <w:pPr>
              <w:pStyle w:val="SemEspaamento"/>
              <w:rPr>
                <w:lang w:val="pt-BR"/>
              </w:rPr>
            </w:pPr>
            <w:r w:rsidRPr="005224C3">
              <w:t xml:space="preserve">PE,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73D2702C" w14:textId="77777777" w:rsidR="00A01336" w:rsidRPr="005224C3" w:rsidRDefault="00A01336" w:rsidP="006466C0">
            <w:pPr>
              <w:pStyle w:val="SemEspaamento"/>
              <w:rPr>
                <w:lang w:val="pt-BR"/>
              </w:rPr>
            </w:pPr>
            <w:r w:rsidRPr="005224C3">
              <w:t>112,1 (26,5)</w:t>
            </w:r>
          </w:p>
        </w:tc>
        <w:tc>
          <w:tcPr>
            <w:tcW w:w="782" w:type="pct"/>
            <w:tcBorders>
              <w:top w:val="nil"/>
              <w:left w:val="nil"/>
              <w:bottom w:val="nil"/>
              <w:right w:val="nil"/>
            </w:tcBorders>
            <w:shd w:val="clear" w:color="auto" w:fill="auto"/>
            <w:vAlign w:val="bottom"/>
          </w:tcPr>
          <w:p w14:paraId="6B264D81" w14:textId="77777777" w:rsidR="00A01336" w:rsidRPr="005224C3" w:rsidRDefault="00A01336" w:rsidP="006466C0">
            <w:pPr>
              <w:pStyle w:val="SemEspaamento"/>
              <w:rPr>
                <w:lang w:val="pt-BR"/>
              </w:rPr>
            </w:pPr>
            <w:r w:rsidRPr="005224C3">
              <w:t>81,0 (30,8)</w:t>
            </w:r>
          </w:p>
        </w:tc>
        <w:tc>
          <w:tcPr>
            <w:tcW w:w="1221" w:type="pct"/>
            <w:tcBorders>
              <w:top w:val="nil"/>
              <w:left w:val="nil"/>
              <w:bottom w:val="nil"/>
              <w:right w:val="nil"/>
            </w:tcBorders>
            <w:shd w:val="clear" w:color="auto" w:fill="auto"/>
          </w:tcPr>
          <w:p w14:paraId="4249FB4F" w14:textId="38A779F8" w:rsidR="00A01336" w:rsidRPr="005224C3" w:rsidRDefault="00D2047A" w:rsidP="006466C0">
            <w:pPr>
              <w:pStyle w:val="SemEspaamento"/>
            </w:pPr>
            <w:r w:rsidRPr="005224C3">
              <w:t>-10,0</w:t>
            </w:r>
            <w:r w:rsidR="00DB7A07" w:rsidRPr="005224C3">
              <w:t xml:space="preserve"> </w:t>
            </w:r>
            <w:r w:rsidR="005450BA" w:rsidRPr="005224C3">
              <w:t>(</w:t>
            </w:r>
            <w:r w:rsidRPr="005224C3">
              <w:t xml:space="preserve">-29,79; </w:t>
            </w:r>
            <w:r w:rsidR="00466A1D" w:rsidRPr="005224C3">
              <w:t>-</w:t>
            </w:r>
            <w:r w:rsidRPr="005224C3">
              <w:t>9,79</w:t>
            </w:r>
            <w:r w:rsidR="005450BA" w:rsidRPr="005224C3">
              <w:t>)</w:t>
            </w:r>
          </w:p>
        </w:tc>
        <w:tc>
          <w:tcPr>
            <w:tcW w:w="473" w:type="pct"/>
            <w:tcBorders>
              <w:top w:val="nil"/>
              <w:left w:val="nil"/>
              <w:bottom w:val="nil"/>
              <w:right w:val="nil"/>
            </w:tcBorders>
            <w:shd w:val="clear" w:color="auto" w:fill="auto"/>
            <w:vAlign w:val="bottom"/>
          </w:tcPr>
          <w:p w14:paraId="37784214" w14:textId="1A7980AC" w:rsidR="00A01336" w:rsidRPr="005224C3" w:rsidRDefault="00A01336" w:rsidP="006466C0">
            <w:pPr>
              <w:pStyle w:val="SemEspaamento"/>
              <w:rPr>
                <w:lang w:val="pt-BR"/>
              </w:rPr>
            </w:pPr>
            <w:r w:rsidRPr="005224C3">
              <w:t>&lt;0,01</w:t>
            </w:r>
          </w:p>
        </w:tc>
      </w:tr>
      <w:tr w:rsidR="00466A1D" w:rsidRPr="005224C3" w14:paraId="4C43A219" w14:textId="77777777" w:rsidTr="008266AD">
        <w:trPr>
          <w:trHeight w:val="20"/>
        </w:trPr>
        <w:tc>
          <w:tcPr>
            <w:tcW w:w="1719" w:type="pct"/>
            <w:tcBorders>
              <w:top w:val="nil"/>
              <w:left w:val="nil"/>
              <w:bottom w:val="nil"/>
              <w:right w:val="nil"/>
            </w:tcBorders>
            <w:shd w:val="clear" w:color="auto" w:fill="auto"/>
            <w:vAlign w:val="center"/>
          </w:tcPr>
          <w:p w14:paraId="5C9C1696" w14:textId="77777777" w:rsidR="00A01336" w:rsidRPr="005224C3" w:rsidRDefault="00A01336" w:rsidP="006466C0">
            <w:pPr>
              <w:pStyle w:val="SemEspaamento"/>
              <w:rPr>
                <w:lang w:val="pt-BR"/>
              </w:rPr>
            </w:pPr>
            <w:bookmarkStart w:id="3" w:name="_Hlk185527541"/>
            <w:r w:rsidRPr="005224C3">
              <w:rPr>
                <w:lang w:val="pt-BR"/>
              </w:rPr>
              <w:t>Li PE máx.,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shd w:val="clear" w:color="auto" w:fill="auto"/>
          </w:tcPr>
          <w:p w14:paraId="6B1B5361" w14:textId="77777777" w:rsidR="00A01336" w:rsidRPr="005224C3" w:rsidRDefault="00A01336" w:rsidP="006466C0">
            <w:pPr>
              <w:pStyle w:val="SemEspaamento"/>
              <w:rPr>
                <w:lang w:val="pt-BR"/>
              </w:rPr>
            </w:pPr>
            <w:r w:rsidRPr="005224C3">
              <w:t>90,3 (24,7)</w:t>
            </w:r>
          </w:p>
        </w:tc>
        <w:tc>
          <w:tcPr>
            <w:tcW w:w="782" w:type="pct"/>
            <w:tcBorders>
              <w:top w:val="nil"/>
              <w:left w:val="nil"/>
              <w:bottom w:val="nil"/>
              <w:right w:val="nil"/>
            </w:tcBorders>
            <w:shd w:val="clear" w:color="auto" w:fill="auto"/>
            <w:vAlign w:val="center"/>
          </w:tcPr>
          <w:p w14:paraId="125A96BE" w14:textId="77777777" w:rsidR="00A01336" w:rsidRPr="005224C3" w:rsidRDefault="00A01336" w:rsidP="006466C0">
            <w:pPr>
              <w:pStyle w:val="SemEspaamento"/>
              <w:rPr>
                <w:lang w:val="pt-BR"/>
              </w:rPr>
            </w:pPr>
            <w:r w:rsidRPr="005224C3">
              <w:t>61,0 (29,0)</w:t>
            </w:r>
          </w:p>
        </w:tc>
        <w:tc>
          <w:tcPr>
            <w:tcW w:w="1221" w:type="pct"/>
            <w:tcBorders>
              <w:top w:val="nil"/>
              <w:left w:val="nil"/>
              <w:bottom w:val="nil"/>
              <w:right w:val="nil"/>
            </w:tcBorders>
            <w:shd w:val="clear" w:color="auto" w:fill="auto"/>
          </w:tcPr>
          <w:p w14:paraId="0CF1DF0F" w14:textId="4CEBF9AA" w:rsidR="00A01336" w:rsidRPr="005224C3" w:rsidRDefault="00DB7A07" w:rsidP="006466C0">
            <w:pPr>
              <w:pStyle w:val="SemEspaamento"/>
            </w:pPr>
            <w:r w:rsidRPr="005224C3">
              <w:t>-</w:t>
            </w:r>
            <w:r w:rsidR="00CC66A9" w:rsidRPr="005224C3">
              <w:t xml:space="preserve">29,35 </w:t>
            </w:r>
            <w:r w:rsidR="005450BA" w:rsidRPr="005224C3">
              <w:t>(</w:t>
            </w:r>
            <w:r w:rsidRPr="005224C3">
              <w:t>-</w:t>
            </w:r>
            <w:r w:rsidR="00CC66A9" w:rsidRPr="005224C3">
              <w:t>48,81</w:t>
            </w:r>
            <w:r w:rsidRPr="005224C3">
              <w:t>; -9,89</w:t>
            </w:r>
            <w:r w:rsidR="005450BA" w:rsidRPr="005224C3">
              <w:t>)</w:t>
            </w:r>
          </w:p>
        </w:tc>
        <w:tc>
          <w:tcPr>
            <w:tcW w:w="473" w:type="pct"/>
            <w:tcBorders>
              <w:top w:val="nil"/>
              <w:left w:val="nil"/>
              <w:bottom w:val="nil"/>
              <w:right w:val="nil"/>
            </w:tcBorders>
            <w:shd w:val="clear" w:color="auto" w:fill="auto"/>
            <w:vAlign w:val="bottom"/>
          </w:tcPr>
          <w:p w14:paraId="3855BD15" w14:textId="2B3AE1B6" w:rsidR="00A01336" w:rsidRPr="005224C3" w:rsidRDefault="00A01336" w:rsidP="006466C0">
            <w:pPr>
              <w:pStyle w:val="SemEspaamento"/>
              <w:rPr>
                <w:lang w:val="pt-BR"/>
              </w:rPr>
            </w:pPr>
            <w:r w:rsidRPr="005224C3">
              <w:t>&lt;0,01</w:t>
            </w:r>
          </w:p>
        </w:tc>
      </w:tr>
      <w:tr w:rsidR="00466A1D" w:rsidRPr="005224C3" w14:paraId="1752D50E" w14:textId="77777777" w:rsidTr="008266AD">
        <w:trPr>
          <w:trHeight w:val="20"/>
        </w:trPr>
        <w:tc>
          <w:tcPr>
            <w:tcW w:w="1719" w:type="pct"/>
            <w:tcBorders>
              <w:top w:val="nil"/>
              <w:left w:val="nil"/>
              <w:bottom w:val="nil"/>
              <w:right w:val="nil"/>
            </w:tcBorders>
            <w:shd w:val="clear" w:color="auto" w:fill="auto"/>
            <w:vAlign w:val="center"/>
          </w:tcPr>
          <w:p w14:paraId="59AE8042" w14:textId="77777777" w:rsidR="00A01336" w:rsidRPr="005224C3" w:rsidRDefault="00A01336" w:rsidP="006466C0">
            <w:pPr>
              <w:pStyle w:val="SemEspaamento"/>
              <w:rPr>
                <w:lang w:val="pt-BR"/>
              </w:rPr>
            </w:pPr>
            <w:bookmarkStart w:id="4" w:name="_Hlk185527674"/>
            <w:bookmarkEnd w:id="3"/>
            <w:r w:rsidRPr="005224C3">
              <w:t xml:space="preserve">SNIP,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167B4264" w14:textId="77777777" w:rsidR="00A01336" w:rsidRPr="005224C3" w:rsidRDefault="00A01336" w:rsidP="006466C0">
            <w:pPr>
              <w:pStyle w:val="SemEspaamento"/>
              <w:rPr>
                <w:lang w:val="pt-BR"/>
              </w:rPr>
            </w:pPr>
            <w:r w:rsidRPr="005224C3">
              <w:t>133,0 (44,0)</w:t>
            </w:r>
          </w:p>
        </w:tc>
        <w:tc>
          <w:tcPr>
            <w:tcW w:w="782" w:type="pct"/>
            <w:tcBorders>
              <w:top w:val="nil"/>
              <w:left w:val="nil"/>
              <w:bottom w:val="nil"/>
              <w:right w:val="nil"/>
            </w:tcBorders>
            <w:shd w:val="clear" w:color="auto" w:fill="auto"/>
            <w:vAlign w:val="bottom"/>
          </w:tcPr>
          <w:p w14:paraId="11AEA4B6" w14:textId="77777777" w:rsidR="00A01336" w:rsidRPr="005224C3" w:rsidRDefault="00A01336" w:rsidP="006466C0">
            <w:pPr>
              <w:pStyle w:val="SemEspaamento"/>
              <w:rPr>
                <w:lang w:val="pt-BR"/>
              </w:rPr>
            </w:pPr>
            <w:r w:rsidRPr="005224C3">
              <w:t>57,0 (36,0)</w:t>
            </w:r>
          </w:p>
        </w:tc>
        <w:tc>
          <w:tcPr>
            <w:tcW w:w="1221" w:type="pct"/>
            <w:tcBorders>
              <w:top w:val="nil"/>
              <w:left w:val="nil"/>
              <w:bottom w:val="nil"/>
              <w:right w:val="nil"/>
            </w:tcBorders>
            <w:shd w:val="clear" w:color="auto" w:fill="auto"/>
          </w:tcPr>
          <w:p w14:paraId="435A7F2D" w14:textId="0AC84F68" w:rsidR="00A01336" w:rsidRPr="005224C3" w:rsidRDefault="007A6FF2" w:rsidP="006466C0">
            <w:pPr>
              <w:pStyle w:val="SemEspaamento"/>
            </w:pPr>
            <w:r w:rsidRPr="005224C3">
              <w:t>-37,5</w:t>
            </w:r>
            <w:r w:rsidR="00466A1D" w:rsidRPr="005224C3">
              <w:t xml:space="preserve"> </w:t>
            </w:r>
            <w:r w:rsidR="005450BA" w:rsidRPr="005224C3">
              <w:t>(</w:t>
            </w:r>
            <w:r w:rsidRPr="005224C3">
              <w:t>-55,49; -19,50</w:t>
            </w:r>
            <w:r w:rsidR="005450BA" w:rsidRPr="005224C3">
              <w:t>)</w:t>
            </w:r>
          </w:p>
        </w:tc>
        <w:tc>
          <w:tcPr>
            <w:tcW w:w="473" w:type="pct"/>
            <w:tcBorders>
              <w:top w:val="nil"/>
              <w:left w:val="nil"/>
              <w:bottom w:val="nil"/>
              <w:right w:val="nil"/>
            </w:tcBorders>
            <w:shd w:val="clear" w:color="auto" w:fill="auto"/>
            <w:vAlign w:val="bottom"/>
          </w:tcPr>
          <w:p w14:paraId="73F19E4D" w14:textId="3606F10E" w:rsidR="00A01336" w:rsidRPr="005224C3" w:rsidRDefault="00A01336" w:rsidP="006466C0">
            <w:pPr>
              <w:pStyle w:val="SemEspaamento"/>
              <w:rPr>
                <w:lang w:val="pt-BR"/>
              </w:rPr>
            </w:pPr>
            <w:r w:rsidRPr="005224C3">
              <w:t>&lt;0,01</w:t>
            </w:r>
          </w:p>
        </w:tc>
      </w:tr>
      <w:bookmarkEnd w:id="4"/>
      <w:tr w:rsidR="00466A1D" w:rsidRPr="005224C3" w14:paraId="2F21960E" w14:textId="77777777" w:rsidTr="008266AD">
        <w:trPr>
          <w:trHeight w:val="20"/>
        </w:trPr>
        <w:tc>
          <w:tcPr>
            <w:tcW w:w="1719" w:type="pct"/>
            <w:tcBorders>
              <w:top w:val="nil"/>
              <w:left w:val="nil"/>
              <w:bottom w:val="nil"/>
              <w:right w:val="nil"/>
            </w:tcBorders>
            <w:shd w:val="clear" w:color="auto" w:fill="auto"/>
            <w:vAlign w:val="center"/>
          </w:tcPr>
          <w:p w14:paraId="5FC42EE9" w14:textId="77777777" w:rsidR="00A01336" w:rsidRPr="005224C3" w:rsidRDefault="00A01336" w:rsidP="006466C0">
            <w:pPr>
              <w:pStyle w:val="SemEspaamento"/>
              <w:rPr>
                <w:lang w:val="pt-BR"/>
              </w:rPr>
            </w:pPr>
            <w:r w:rsidRPr="005224C3">
              <w:t xml:space="preserve">PFT,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04487CA9" w14:textId="77777777" w:rsidR="00A01336" w:rsidRPr="005224C3" w:rsidRDefault="00A01336" w:rsidP="006466C0">
            <w:pPr>
              <w:pStyle w:val="SemEspaamento"/>
              <w:rPr>
                <w:lang w:val="pt-BR"/>
              </w:rPr>
            </w:pPr>
            <w:r w:rsidRPr="005224C3">
              <w:t>480,0 (280,0)</w:t>
            </w:r>
          </w:p>
        </w:tc>
        <w:tc>
          <w:tcPr>
            <w:tcW w:w="782" w:type="pct"/>
            <w:tcBorders>
              <w:top w:val="nil"/>
              <w:left w:val="nil"/>
              <w:bottom w:val="nil"/>
              <w:right w:val="nil"/>
            </w:tcBorders>
            <w:shd w:val="clear" w:color="auto" w:fill="auto"/>
            <w:vAlign w:val="bottom"/>
          </w:tcPr>
          <w:p w14:paraId="6BE314F7" w14:textId="77777777" w:rsidR="00A01336" w:rsidRPr="005224C3" w:rsidRDefault="00A01336" w:rsidP="006466C0">
            <w:pPr>
              <w:pStyle w:val="SemEspaamento"/>
              <w:rPr>
                <w:lang w:val="pt-BR"/>
              </w:rPr>
            </w:pPr>
            <w:r w:rsidRPr="005224C3">
              <w:t>300,0 (130,0)</w:t>
            </w:r>
          </w:p>
        </w:tc>
        <w:tc>
          <w:tcPr>
            <w:tcW w:w="1221" w:type="pct"/>
            <w:tcBorders>
              <w:top w:val="nil"/>
              <w:left w:val="nil"/>
              <w:bottom w:val="nil"/>
              <w:right w:val="nil"/>
            </w:tcBorders>
            <w:shd w:val="clear" w:color="auto" w:fill="auto"/>
          </w:tcPr>
          <w:p w14:paraId="4C67D40C" w14:textId="48082AAC" w:rsidR="00A01336" w:rsidRPr="005224C3" w:rsidRDefault="007A6FF2" w:rsidP="006466C0">
            <w:pPr>
              <w:pStyle w:val="SemEspaamento"/>
            </w:pPr>
            <w:r w:rsidRPr="005224C3">
              <w:t>-90,0</w:t>
            </w:r>
            <w:r w:rsidR="00466A1D" w:rsidRPr="005224C3">
              <w:t xml:space="preserve"> </w:t>
            </w:r>
            <w:r w:rsidR="005450BA" w:rsidRPr="005224C3">
              <w:t>(</w:t>
            </w:r>
            <w:r w:rsidRPr="005224C3">
              <w:t>-164,22; -15,77</w:t>
            </w:r>
            <w:r w:rsidR="005450BA" w:rsidRPr="005224C3">
              <w:t>)</w:t>
            </w:r>
          </w:p>
        </w:tc>
        <w:tc>
          <w:tcPr>
            <w:tcW w:w="473" w:type="pct"/>
            <w:tcBorders>
              <w:top w:val="nil"/>
              <w:left w:val="nil"/>
              <w:bottom w:val="nil"/>
              <w:right w:val="nil"/>
            </w:tcBorders>
            <w:shd w:val="clear" w:color="auto" w:fill="auto"/>
            <w:vAlign w:val="bottom"/>
          </w:tcPr>
          <w:p w14:paraId="01A84311" w14:textId="4FA001B8" w:rsidR="00A01336" w:rsidRPr="005224C3" w:rsidRDefault="007A6FF2" w:rsidP="006466C0">
            <w:pPr>
              <w:pStyle w:val="SemEspaamento"/>
              <w:rPr>
                <w:lang w:val="pt-BR"/>
              </w:rPr>
            </w:pPr>
            <w:r w:rsidRPr="005224C3">
              <w:t>0,02</w:t>
            </w:r>
          </w:p>
        </w:tc>
      </w:tr>
      <w:tr w:rsidR="00466A1D" w:rsidRPr="005224C3" w14:paraId="24CC466E" w14:textId="77777777" w:rsidTr="008266AD">
        <w:trPr>
          <w:trHeight w:val="20"/>
        </w:trPr>
        <w:tc>
          <w:tcPr>
            <w:tcW w:w="1719" w:type="pct"/>
            <w:tcBorders>
              <w:top w:val="nil"/>
              <w:left w:val="nil"/>
              <w:bottom w:val="nil"/>
              <w:right w:val="nil"/>
            </w:tcBorders>
            <w:shd w:val="clear" w:color="auto" w:fill="auto"/>
            <w:vAlign w:val="center"/>
          </w:tcPr>
          <w:p w14:paraId="36865760" w14:textId="77777777" w:rsidR="00A01336" w:rsidRPr="005224C3" w:rsidRDefault="00A01336" w:rsidP="006466C0">
            <w:pPr>
              <w:pStyle w:val="SemEspaamento"/>
              <w:rPr>
                <w:lang w:val="pt-BR"/>
              </w:rPr>
            </w:pPr>
            <w:r w:rsidRPr="005224C3">
              <w:t xml:space="preserve">SPO2,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tcPr>
          <w:p w14:paraId="5AD2DD5F" w14:textId="77777777" w:rsidR="00A01336" w:rsidRPr="005224C3" w:rsidRDefault="00A01336" w:rsidP="006466C0">
            <w:pPr>
              <w:pStyle w:val="SemEspaamento"/>
              <w:rPr>
                <w:lang w:val="pt-BR"/>
              </w:rPr>
            </w:pPr>
            <w:r w:rsidRPr="005224C3">
              <w:t>98,0 (2,0)</w:t>
            </w:r>
          </w:p>
        </w:tc>
        <w:tc>
          <w:tcPr>
            <w:tcW w:w="782" w:type="pct"/>
            <w:tcBorders>
              <w:top w:val="nil"/>
              <w:left w:val="nil"/>
              <w:bottom w:val="nil"/>
              <w:right w:val="nil"/>
            </w:tcBorders>
            <w:shd w:val="clear" w:color="auto" w:fill="auto"/>
            <w:vAlign w:val="bottom"/>
          </w:tcPr>
          <w:p w14:paraId="66835F6C" w14:textId="77777777" w:rsidR="00A01336" w:rsidRPr="005224C3" w:rsidRDefault="00A01336" w:rsidP="006466C0">
            <w:pPr>
              <w:pStyle w:val="SemEspaamento"/>
              <w:rPr>
                <w:lang w:val="pt-BR"/>
              </w:rPr>
            </w:pPr>
            <w:r w:rsidRPr="005224C3">
              <w:t>95,0 (2,0)</w:t>
            </w:r>
          </w:p>
        </w:tc>
        <w:tc>
          <w:tcPr>
            <w:tcW w:w="1221" w:type="pct"/>
            <w:tcBorders>
              <w:top w:val="nil"/>
              <w:left w:val="nil"/>
              <w:bottom w:val="nil"/>
              <w:right w:val="nil"/>
            </w:tcBorders>
            <w:shd w:val="clear" w:color="auto" w:fill="auto"/>
          </w:tcPr>
          <w:p w14:paraId="7086C77F" w14:textId="1F241DA3" w:rsidR="00A01336" w:rsidRPr="005224C3" w:rsidRDefault="007A6FF2" w:rsidP="006466C0">
            <w:pPr>
              <w:pStyle w:val="SemEspaamento"/>
            </w:pPr>
            <w:r w:rsidRPr="005224C3">
              <w:t>-1,5</w:t>
            </w:r>
            <w:r w:rsidR="00466A1D" w:rsidRPr="005224C3">
              <w:t xml:space="preserve"> </w:t>
            </w:r>
            <w:r w:rsidR="005450BA" w:rsidRPr="005224C3">
              <w:t>(</w:t>
            </w:r>
            <w:r w:rsidRPr="005224C3">
              <w:t>-2,1; -0,90</w:t>
            </w:r>
            <w:r w:rsidR="005450BA" w:rsidRPr="005224C3">
              <w:t>)</w:t>
            </w:r>
          </w:p>
        </w:tc>
        <w:tc>
          <w:tcPr>
            <w:tcW w:w="473" w:type="pct"/>
            <w:tcBorders>
              <w:top w:val="nil"/>
              <w:left w:val="nil"/>
              <w:bottom w:val="nil"/>
              <w:right w:val="nil"/>
            </w:tcBorders>
            <w:shd w:val="clear" w:color="auto" w:fill="auto"/>
            <w:vAlign w:val="bottom"/>
          </w:tcPr>
          <w:p w14:paraId="58F0B13D" w14:textId="463EC134" w:rsidR="00A01336" w:rsidRPr="005224C3" w:rsidRDefault="00A01336" w:rsidP="006466C0">
            <w:pPr>
              <w:pStyle w:val="SemEspaamento"/>
              <w:rPr>
                <w:lang w:val="pt-BR"/>
              </w:rPr>
            </w:pPr>
            <w:r w:rsidRPr="005224C3">
              <w:t>&lt;0,01</w:t>
            </w:r>
          </w:p>
        </w:tc>
      </w:tr>
      <w:tr w:rsidR="00466A1D" w:rsidRPr="005224C3" w14:paraId="3E6FE718" w14:textId="77777777" w:rsidTr="008266AD">
        <w:trPr>
          <w:trHeight w:val="20"/>
        </w:trPr>
        <w:tc>
          <w:tcPr>
            <w:tcW w:w="1719" w:type="pct"/>
            <w:tcBorders>
              <w:top w:val="nil"/>
              <w:left w:val="nil"/>
              <w:bottom w:val="nil"/>
              <w:right w:val="nil"/>
            </w:tcBorders>
            <w:shd w:val="clear" w:color="auto" w:fill="auto"/>
            <w:vAlign w:val="center"/>
          </w:tcPr>
          <w:p w14:paraId="3B1709FF" w14:textId="77777777" w:rsidR="00A01336" w:rsidRPr="005224C3" w:rsidRDefault="00A01336" w:rsidP="006466C0">
            <w:pPr>
              <w:pStyle w:val="SemEspaamento"/>
              <w:rPr>
                <w:lang w:val="pt-BR"/>
              </w:rPr>
            </w:pPr>
            <w:r w:rsidRPr="005224C3">
              <w:t xml:space="preserve">ETCO2, </w:t>
            </w:r>
            <w:proofErr w:type="spellStart"/>
            <w:r w:rsidRPr="005224C3">
              <w:t>média</w:t>
            </w:r>
            <w:proofErr w:type="spellEnd"/>
            <w:r w:rsidRPr="005224C3">
              <w:t>(</w:t>
            </w:r>
            <w:proofErr w:type="spellStart"/>
            <w:r w:rsidRPr="005224C3">
              <w:t>dp</w:t>
            </w:r>
            <w:proofErr w:type="spellEnd"/>
            <w:r w:rsidRPr="005224C3">
              <w:t>)</w:t>
            </w:r>
          </w:p>
        </w:tc>
        <w:tc>
          <w:tcPr>
            <w:tcW w:w="804" w:type="pct"/>
            <w:tcBorders>
              <w:top w:val="nil"/>
              <w:left w:val="nil"/>
              <w:bottom w:val="nil"/>
              <w:right w:val="nil"/>
            </w:tcBorders>
            <w:shd w:val="clear" w:color="auto" w:fill="auto"/>
          </w:tcPr>
          <w:p w14:paraId="7DE76163" w14:textId="77777777" w:rsidR="00A01336" w:rsidRPr="005224C3" w:rsidRDefault="00A01336" w:rsidP="006466C0">
            <w:pPr>
              <w:pStyle w:val="SemEspaamento"/>
              <w:rPr>
                <w:lang w:val="pt-BR"/>
              </w:rPr>
            </w:pPr>
            <w:r w:rsidRPr="005224C3">
              <w:t>35,7 (2,9)</w:t>
            </w:r>
          </w:p>
        </w:tc>
        <w:tc>
          <w:tcPr>
            <w:tcW w:w="782" w:type="pct"/>
            <w:tcBorders>
              <w:top w:val="nil"/>
              <w:left w:val="nil"/>
              <w:bottom w:val="nil"/>
              <w:right w:val="nil"/>
            </w:tcBorders>
            <w:shd w:val="clear" w:color="auto" w:fill="auto"/>
            <w:vAlign w:val="bottom"/>
          </w:tcPr>
          <w:p w14:paraId="3090066E" w14:textId="77777777" w:rsidR="00A01336" w:rsidRPr="005224C3" w:rsidRDefault="00A01336" w:rsidP="006466C0">
            <w:pPr>
              <w:pStyle w:val="SemEspaamento"/>
              <w:rPr>
                <w:lang w:val="pt-BR"/>
              </w:rPr>
            </w:pPr>
            <w:r w:rsidRPr="005224C3">
              <w:t>39,1 (3,9)</w:t>
            </w:r>
          </w:p>
        </w:tc>
        <w:tc>
          <w:tcPr>
            <w:tcW w:w="1221" w:type="pct"/>
            <w:tcBorders>
              <w:top w:val="nil"/>
              <w:left w:val="nil"/>
              <w:bottom w:val="nil"/>
              <w:right w:val="nil"/>
            </w:tcBorders>
            <w:shd w:val="clear" w:color="auto" w:fill="auto"/>
          </w:tcPr>
          <w:p w14:paraId="095C915C" w14:textId="3CFC1C62" w:rsidR="00A01336" w:rsidRPr="005224C3" w:rsidRDefault="00CC66A9" w:rsidP="006466C0">
            <w:pPr>
              <w:pStyle w:val="SemEspaamento"/>
            </w:pPr>
            <w:r w:rsidRPr="005224C3">
              <w:t xml:space="preserve">-3,39 </w:t>
            </w:r>
            <w:r w:rsidR="005450BA" w:rsidRPr="005224C3">
              <w:t>(</w:t>
            </w:r>
            <w:r w:rsidRPr="005224C3">
              <w:t>-5,</w:t>
            </w:r>
            <w:r w:rsidR="00466A1D" w:rsidRPr="005224C3">
              <w:t>84; -</w:t>
            </w:r>
            <w:r w:rsidRPr="005224C3">
              <w:t>0,94</w:t>
            </w:r>
            <w:r w:rsidR="005450BA" w:rsidRPr="005224C3">
              <w:t>)</w:t>
            </w:r>
          </w:p>
        </w:tc>
        <w:tc>
          <w:tcPr>
            <w:tcW w:w="473" w:type="pct"/>
            <w:tcBorders>
              <w:top w:val="nil"/>
              <w:left w:val="nil"/>
              <w:bottom w:val="nil"/>
              <w:right w:val="nil"/>
            </w:tcBorders>
            <w:shd w:val="clear" w:color="auto" w:fill="auto"/>
            <w:vAlign w:val="bottom"/>
          </w:tcPr>
          <w:p w14:paraId="2053805B" w14:textId="7DA04AA5" w:rsidR="00A01336" w:rsidRPr="005224C3" w:rsidRDefault="00A01336" w:rsidP="006466C0">
            <w:pPr>
              <w:pStyle w:val="SemEspaamento"/>
              <w:rPr>
                <w:lang w:val="pt-BR"/>
              </w:rPr>
            </w:pPr>
            <w:r w:rsidRPr="005224C3">
              <w:t>0,01</w:t>
            </w:r>
          </w:p>
        </w:tc>
      </w:tr>
      <w:tr w:rsidR="00466A1D" w:rsidRPr="005224C3" w14:paraId="66D7F028" w14:textId="77777777" w:rsidTr="008266AD">
        <w:trPr>
          <w:trHeight w:val="20"/>
        </w:trPr>
        <w:tc>
          <w:tcPr>
            <w:tcW w:w="1719" w:type="pct"/>
            <w:tcBorders>
              <w:top w:val="nil"/>
              <w:left w:val="nil"/>
              <w:bottom w:val="nil"/>
              <w:right w:val="nil"/>
            </w:tcBorders>
            <w:shd w:val="clear" w:color="auto" w:fill="auto"/>
            <w:vAlign w:val="bottom"/>
          </w:tcPr>
          <w:p w14:paraId="66015ADC" w14:textId="77777777" w:rsidR="00A01336" w:rsidRPr="005224C3" w:rsidRDefault="00A01336" w:rsidP="006466C0">
            <w:pPr>
              <w:pStyle w:val="SemEspaamento"/>
              <w:rPr>
                <w:lang w:val="pt-BR"/>
              </w:rPr>
            </w:pPr>
            <w:proofErr w:type="spellStart"/>
            <w:r w:rsidRPr="005224C3">
              <w:t>Amplit</w:t>
            </w:r>
            <w:proofErr w:type="spellEnd"/>
            <w:r w:rsidRPr="005224C3">
              <w:t xml:space="preserve"> </w:t>
            </w:r>
            <w:proofErr w:type="spellStart"/>
            <w:r w:rsidRPr="005224C3">
              <w:t>máx</w:t>
            </w:r>
            <w:proofErr w:type="spellEnd"/>
            <w:r w:rsidRPr="005224C3">
              <w:t xml:space="preserve">, </w:t>
            </w:r>
            <w:proofErr w:type="spellStart"/>
            <w:r w:rsidRPr="005224C3">
              <w:t>mediana</w:t>
            </w:r>
            <w:proofErr w:type="spellEnd"/>
            <w:r w:rsidRPr="005224C3">
              <w:t>(</w:t>
            </w:r>
            <w:proofErr w:type="spellStart"/>
            <w:r w:rsidRPr="005224C3">
              <w:t>iqr</w:t>
            </w:r>
            <w:proofErr w:type="spellEnd"/>
            <w:r w:rsidRPr="005224C3">
              <w:t>)</w:t>
            </w:r>
          </w:p>
        </w:tc>
        <w:tc>
          <w:tcPr>
            <w:tcW w:w="804" w:type="pct"/>
            <w:tcBorders>
              <w:top w:val="nil"/>
              <w:left w:val="nil"/>
              <w:bottom w:val="nil"/>
              <w:right w:val="nil"/>
            </w:tcBorders>
            <w:shd w:val="clear" w:color="auto" w:fill="auto"/>
            <w:vAlign w:val="bottom"/>
          </w:tcPr>
          <w:p w14:paraId="5D078D46" w14:textId="77777777" w:rsidR="00A01336" w:rsidRPr="005224C3" w:rsidRDefault="00A01336" w:rsidP="006466C0">
            <w:pPr>
              <w:pStyle w:val="SemEspaamento"/>
              <w:rPr>
                <w:lang w:val="pt-BR"/>
              </w:rPr>
            </w:pPr>
            <w:r w:rsidRPr="005224C3">
              <w:t>0,8 (0,2)</w:t>
            </w:r>
          </w:p>
        </w:tc>
        <w:tc>
          <w:tcPr>
            <w:tcW w:w="782" w:type="pct"/>
            <w:tcBorders>
              <w:top w:val="nil"/>
              <w:left w:val="nil"/>
              <w:bottom w:val="nil"/>
              <w:right w:val="nil"/>
            </w:tcBorders>
            <w:shd w:val="clear" w:color="auto" w:fill="auto"/>
            <w:vAlign w:val="bottom"/>
          </w:tcPr>
          <w:p w14:paraId="05C3B117" w14:textId="77777777" w:rsidR="00A01336" w:rsidRPr="005224C3" w:rsidRDefault="00A01336" w:rsidP="006466C0">
            <w:pPr>
              <w:pStyle w:val="SemEspaamento"/>
              <w:rPr>
                <w:lang w:val="pt-BR"/>
              </w:rPr>
            </w:pPr>
            <w:r w:rsidRPr="005224C3">
              <w:t>0,5 (0,2)</w:t>
            </w:r>
          </w:p>
        </w:tc>
        <w:tc>
          <w:tcPr>
            <w:tcW w:w="1221" w:type="pct"/>
            <w:tcBorders>
              <w:top w:val="nil"/>
              <w:left w:val="nil"/>
              <w:bottom w:val="nil"/>
              <w:right w:val="nil"/>
            </w:tcBorders>
            <w:shd w:val="clear" w:color="auto" w:fill="auto"/>
          </w:tcPr>
          <w:p w14:paraId="3FD4C68A" w14:textId="7099C727" w:rsidR="00A01336" w:rsidRPr="005224C3" w:rsidRDefault="007A6FF2" w:rsidP="006466C0">
            <w:pPr>
              <w:pStyle w:val="SemEspaamento"/>
            </w:pPr>
            <w:bookmarkStart w:id="5" w:name="_Hlk185527806"/>
            <w:r w:rsidRPr="005224C3">
              <w:t>-0,17</w:t>
            </w:r>
            <w:r w:rsidR="003B782A" w:rsidRPr="005224C3">
              <w:t xml:space="preserve"> </w:t>
            </w:r>
            <w:r w:rsidR="005450BA" w:rsidRPr="005224C3">
              <w:t>(</w:t>
            </w:r>
            <w:r w:rsidRPr="005224C3">
              <w:t>-0,32; -0,01</w:t>
            </w:r>
            <w:r w:rsidR="005450BA" w:rsidRPr="005224C3">
              <w:t>)</w:t>
            </w:r>
            <w:bookmarkEnd w:id="5"/>
          </w:p>
        </w:tc>
        <w:tc>
          <w:tcPr>
            <w:tcW w:w="473" w:type="pct"/>
            <w:tcBorders>
              <w:top w:val="nil"/>
              <w:left w:val="nil"/>
              <w:bottom w:val="nil"/>
              <w:right w:val="nil"/>
            </w:tcBorders>
            <w:shd w:val="clear" w:color="auto" w:fill="auto"/>
            <w:vAlign w:val="bottom"/>
          </w:tcPr>
          <w:p w14:paraId="3F6D8018" w14:textId="6F9F61A4" w:rsidR="00A01336" w:rsidRPr="005224C3" w:rsidRDefault="00A01336" w:rsidP="006466C0">
            <w:pPr>
              <w:pStyle w:val="SemEspaamento"/>
              <w:rPr>
                <w:lang w:val="pt-BR"/>
              </w:rPr>
            </w:pPr>
            <w:r w:rsidRPr="005224C3">
              <w:t>0,0</w:t>
            </w:r>
            <w:r w:rsidR="007A6FF2" w:rsidRPr="005224C3">
              <w:t>3</w:t>
            </w:r>
          </w:p>
        </w:tc>
      </w:tr>
      <w:tr w:rsidR="00466A1D" w:rsidRPr="005224C3" w14:paraId="48D22A63" w14:textId="77777777" w:rsidTr="008266AD">
        <w:trPr>
          <w:trHeight w:val="20"/>
        </w:trPr>
        <w:tc>
          <w:tcPr>
            <w:tcW w:w="1719" w:type="pct"/>
            <w:tcBorders>
              <w:top w:val="nil"/>
              <w:left w:val="nil"/>
              <w:bottom w:val="nil"/>
              <w:right w:val="nil"/>
            </w:tcBorders>
            <w:shd w:val="clear" w:color="auto" w:fill="auto"/>
            <w:vAlign w:val="bottom"/>
          </w:tcPr>
          <w:p w14:paraId="05252DC3" w14:textId="77777777" w:rsidR="00A01336" w:rsidRPr="005224C3" w:rsidRDefault="00A01336" w:rsidP="006466C0">
            <w:pPr>
              <w:pStyle w:val="SemEspaamento"/>
              <w:rPr>
                <w:lang w:val="pt-BR"/>
              </w:rPr>
            </w:pPr>
            <w:proofErr w:type="spellStart"/>
            <w:r w:rsidRPr="005224C3">
              <w:t>Amplit</w:t>
            </w:r>
            <w:proofErr w:type="spellEnd"/>
            <w:r w:rsidRPr="005224C3">
              <w:t xml:space="preserve"> </w:t>
            </w:r>
            <w:proofErr w:type="spellStart"/>
            <w:r w:rsidRPr="005224C3">
              <w:t>média</w:t>
            </w:r>
            <w:proofErr w:type="spellEnd"/>
            <w:r w:rsidRPr="005224C3">
              <w:t xml:space="preserve">, </w:t>
            </w:r>
            <w:proofErr w:type="spellStart"/>
            <w:r w:rsidRPr="005224C3">
              <w:t>média</w:t>
            </w:r>
            <w:proofErr w:type="spellEnd"/>
            <w:r w:rsidRPr="005224C3">
              <w:t>(</w:t>
            </w:r>
            <w:proofErr w:type="spellStart"/>
            <w:r w:rsidRPr="005224C3">
              <w:t>dp</w:t>
            </w:r>
            <w:proofErr w:type="spellEnd"/>
            <w:r w:rsidRPr="005224C3">
              <w:t>)</w:t>
            </w:r>
          </w:p>
        </w:tc>
        <w:tc>
          <w:tcPr>
            <w:tcW w:w="804" w:type="pct"/>
            <w:tcBorders>
              <w:top w:val="nil"/>
              <w:left w:val="nil"/>
              <w:bottom w:val="nil"/>
              <w:right w:val="nil"/>
            </w:tcBorders>
            <w:shd w:val="clear" w:color="auto" w:fill="auto"/>
            <w:vAlign w:val="bottom"/>
          </w:tcPr>
          <w:p w14:paraId="7E5955A5" w14:textId="77777777" w:rsidR="00A01336" w:rsidRPr="005224C3" w:rsidRDefault="00A01336" w:rsidP="006466C0">
            <w:pPr>
              <w:pStyle w:val="SemEspaamento"/>
              <w:rPr>
                <w:lang w:val="pt-BR"/>
              </w:rPr>
            </w:pPr>
            <w:r w:rsidRPr="005224C3">
              <w:t>0,7 (0,2)</w:t>
            </w:r>
          </w:p>
        </w:tc>
        <w:tc>
          <w:tcPr>
            <w:tcW w:w="782" w:type="pct"/>
            <w:tcBorders>
              <w:top w:val="nil"/>
              <w:left w:val="nil"/>
              <w:bottom w:val="nil"/>
              <w:right w:val="nil"/>
            </w:tcBorders>
            <w:shd w:val="clear" w:color="auto" w:fill="auto"/>
            <w:vAlign w:val="bottom"/>
          </w:tcPr>
          <w:p w14:paraId="4437A9E8" w14:textId="77777777" w:rsidR="00A01336" w:rsidRPr="005224C3" w:rsidRDefault="00A01336" w:rsidP="006466C0">
            <w:pPr>
              <w:pStyle w:val="SemEspaamento"/>
              <w:rPr>
                <w:lang w:val="pt-BR"/>
              </w:rPr>
            </w:pPr>
            <w:r w:rsidRPr="005224C3">
              <w:t>0,4 (0,2)</w:t>
            </w:r>
          </w:p>
        </w:tc>
        <w:tc>
          <w:tcPr>
            <w:tcW w:w="1221" w:type="pct"/>
            <w:tcBorders>
              <w:top w:val="nil"/>
              <w:left w:val="nil"/>
              <w:bottom w:val="nil"/>
              <w:right w:val="nil"/>
            </w:tcBorders>
            <w:shd w:val="clear" w:color="auto" w:fill="auto"/>
          </w:tcPr>
          <w:p w14:paraId="5FB5D6F8" w14:textId="227EC7E4" w:rsidR="00A01336" w:rsidRPr="005224C3" w:rsidRDefault="00DB7A07" w:rsidP="006466C0">
            <w:pPr>
              <w:pStyle w:val="SemEspaamento"/>
            </w:pPr>
            <w:r w:rsidRPr="005224C3">
              <w:t>-</w:t>
            </w:r>
            <w:r w:rsidR="00CC66A9" w:rsidRPr="005224C3">
              <w:t>0,26</w:t>
            </w:r>
            <w:r w:rsidRPr="005224C3">
              <w:t xml:space="preserve"> </w:t>
            </w:r>
            <w:r w:rsidR="005450BA" w:rsidRPr="005224C3">
              <w:t>(</w:t>
            </w:r>
            <w:r w:rsidRPr="005224C3">
              <w:t>-</w:t>
            </w:r>
            <w:r w:rsidR="00CC66A9" w:rsidRPr="005224C3">
              <w:t>0,</w:t>
            </w:r>
            <w:r w:rsidRPr="005224C3">
              <w:t>4</w:t>
            </w:r>
            <w:r w:rsidR="00CC66A9" w:rsidRPr="005224C3">
              <w:t>1; 0,</w:t>
            </w:r>
            <w:r w:rsidRPr="005224C3">
              <w:t>1</w:t>
            </w:r>
            <w:r w:rsidR="00CC66A9" w:rsidRPr="005224C3">
              <w:t>1</w:t>
            </w:r>
            <w:r w:rsidR="005450BA" w:rsidRPr="005224C3">
              <w:t>)</w:t>
            </w:r>
          </w:p>
        </w:tc>
        <w:tc>
          <w:tcPr>
            <w:tcW w:w="473" w:type="pct"/>
            <w:tcBorders>
              <w:top w:val="nil"/>
              <w:left w:val="nil"/>
              <w:bottom w:val="nil"/>
              <w:right w:val="nil"/>
            </w:tcBorders>
            <w:shd w:val="clear" w:color="auto" w:fill="auto"/>
            <w:vAlign w:val="bottom"/>
          </w:tcPr>
          <w:p w14:paraId="267DF2A3" w14:textId="60D17D03" w:rsidR="00A01336" w:rsidRPr="005224C3" w:rsidRDefault="00A01336" w:rsidP="006466C0">
            <w:pPr>
              <w:pStyle w:val="SemEspaamento"/>
              <w:rPr>
                <w:lang w:val="pt-BR"/>
              </w:rPr>
            </w:pPr>
            <w:r w:rsidRPr="005224C3">
              <w:t>&lt;0,01</w:t>
            </w:r>
          </w:p>
        </w:tc>
      </w:tr>
      <w:tr w:rsidR="00466A1D" w:rsidRPr="005224C3" w14:paraId="5DF0644A" w14:textId="77777777" w:rsidTr="00A76167">
        <w:trPr>
          <w:trHeight w:val="20"/>
        </w:trPr>
        <w:tc>
          <w:tcPr>
            <w:tcW w:w="1719" w:type="pct"/>
            <w:tcBorders>
              <w:top w:val="nil"/>
              <w:left w:val="nil"/>
              <w:bottom w:val="nil"/>
              <w:right w:val="nil"/>
            </w:tcBorders>
            <w:vAlign w:val="bottom"/>
          </w:tcPr>
          <w:p w14:paraId="41B0E345" w14:textId="1BC7B6F7" w:rsidR="00A01336" w:rsidRPr="005224C3" w:rsidRDefault="00A01336" w:rsidP="006466C0">
            <w:pPr>
              <w:pStyle w:val="SemEspaamento"/>
              <w:rPr>
                <w:lang w:val="pt-BR"/>
              </w:rPr>
            </w:pPr>
            <w:proofErr w:type="spellStart"/>
            <w:r w:rsidRPr="005224C3">
              <w:rPr>
                <w:lang w:val="pt-BR"/>
              </w:rPr>
              <w:t>Amplit</w:t>
            </w:r>
            <w:proofErr w:type="spellEnd"/>
            <w:r w:rsidRPr="005224C3">
              <w:rPr>
                <w:lang w:val="pt-BR"/>
              </w:rPr>
              <w:t xml:space="preserve"> </w:t>
            </w:r>
            <w:r w:rsidR="007A1A45" w:rsidRPr="005224C3">
              <w:rPr>
                <w:lang w:val="pt-BR"/>
              </w:rPr>
              <w:t>t</w:t>
            </w:r>
            <w:r w:rsidRPr="005224C3">
              <w:rPr>
                <w:lang w:val="pt-BR"/>
              </w:rPr>
              <w:t>rapézio (</w:t>
            </w:r>
            <w:proofErr w:type="spellStart"/>
            <w:r w:rsidRPr="005224C3">
              <w:rPr>
                <w:lang w:val="pt-BR"/>
              </w:rPr>
              <w:t>mv</w:t>
            </w:r>
            <w:proofErr w:type="spellEnd"/>
            <w:r w:rsidRPr="005224C3">
              <w:rPr>
                <w:lang w:val="pt-BR"/>
              </w:rPr>
              <w:t>),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center"/>
          </w:tcPr>
          <w:p w14:paraId="3A0B9699" w14:textId="77777777" w:rsidR="00A01336" w:rsidRPr="005224C3" w:rsidRDefault="00A01336" w:rsidP="006466C0">
            <w:pPr>
              <w:pStyle w:val="SemEspaamento"/>
              <w:rPr>
                <w:lang w:val="pt-BR"/>
              </w:rPr>
            </w:pPr>
            <w:r w:rsidRPr="005224C3">
              <w:rPr>
                <w:lang w:val="pt-BR"/>
              </w:rPr>
              <w:t>8,3 (2,3)</w:t>
            </w:r>
          </w:p>
        </w:tc>
        <w:tc>
          <w:tcPr>
            <w:tcW w:w="782" w:type="pct"/>
            <w:tcBorders>
              <w:top w:val="nil"/>
              <w:left w:val="nil"/>
              <w:bottom w:val="nil"/>
              <w:right w:val="nil"/>
            </w:tcBorders>
            <w:vAlign w:val="center"/>
          </w:tcPr>
          <w:p w14:paraId="699D3ED3" w14:textId="77777777" w:rsidR="00A01336" w:rsidRPr="005224C3" w:rsidRDefault="00A01336" w:rsidP="006466C0">
            <w:pPr>
              <w:pStyle w:val="SemEspaamento"/>
              <w:rPr>
                <w:lang w:val="pt-BR"/>
              </w:rPr>
            </w:pPr>
            <w:r w:rsidRPr="005224C3">
              <w:rPr>
                <w:lang w:val="pt-BR"/>
              </w:rPr>
              <w:t>8,7 (1,6)</w:t>
            </w:r>
          </w:p>
        </w:tc>
        <w:tc>
          <w:tcPr>
            <w:tcW w:w="1221" w:type="pct"/>
            <w:tcBorders>
              <w:top w:val="nil"/>
              <w:left w:val="nil"/>
              <w:bottom w:val="nil"/>
              <w:right w:val="nil"/>
            </w:tcBorders>
            <w:vAlign w:val="center"/>
          </w:tcPr>
          <w:p w14:paraId="7CAF8485" w14:textId="19E40BDA" w:rsidR="00A01336" w:rsidRPr="005224C3" w:rsidRDefault="007A6FF2" w:rsidP="006466C0">
            <w:pPr>
              <w:pStyle w:val="SemEspaamento"/>
            </w:pPr>
            <w:r w:rsidRPr="005224C3">
              <w:t>0,1</w:t>
            </w:r>
            <w:r w:rsidR="00DB7A07" w:rsidRPr="005224C3">
              <w:t xml:space="preserve"> </w:t>
            </w:r>
            <w:r w:rsidR="005450BA" w:rsidRPr="005224C3">
              <w:t>(</w:t>
            </w:r>
            <w:r w:rsidRPr="005224C3">
              <w:t>-1,39; 1,59</w:t>
            </w:r>
            <w:r w:rsidR="005450BA" w:rsidRPr="005224C3">
              <w:t>)</w:t>
            </w:r>
          </w:p>
        </w:tc>
        <w:tc>
          <w:tcPr>
            <w:tcW w:w="473" w:type="pct"/>
            <w:tcBorders>
              <w:top w:val="nil"/>
              <w:left w:val="nil"/>
              <w:bottom w:val="nil"/>
              <w:right w:val="nil"/>
            </w:tcBorders>
            <w:vAlign w:val="center"/>
          </w:tcPr>
          <w:p w14:paraId="50801D49" w14:textId="5071B67B" w:rsidR="00A01336" w:rsidRPr="005224C3" w:rsidRDefault="007A6FF2" w:rsidP="006466C0">
            <w:pPr>
              <w:pStyle w:val="SemEspaamento"/>
              <w:rPr>
                <w:lang w:val="pt-BR"/>
              </w:rPr>
            </w:pPr>
            <w:r w:rsidRPr="005224C3">
              <w:rPr>
                <w:lang w:val="pt-BR"/>
              </w:rPr>
              <w:t>0,89</w:t>
            </w:r>
          </w:p>
        </w:tc>
      </w:tr>
      <w:tr w:rsidR="00466A1D" w:rsidRPr="005224C3" w14:paraId="40DFC208" w14:textId="77777777" w:rsidTr="00466A1D">
        <w:trPr>
          <w:trHeight w:val="20"/>
        </w:trPr>
        <w:tc>
          <w:tcPr>
            <w:tcW w:w="1719" w:type="pct"/>
            <w:tcBorders>
              <w:top w:val="nil"/>
              <w:left w:val="nil"/>
              <w:bottom w:val="nil"/>
              <w:right w:val="nil"/>
            </w:tcBorders>
            <w:vAlign w:val="bottom"/>
          </w:tcPr>
          <w:p w14:paraId="6A4464DD" w14:textId="77777777" w:rsidR="00A01336" w:rsidRPr="005224C3" w:rsidRDefault="00A01336" w:rsidP="006466C0">
            <w:pPr>
              <w:pStyle w:val="SemEspaamento"/>
              <w:rPr>
                <w:lang w:val="pt-BR"/>
              </w:rPr>
            </w:pPr>
            <w:proofErr w:type="spellStart"/>
            <w:r w:rsidRPr="005224C3">
              <w:rPr>
                <w:lang w:val="pt-BR"/>
              </w:rPr>
              <w:t>Munix</w:t>
            </w:r>
            <w:proofErr w:type="spellEnd"/>
            <w:r w:rsidRPr="005224C3">
              <w:rPr>
                <w:lang w:val="pt-BR"/>
              </w:rPr>
              <w:t xml:space="preserve"> Trapézio,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bottom"/>
          </w:tcPr>
          <w:p w14:paraId="5CDE6766" w14:textId="77777777" w:rsidR="00A01336" w:rsidRPr="005224C3" w:rsidRDefault="00A01336" w:rsidP="006466C0">
            <w:pPr>
              <w:pStyle w:val="SemEspaamento"/>
              <w:rPr>
                <w:lang w:val="pt-BR"/>
              </w:rPr>
            </w:pPr>
            <w:r w:rsidRPr="005224C3">
              <w:rPr>
                <w:lang w:val="pt-BR"/>
              </w:rPr>
              <w:t>211,5 (59,6)</w:t>
            </w:r>
          </w:p>
        </w:tc>
        <w:tc>
          <w:tcPr>
            <w:tcW w:w="782" w:type="pct"/>
            <w:tcBorders>
              <w:top w:val="nil"/>
              <w:left w:val="nil"/>
              <w:bottom w:val="nil"/>
              <w:right w:val="nil"/>
            </w:tcBorders>
            <w:vAlign w:val="bottom"/>
          </w:tcPr>
          <w:p w14:paraId="5B318A39" w14:textId="77777777" w:rsidR="00A01336" w:rsidRPr="005224C3" w:rsidRDefault="00A01336" w:rsidP="006466C0">
            <w:pPr>
              <w:pStyle w:val="SemEspaamento"/>
              <w:rPr>
                <w:lang w:val="pt-BR"/>
              </w:rPr>
            </w:pPr>
            <w:r w:rsidRPr="005224C3">
              <w:rPr>
                <w:lang w:val="pt-BR"/>
              </w:rPr>
              <w:t>204,9 (32,9)</w:t>
            </w:r>
          </w:p>
        </w:tc>
        <w:tc>
          <w:tcPr>
            <w:tcW w:w="1221" w:type="pct"/>
            <w:tcBorders>
              <w:top w:val="nil"/>
              <w:left w:val="nil"/>
              <w:bottom w:val="nil"/>
              <w:right w:val="nil"/>
            </w:tcBorders>
          </w:tcPr>
          <w:p w14:paraId="4FB399CE" w14:textId="1E39C4B5" w:rsidR="00A01336" w:rsidRPr="005224C3" w:rsidRDefault="007A6FF2" w:rsidP="006466C0">
            <w:pPr>
              <w:pStyle w:val="SemEspaamento"/>
            </w:pPr>
            <w:r w:rsidRPr="005224C3">
              <w:t>-4,5</w:t>
            </w:r>
            <w:r w:rsidR="00DB7A07" w:rsidRPr="005224C3">
              <w:t xml:space="preserve"> </w:t>
            </w:r>
            <w:r w:rsidR="005450BA" w:rsidRPr="005224C3">
              <w:t>(</w:t>
            </w:r>
            <w:r w:rsidRPr="005224C3">
              <w:t>39,30; 30,30</w:t>
            </w:r>
            <w:r w:rsidR="005450BA" w:rsidRPr="005224C3">
              <w:t>)</w:t>
            </w:r>
          </w:p>
        </w:tc>
        <w:tc>
          <w:tcPr>
            <w:tcW w:w="473" w:type="pct"/>
            <w:tcBorders>
              <w:top w:val="nil"/>
              <w:left w:val="nil"/>
              <w:bottom w:val="nil"/>
              <w:right w:val="nil"/>
            </w:tcBorders>
            <w:vAlign w:val="bottom"/>
          </w:tcPr>
          <w:p w14:paraId="16908234" w14:textId="357267B9" w:rsidR="00A01336" w:rsidRPr="005224C3" w:rsidRDefault="007A6FF2" w:rsidP="006466C0">
            <w:pPr>
              <w:pStyle w:val="SemEspaamento"/>
              <w:rPr>
                <w:lang w:val="pt-BR"/>
              </w:rPr>
            </w:pPr>
            <w:r w:rsidRPr="005224C3">
              <w:rPr>
                <w:lang w:val="pt-BR"/>
              </w:rPr>
              <w:t>0,79</w:t>
            </w:r>
          </w:p>
        </w:tc>
      </w:tr>
      <w:tr w:rsidR="00466A1D" w:rsidRPr="005224C3" w14:paraId="614A62F5" w14:textId="77777777" w:rsidTr="00466A1D">
        <w:trPr>
          <w:trHeight w:val="20"/>
        </w:trPr>
        <w:tc>
          <w:tcPr>
            <w:tcW w:w="1719" w:type="pct"/>
            <w:tcBorders>
              <w:top w:val="nil"/>
              <w:left w:val="nil"/>
              <w:bottom w:val="nil"/>
              <w:right w:val="nil"/>
            </w:tcBorders>
            <w:vAlign w:val="bottom"/>
          </w:tcPr>
          <w:p w14:paraId="63238F23" w14:textId="77777777" w:rsidR="00A01336" w:rsidRPr="005224C3" w:rsidRDefault="00A01336" w:rsidP="006466C0">
            <w:pPr>
              <w:pStyle w:val="SemEspaamento"/>
              <w:rPr>
                <w:lang w:val="pt-BR"/>
              </w:rPr>
            </w:pPr>
            <w:r w:rsidRPr="005224C3">
              <w:rPr>
                <w:lang w:val="pt-BR"/>
              </w:rPr>
              <w:lastRenderedPageBreak/>
              <w:t>Alfa, média(</w:t>
            </w:r>
            <w:proofErr w:type="spellStart"/>
            <w:r w:rsidRPr="005224C3">
              <w:rPr>
                <w:lang w:val="pt-BR"/>
              </w:rPr>
              <w:t>dp</w:t>
            </w:r>
            <w:proofErr w:type="spellEnd"/>
            <w:r w:rsidRPr="005224C3">
              <w:rPr>
                <w:lang w:val="pt-BR"/>
              </w:rPr>
              <w:t>)</w:t>
            </w:r>
          </w:p>
        </w:tc>
        <w:tc>
          <w:tcPr>
            <w:tcW w:w="804" w:type="pct"/>
            <w:tcBorders>
              <w:top w:val="nil"/>
              <w:left w:val="nil"/>
              <w:bottom w:val="nil"/>
              <w:right w:val="nil"/>
            </w:tcBorders>
            <w:vAlign w:val="bottom"/>
          </w:tcPr>
          <w:p w14:paraId="66371092" w14:textId="77777777" w:rsidR="00A01336" w:rsidRPr="005224C3" w:rsidRDefault="00A01336" w:rsidP="006466C0">
            <w:pPr>
              <w:pStyle w:val="SemEspaamento"/>
              <w:rPr>
                <w:lang w:val="pt-BR"/>
              </w:rPr>
            </w:pPr>
            <w:r w:rsidRPr="005224C3">
              <w:t>-1.0 (0.0)</w:t>
            </w:r>
          </w:p>
        </w:tc>
        <w:tc>
          <w:tcPr>
            <w:tcW w:w="782" w:type="pct"/>
            <w:tcBorders>
              <w:top w:val="nil"/>
              <w:left w:val="nil"/>
              <w:bottom w:val="nil"/>
              <w:right w:val="nil"/>
            </w:tcBorders>
            <w:vAlign w:val="bottom"/>
          </w:tcPr>
          <w:p w14:paraId="6983AF97" w14:textId="77777777" w:rsidR="00A01336" w:rsidRPr="005224C3" w:rsidRDefault="00A01336" w:rsidP="006466C0">
            <w:pPr>
              <w:pStyle w:val="SemEspaamento"/>
              <w:rPr>
                <w:lang w:val="pt-BR"/>
              </w:rPr>
            </w:pPr>
            <w:r w:rsidRPr="005224C3">
              <w:rPr>
                <w:lang w:val="pt-BR"/>
              </w:rPr>
              <w:t>-1,0 (0,1)</w:t>
            </w:r>
          </w:p>
        </w:tc>
        <w:tc>
          <w:tcPr>
            <w:tcW w:w="1221" w:type="pct"/>
            <w:tcBorders>
              <w:top w:val="nil"/>
              <w:left w:val="nil"/>
              <w:bottom w:val="nil"/>
              <w:right w:val="nil"/>
            </w:tcBorders>
          </w:tcPr>
          <w:p w14:paraId="4A117A5D" w14:textId="00F95C93" w:rsidR="00A01336" w:rsidRPr="005224C3" w:rsidRDefault="00CC66A9" w:rsidP="006466C0">
            <w:pPr>
              <w:pStyle w:val="SemEspaamento"/>
            </w:pPr>
            <w:r w:rsidRPr="005224C3">
              <w:t xml:space="preserve">-0,01 </w:t>
            </w:r>
            <w:r w:rsidR="005450BA" w:rsidRPr="005224C3">
              <w:t>(</w:t>
            </w:r>
            <w:r w:rsidRPr="005224C3">
              <w:t>-0,0</w:t>
            </w:r>
            <w:r w:rsidR="007A1A45" w:rsidRPr="005224C3">
              <w:t>3</w:t>
            </w:r>
            <w:r w:rsidRPr="005224C3">
              <w:t>; 0,0</w:t>
            </w:r>
            <w:r w:rsidR="007A1A45" w:rsidRPr="005224C3">
              <w:t>2</w:t>
            </w:r>
            <w:r w:rsidR="005450BA" w:rsidRPr="005224C3">
              <w:t>)</w:t>
            </w:r>
            <w:r w:rsidRPr="005224C3">
              <w:t xml:space="preserve"> </w:t>
            </w:r>
          </w:p>
        </w:tc>
        <w:tc>
          <w:tcPr>
            <w:tcW w:w="473" w:type="pct"/>
            <w:tcBorders>
              <w:top w:val="nil"/>
              <w:left w:val="nil"/>
              <w:bottom w:val="nil"/>
              <w:right w:val="nil"/>
            </w:tcBorders>
            <w:vAlign w:val="bottom"/>
          </w:tcPr>
          <w:p w14:paraId="7BF42C0A" w14:textId="0101F249" w:rsidR="00A01336" w:rsidRPr="005224C3" w:rsidRDefault="00CC66A9" w:rsidP="006466C0">
            <w:pPr>
              <w:pStyle w:val="SemEspaamento"/>
              <w:rPr>
                <w:lang w:val="pt-BR"/>
              </w:rPr>
            </w:pPr>
            <w:r w:rsidRPr="005224C3">
              <w:rPr>
                <w:lang w:val="pt-BR"/>
              </w:rPr>
              <w:t>0,68</w:t>
            </w:r>
          </w:p>
        </w:tc>
      </w:tr>
      <w:tr w:rsidR="00466A1D" w:rsidRPr="005224C3" w14:paraId="2244A856" w14:textId="77777777" w:rsidTr="00466A1D">
        <w:trPr>
          <w:trHeight w:val="20"/>
        </w:trPr>
        <w:tc>
          <w:tcPr>
            <w:tcW w:w="1719" w:type="pct"/>
            <w:tcBorders>
              <w:top w:val="nil"/>
              <w:left w:val="nil"/>
              <w:bottom w:val="nil"/>
              <w:right w:val="nil"/>
            </w:tcBorders>
            <w:vAlign w:val="center"/>
          </w:tcPr>
          <w:p w14:paraId="7DC33D6C" w14:textId="77777777" w:rsidR="001F1489" w:rsidRPr="005224C3" w:rsidRDefault="001F1489" w:rsidP="006466C0">
            <w:pPr>
              <w:pStyle w:val="SemEspaamento"/>
              <w:rPr>
                <w:lang w:val="pt-BR"/>
              </w:rPr>
            </w:pPr>
            <w:r w:rsidRPr="005224C3">
              <w:rPr>
                <w:lang w:val="pt-BR"/>
              </w:rPr>
              <w:t>SARA, mediana(</w:t>
            </w:r>
            <w:proofErr w:type="spellStart"/>
            <w:r w:rsidRPr="005224C3">
              <w:rPr>
                <w:lang w:val="pt-BR"/>
              </w:rPr>
              <w:t>iqr</w:t>
            </w:r>
            <w:proofErr w:type="spellEnd"/>
            <w:r w:rsidRPr="005224C3">
              <w:rPr>
                <w:lang w:val="pt-BR"/>
              </w:rPr>
              <w:t>)</w:t>
            </w:r>
          </w:p>
        </w:tc>
        <w:tc>
          <w:tcPr>
            <w:tcW w:w="804" w:type="pct"/>
            <w:tcBorders>
              <w:top w:val="nil"/>
              <w:left w:val="nil"/>
              <w:bottom w:val="nil"/>
              <w:right w:val="nil"/>
            </w:tcBorders>
            <w:vAlign w:val="bottom"/>
          </w:tcPr>
          <w:p w14:paraId="46185211" w14:textId="77777777" w:rsidR="001F1489" w:rsidRPr="005224C3" w:rsidRDefault="001F1489" w:rsidP="006466C0">
            <w:pPr>
              <w:pStyle w:val="SemEspaamento"/>
              <w:rPr>
                <w:lang w:val="pt-BR"/>
              </w:rPr>
            </w:pPr>
            <w:r w:rsidRPr="005224C3">
              <w:rPr>
                <w:lang w:val="pt-BR"/>
              </w:rPr>
              <w:t>0 (0,0)</w:t>
            </w:r>
          </w:p>
        </w:tc>
        <w:tc>
          <w:tcPr>
            <w:tcW w:w="782" w:type="pct"/>
            <w:tcBorders>
              <w:top w:val="nil"/>
              <w:left w:val="nil"/>
              <w:bottom w:val="nil"/>
              <w:right w:val="nil"/>
            </w:tcBorders>
            <w:vAlign w:val="bottom"/>
          </w:tcPr>
          <w:p w14:paraId="2E113D81" w14:textId="77777777" w:rsidR="001F1489" w:rsidRPr="005224C3" w:rsidRDefault="001F1489" w:rsidP="006466C0">
            <w:pPr>
              <w:pStyle w:val="SemEspaamento"/>
              <w:rPr>
                <w:lang w:val="pt-BR"/>
              </w:rPr>
            </w:pPr>
            <w:r w:rsidRPr="005224C3">
              <w:rPr>
                <w:lang w:val="pt-BR"/>
              </w:rPr>
              <w:t>16,0 (9,5)</w:t>
            </w:r>
          </w:p>
        </w:tc>
        <w:tc>
          <w:tcPr>
            <w:tcW w:w="1221" w:type="pct"/>
            <w:tcBorders>
              <w:top w:val="nil"/>
              <w:left w:val="nil"/>
              <w:bottom w:val="nil"/>
              <w:right w:val="nil"/>
            </w:tcBorders>
          </w:tcPr>
          <w:p w14:paraId="04860386" w14:textId="1333BEBD" w:rsidR="001F1489" w:rsidRPr="005224C3" w:rsidRDefault="001F1489" w:rsidP="006466C0">
            <w:pPr>
              <w:pStyle w:val="SemEspaamento"/>
            </w:pPr>
            <w:r w:rsidRPr="005224C3">
              <w:t>-</w:t>
            </w:r>
          </w:p>
        </w:tc>
        <w:tc>
          <w:tcPr>
            <w:tcW w:w="473" w:type="pct"/>
            <w:tcBorders>
              <w:top w:val="nil"/>
              <w:left w:val="nil"/>
              <w:bottom w:val="nil"/>
              <w:right w:val="nil"/>
            </w:tcBorders>
          </w:tcPr>
          <w:p w14:paraId="667143D8" w14:textId="5E882688" w:rsidR="001F1489" w:rsidRPr="005224C3" w:rsidRDefault="001F1489" w:rsidP="006466C0">
            <w:pPr>
              <w:pStyle w:val="SemEspaamento"/>
              <w:rPr>
                <w:lang w:val="pt-BR"/>
              </w:rPr>
            </w:pPr>
            <w:r w:rsidRPr="005224C3">
              <w:t>-</w:t>
            </w:r>
          </w:p>
        </w:tc>
      </w:tr>
      <w:tr w:rsidR="00466A1D" w:rsidRPr="005224C3" w14:paraId="5C2FEFE4" w14:textId="77777777" w:rsidTr="00466A1D">
        <w:trPr>
          <w:trHeight w:val="20"/>
        </w:trPr>
        <w:tc>
          <w:tcPr>
            <w:tcW w:w="1719" w:type="pct"/>
            <w:tcBorders>
              <w:top w:val="nil"/>
              <w:left w:val="nil"/>
              <w:bottom w:val="single" w:sz="4" w:space="0" w:color="auto"/>
              <w:right w:val="nil"/>
            </w:tcBorders>
            <w:vAlign w:val="center"/>
          </w:tcPr>
          <w:p w14:paraId="3EFAB02D" w14:textId="77777777" w:rsidR="001F1489" w:rsidRPr="005224C3" w:rsidRDefault="001F1489" w:rsidP="006466C0">
            <w:pPr>
              <w:pStyle w:val="SemEspaamento"/>
              <w:rPr>
                <w:lang w:val="pt-BR"/>
              </w:rPr>
            </w:pPr>
            <w:r w:rsidRPr="005224C3">
              <w:rPr>
                <w:lang w:val="pt-BR"/>
              </w:rPr>
              <w:t>ICARS, mediana(</w:t>
            </w:r>
            <w:proofErr w:type="spellStart"/>
            <w:r w:rsidRPr="005224C3">
              <w:rPr>
                <w:lang w:val="pt-BR"/>
              </w:rPr>
              <w:t>iqr</w:t>
            </w:r>
            <w:proofErr w:type="spellEnd"/>
            <w:r w:rsidRPr="005224C3">
              <w:rPr>
                <w:lang w:val="pt-BR"/>
              </w:rPr>
              <w:t>)</w:t>
            </w:r>
          </w:p>
        </w:tc>
        <w:tc>
          <w:tcPr>
            <w:tcW w:w="804" w:type="pct"/>
            <w:tcBorders>
              <w:top w:val="nil"/>
              <w:left w:val="nil"/>
              <w:bottom w:val="single" w:sz="4" w:space="0" w:color="auto"/>
              <w:right w:val="nil"/>
            </w:tcBorders>
            <w:vAlign w:val="bottom"/>
          </w:tcPr>
          <w:p w14:paraId="32458C62" w14:textId="77777777" w:rsidR="001F1489" w:rsidRPr="005224C3" w:rsidRDefault="001F1489" w:rsidP="006466C0">
            <w:pPr>
              <w:pStyle w:val="SemEspaamento"/>
              <w:rPr>
                <w:lang w:val="pt-BR"/>
              </w:rPr>
            </w:pPr>
            <w:r w:rsidRPr="005224C3">
              <w:rPr>
                <w:lang w:val="pt-BR"/>
              </w:rPr>
              <w:t>-</w:t>
            </w:r>
          </w:p>
        </w:tc>
        <w:tc>
          <w:tcPr>
            <w:tcW w:w="782" w:type="pct"/>
            <w:tcBorders>
              <w:top w:val="nil"/>
              <w:left w:val="nil"/>
              <w:bottom w:val="single" w:sz="4" w:space="0" w:color="auto"/>
              <w:right w:val="nil"/>
            </w:tcBorders>
            <w:vAlign w:val="bottom"/>
          </w:tcPr>
          <w:p w14:paraId="312763DE" w14:textId="77777777" w:rsidR="001F1489" w:rsidRPr="005224C3" w:rsidRDefault="001F1489" w:rsidP="006466C0">
            <w:pPr>
              <w:pStyle w:val="SemEspaamento"/>
              <w:rPr>
                <w:lang w:val="pt-BR"/>
              </w:rPr>
            </w:pPr>
            <w:r w:rsidRPr="005224C3">
              <w:rPr>
                <w:lang w:val="pt-BR"/>
              </w:rPr>
              <w:t>46,0 (14,0)</w:t>
            </w:r>
          </w:p>
        </w:tc>
        <w:tc>
          <w:tcPr>
            <w:tcW w:w="1221" w:type="pct"/>
            <w:tcBorders>
              <w:top w:val="nil"/>
              <w:left w:val="nil"/>
              <w:bottom w:val="single" w:sz="4" w:space="0" w:color="auto"/>
              <w:right w:val="nil"/>
            </w:tcBorders>
          </w:tcPr>
          <w:p w14:paraId="0C1B2A3A" w14:textId="4C565D96" w:rsidR="001F1489" w:rsidRPr="005224C3" w:rsidRDefault="001F1489" w:rsidP="006466C0">
            <w:pPr>
              <w:pStyle w:val="SemEspaamento"/>
            </w:pPr>
            <w:r w:rsidRPr="005224C3">
              <w:t>-</w:t>
            </w:r>
          </w:p>
        </w:tc>
        <w:tc>
          <w:tcPr>
            <w:tcW w:w="473" w:type="pct"/>
            <w:tcBorders>
              <w:top w:val="nil"/>
              <w:left w:val="nil"/>
              <w:bottom w:val="single" w:sz="4" w:space="0" w:color="auto"/>
              <w:right w:val="nil"/>
            </w:tcBorders>
          </w:tcPr>
          <w:p w14:paraId="4F2F1470" w14:textId="283B2844" w:rsidR="001F1489" w:rsidRPr="005224C3" w:rsidRDefault="001F1489" w:rsidP="006466C0">
            <w:pPr>
              <w:pStyle w:val="SemEspaamento"/>
              <w:rPr>
                <w:lang w:val="pt-BR"/>
              </w:rPr>
            </w:pPr>
            <w:r w:rsidRPr="005224C3">
              <w:t>-</w:t>
            </w:r>
          </w:p>
        </w:tc>
      </w:tr>
    </w:tbl>
    <w:p w14:paraId="09131A3E" w14:textId="77777777" w:rsidR="005443DD" w:rsidRPr="005224C3" w:rsidRDefault="005443DD" w:rsidP="006466C0">
      <w:pPr>
        <w:spacing w:line="240" w:lineRule="auto"/>
      </w:pPr>
      <w:r w:rsidRPr="005224C3">
        <w:t xml:space="preserve">* Teste t de </w:t>
      </w:r>
      <w:proofErr w:type="spellStart"/>
      <w:r w:rsidRPr="005224C3">
        <w:t>student</w:t>
      </w:r>
      <w:proofErr w:type="spellEnd"/>
      <w:r w:rsidRPr="005224C3">
        <w:t xml:space="preserve"> para variáveis apresentadas em média(</w:t>
      </w:r>
      <w:proofErr w:type="spellStart"/>
      <w:r w:rsidRPr="005224C3">
        <w:t>dp</w:t>
      </w:r>
      <w:proofErr w:type="spellEnd"/>
      <w:r w:rsidRPr="005224C3">
        <w:t>) e teste de Mann-Whitney para variáveis apresentadas em mediana(</w:t>
      </w:r>
      <w:proofErr w:type="spellStart"/>
      <w:r w:rsidRPr="005224C3">
        <w:t>iqr</w:t>
      </w:r>
      <w:proofErr w:type="spellEnd"/>
      <w:r w:rsidRPr="005224C3">
        <w:t>)</w:t>
      </w:r>
    </w:p>
    <w:p w14:paraId="3CE26B04" w14:textId="77777777" w:rsidR="005443DD" w:rsidRPr="005224C3" w:rsidRDefault="005443DD" w:rsidP="006466C0">
      <w:pPr>
        <w:spacing w:line="240" w:lineRule="auto"/>
      </w:pPr>
      <w:proofErr w:type="spellStart"/>
      <w:r w:rsidRPr="005224C3">
        <w:t>iqr</w:t>
      </w:r>
      <w:proofErr w:type="spellEnd"/>
      <w:r w:rsidRPr="005224C3">
        <w:t>: Intervalo interquartil</w:t>
      </w:r>
    </w:p>
    <w:p w14:paraId="55305A45" w14:textId="77777777" w:rsidR="005443DD" w:rsidRPr="005224C3" w:rsidRDefault="005443DD" w:rsidP="006466C0">
      <w:pPr>
        <w:spacing w:line="240" w:lineRule="auto"/>
      </w:pPr>
      <w:r w:rsidRPr="005224C3">
        <w:t>Li: Limite Interior</w:t>
      </w:r>
    </w:p>
    <w:p w14:paraId="3B03FB1C" w14:textId="77777777" w:rsidR="005443DD" w:rsidRPr="005224C3" w:rsidRDefault="005443DD" w:rsidP="006466C0">
      <w:pPr>
        <w:spacing w:line="240" w:lineRule="auto"/>
      </w:pPr>
      <w:r w:rsidRPr="005224C3">
        <w:t>Máx.: Máximo</w:t>
      </w:r>
    </w:p>
    <w:p w14:paraId="22C5262F" w14:textId="664527CD" w:rsidR="005443DD" w:rsidRPr="005224C3" w:rsidRDefault="005443DD" w:rsidP="006466C0">
      <w:pPr>
        <w:spacing w:line="240" w:lineRule="auto"/>
      </w:pPr>
      <w:r w:rsidRPr="005224C3">
        <w:t>L : Litros</w:t>
      </w:r>
    </w:p>
    <w:p w14:paraId="0614C70E" w14:textId="41FA5941" w:rsidR="00F1338D" w:rsidRPr="005224C3" w:rsidRDefault="00F1338D" w:rsidP="006466C0">
      <w:pPr>
        <w:spacing w:line="240" w:lineRule="auto"/>
      </w:pPr>
      <w:r w:rsidRPr="005224C3">
        <w:t xml:space="preserve">IC 95%: Intervalo de </w:t>
      </w:r>
      <w:r w:rsidR="00001766" w:rsidRPr="005224C3">
        <w:t>Confiança de</w:t>
      </w:r>
      <w:r w:rsidRPr="005224C3">
        <w:t xml:space="preserve"> 95%</w:t>
      </w:r>
    </w:p>
    <w:p w14:paraId="005697B8" w14:textId="77777777" w:rsidR="005443DD" w:rsidRPr="005224C3" w:rsidRDefault="005443DD" w:rsidP="00A51A8F"/>
    <w:p w14:paraId="15071BA1" w14:textId="77777777" w:rsidR="005443DD" w:rsidRPr="005224C3" w:rsidRDefault="005443DD" w:rsidP="00A51A8F"/>
    <w:p w14:paraId="08A5C287" w14:textId="6EE2753A" w:rsidR="00110F08" w:rsidRPr="005224C3" w:rsidRDefault="00110F08" w:rsidP="00A51A8F">
      <w:r w:rsidRPr="005224C3">
        <w:t>Ainda, foi encontrada forte correlação positiva e significante entre SARA e ICARS nos adultos com SCA2 (</w:t>
      </w:r>
      <w:proofErr w:type="spellStart"/>
      <w:r w:rsidRPr="005224C3">
        <w:t>rho</w:t>
      </w:r>
      <w:proofErr w:type="spellEnd"/>
      <w:r w:rsidRPr="005224C3">
        <w:t>=0,83; p&lt;0,01) (Figura 1).</w:t>
      </w:r>
    </w:p>
    <w:p w14:paraId="0012B536" w14:textId="77777777" w:rsidR="005140B6" w:rsidRPr="005224C3" w:rsidRDefault="005140B6" w:rsidP="00A51A8F"/>
    <w:p w14:paraId="72059B66" w14:textId="77777777" w:rsidR="005140B6" w:rsidRPr="005224C3" w:rsidRDefault="005140B6" w:rsidP="00A51A8F"/>
    <w:p w14:paraId="3C037470" w14:textId="16FCB69D" w:rsidR="005140B6" w:rsidRPr="005224C3" w:rsidRDefault="005140B6" w:rsidP="00A51A8F">
      <w:pPr>
        <w:rPr>
          <w:sz w:val="16"/>
          <w:szCs w:val="16"/>
        </w:rPr>
      </w:pPr>
      <w:r w:rsidRPr="005224C3">
        <w:rPr>
          <w:noProof/>
        </w:rPr>
        <w:drawing>
          <wp:anchor distT="0" distB="0" distL="114300" distR="114300" simplePos="0" relativeHeight="251659264" behindDoc="0" locked="0" layoutInCell="1" allowOverlap="1" wp14:anchorId="77F657D5" wp14:editId="40948C6D">
            <wp:simplePos x="0" y="0"/>
            <wp:positionH relativeFrom="column">
              <wp:posOffset>0</wp:posOffset>
            </wp:positionH>
            <wp:positionV relativeFrom="paragraph">
              <wp:posOffset>222885</wp:posOffset>
            </wp:positionV>
            <wp:extent cx="3835400" cy="2301240"/>
            <wp:effectExtent l="0" t="0" r="0" b="3810"/>
            <wp:wrapTopAndBottom/>
            <wp:docPr id="3"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835400" cy="2301240"/>
                    </a:xfrm>
                    <a:prstGeom prst="rect">
                      <a:avLst/>
                    </a:prstGeom>
                  </pic:spPr>
                </pic:pic>
              </a:graphicData>
            </a:graphic>
            <wp14:sizeRelH relativeFrom="margin">
              <wp14:pctWidth>0</wp14:pctWidth>
            </wp14:sizeRelH>
            <wp14:sizeRelV relativeFrom="margin">
              <wp14:pctHeight>0</wp14:pctHeight>
            </wp14:sizeRelV>
          </wp:anchor>
        </w:drawing>
      </w:r>
    </w:p>
    <w:p w14:paraId="47E2DA88" w14:textId="77777777" w:rsidR="005140B6" w:rsidRPr="005224C3" w:rsidRDefault="005140B6" w:rsidP="00A51A8F"/>
    <w:p w14:paraId="38A50455" w14:textId="081E27AD" w:rsidR="00785C7F" w:rsidRPr="005224C3" w:rsidRDefault="005140B6" w:rsidP="00B42D7E">
      <w:pPr>
        <w:pStyle w:val="Ttulo2"/>
      </w:pPr>
      <w:r w:rsidRPr="005224C3">
        <w:rPr>
          <w:b/>
          <w:bCs/>
        </w:rPr>
        <w:t>Figura 1.</w:t>
      </w:r>
      <w:r w:rsidRPr="005224C3">
        <w:t xml:space="preserve"> Correlação entre escores das escalas SARA e ICARS em pacientes com SCA2.</w:t>
      </w:r>
    </w:p>
    <w:p w14:paraId="03443BB8" w14:textId="77777777" w:rsidR="00160589" w:rsidRPr="005224C3" w:rsidRDefault="00160589" w:rsidP="001A3D1F">
      <w:pPr>
        <w:pStyle w:val="Corpo"/>
        <w:spacing w:line="360" w:lineRule="auto"/>
        <w:jc w:val="both"/>
        <w:rPr>
          <w:rFonts w:ascii="Arial" w:hAnsi="Arial" w:cs="Arial"/>
          <w:b/>
          <w:bCs/>
          <w:highlight w:val="yellow"/>
        </w:rPr>
      </w:pPr>
    </w:p>
    <w:p w14:paraId="1AE4F59B" w14:textId="0EBFE5BA" w:rsidR="003C7DCD" w:rsidRPr="005224C3" w:rsidRDefault="006466C0" w:rsidP="00A76167">
      <w:pPr>
        <w:pStyle w:val="Ttulo1"/>
        <w:numPr>
          <w:ilvl w:val="0"/>
          <w:numId w:val="10"/>
        </w:numPr>
        <w:rPr>
          <w:rFonts w:ascii="Arial" w:hAnsi="Arial"/>
        </w:rPr>
      </w:pPr>
      <w:r w:rsidRPr="005224C3">
        <w:rPr>
          <w:rFonts w:ascii="Arial" w:hAnsi="Arial"/>
        </w:rPr>
        <w:t>DISCUSSÃO</w:t>
      </w:r>
    </w:p>
    <w:p w14:paraId="3059C14F" w14:textId="03550910" w:rsidR="003C7DCD" w:rsidRPr="005224C3" w:rsidRDefault="00890A47" w:rsidP="00890A47">
      <w:pPr>
        <w:pStyle w:val="Ttulo1"/>
        <w:rPr>
          <w:rFonts w:ascii="Arial" w:hAnsi="Arial"/>
        </w:rPr>
      </w:pPr>
      <w:r w:rsidRPr="005224C3">
        <w:rPr>
          <w:rFonts w:ascii="Arial" w:hAnsi="Arial"/>
        </w:rPr>
        <w:t>Principais resultados</w:t>
      </w:r>
    </w:p>
    <w:p w14:paraId="70495632" w14:textId="5860FFC0" w:rsidR="00890A47" w:rsidRPr="005224C3" w:rsidRDefault="00883331" w:rsidP="00A51A8F">
      <w:pPr>
        <w:rPr>
          <w:lang w:val="en-US"/>
        </w:rPr>
      </w:pPr>
      <w:r w:rsidRPr="005224C3">
        <w:rPr>
          <w:lang w:val="en-US"/>
        </w:rPr>
        <w:t xml:space="preserve"> </w:t>
      </w:r>
    </w:p>
    <w:p w14:paraId="4811D8DA" w14:textId="14E30F76" w:rsidR="008614AB" w:rsidRPr="006466C0" w:rsidRDefault="003B782A" w:rsidP="00A51A8F">
      <w:pPr>
        <w:rPr>
          <w:color w:val="1B1B1B"/>
        </w:rPr>
      </w:pPr>
      <w:r w:rsidRPr="005224C3">
        <w:tab/>
        <w:t xml:space="preserve">Em nosso estudo, indivíduos portadores de SCA2 apresentam um comportamento respiratório diferente do observado em adultos saudáveis, principalmente por caracterizar-se como um padrão restritivo com menores </w:t>
      </w:r>
      <w:r w:rsidR="008614AB" w:rsidRPr="005224C3">
        <w:t xml:space="preserve">CVF, VEF1, </w:t>
      </w:r>
      <w:r w:rsidR="008614AB" w:rsidRPr="006466C0">
        <w:lastRenderedPageBreak/>
        <w:t>VEF1/CVF e PFE</w:t>
      </w:r>
      <w:r w:rsidRPr="006466C0">
        <w:t>,</w:t>
      </w:r>
      <w:r w:rsidR="00DC09AF" w:rsidRPr="006466C0">
        <w:t xml:space="preserve"> quando comparados ao grupo controle</w:t>
      </w:r>
      <w:r w:rsidR="008614AB" w:rsidRPr="006466C0">
        <w:t>.</w:t>
      </w:r>
      <w:r w:rsidR="008751AA" w:rsidRPr="006466C0">
        <w:t xml:space="preserve"> </w:t>
      </w:r>
      <w:r w:rsidR="00DC09AF" w:rsidRPr="006466C0">
        <w:t xml:space="preserve">A espirometria demonstrou, portanto, </w:t>
      </w:r>
      <w:r w:rsidR="008751AA" w:rsidRPr="006466C0">
        <w:t>que a</w:t>
      </w:r>
      <w:r w:rsidR="00DC09AF" w:rsidRPr="006466C0">
        <w:t xml:space="preserve"> maioria dos pacientes apresentou padrão </w:t>
      </w:r>
      <w:r w:rsidR="008751AA" w:rsidRPr="006466C0">
        <w:t>respiratório restritivo</w:t>
      </w:r>
      <w:r w:rsidR="00DC09AF" w:rsidRPr="006466C0">
        <w:t xml:space="preserve">, </w:t>
      </w:r>
      <w:r w:rsidR="00D95306" w:rsidRPr="006466C0">
        <w:t>de maneira que, fica evidenciado o comprometimento respiratório nos pacientes com SCA2.</w:t>
      </w:r>
      <w:r w:rsidR="003C57DD" w:rsidRPr="006466C0">
        <w:t xml:space="preserve"> Por outro lado, a</w:t>
      </w:r>
      <w:r w:rsidR="00A216BC" w:rsidRPr="006466C0">
        <w:rPr>
          <w:color w:val="1B1B1B"/>
        </w:rPr>
        <w:t xml:space="preserve">lguns </w:t>
      </w:r>
      <w:r w:rsidR="003C57DD" w:rsidRPr="006466C0">
        <w:rPr>
          <w:color w:val="1B1B1B"/>
        </w:rPr>
        <w:t xml:space="preserve">participantes </w:t>
      </w:r>
      <w:r w:rsidR="00A216BC" w:rsidRPr="006466C0">
        <w:rPr>
          <w:color w:val="1B1B1B"/>
        </w:rPr>
        <w:t>apresenta</w:t>
      </w:r>
      <w:r w:rsidR="003C57DD" w:rsidRPr="006466C0">
        <w:rPr>
          <w:color w:val="1B1B1B"/>
        </w:rPr>
        <w:t>ra</w:t>
      </w:r>
      <w:r w:rsidR="00A216BC" w:rsidRPr="006466C0">
        <w:rPr>
          <w:color w:val="1B1B1B"/>
        </w:rPr>
        <w:t xml:space="preserve">m quadro obstrutivo e um menor </w:t>
      </w:r>
      <w:r w:rsidR="003C57DD" w:rsidRPr="006466C0">
        <w:rPr>
          <w:color w:val="1B1B1B"/>
        </w:rPr>
        <w:t>percentual</w:t>
      </w:r>
      <w:r w:rsidR="00A216BC" w:rsidRPr="006466C0">
        <w:rPr>
          <w:color w:val="1B1B1B"/>
        </w:rPr>
        <w:t xml:space="preserve"> é de indivíduos com padrão de normalidade ventilatória</w:t>
      </w:r>
      <w:r w:rsidR="003C57DD" w:rsidRPr="006466C0">
        <w:rPr>
          <w:color w:val="1B1B1B"/>
        </w:rPr>
        <w:t xml:space="preserve">, caracterização que está </w:t>
      </w:r>
      <w:r w:rsidR="00A216BC" w:rsidRPr="006466C0">
        <w:rPr>
          <w:color w:val="1B1B1B"/>
        </w:rPr>
        <w:t>em consonância com o</w:t>
      </w:r>
      <w:r w:rsidR="00DC09AF" w:rsidRPr="006466C0">
        <w:rPr>
          <w:color w:val="1B1B1B"/>
        </w:rPr>
        <w:t xml:space="preserve">utros estudos que também avaliaram o padrão ventilatório nas </w:t>
      </w:r>
      <w:proofErr w:type="spellStart"/>
      <w:r w:rsidR="00DC09AF" w:rsidRPr="006466C0">
        <w:rPr>
          <w:color w:val="1B1B1B"/>
        </w:rPr>
        <w:t>SCAs</w:t>
      </w:r>
      <w:proofErr w:type="spellEnd"/>
      <w:r w:rsidR="00A216BC" w:rsidRPr="006466C0">
        <w:rPr>
          <w:color w:val="1B1B1B"/>
        </w:rPr>
        <w:t xml:space="preserve"> </w:t>
      </w:r>
      <w:r w:rsidR="006466C0">
        <w:rPr>
          <w:color w:val="1B1B1B"/>
        </w:rPr>
        <w:fldChar w:fldCharType="begin"/>
      </w:r>
      <w:r w:rsidR="006466C0">
        <w:rPr>
          <w:color w:val="1B1B1B"/>
        </w:rPr>
        <w:instrText xml:space="preserve"> ADDIN ZOTERO_ITEM CSL_CITATION {"citationID":"Fz2YDtCS","properties":{"formattedCitation":"[22]","plainCitation":"[22]","noteIndex":0},"citationItems":[{"id":6908,"uris":["http://zotero.org/users/10339151/items/GRC9EQ8V"],"itemData":{"id":6908,"type":"article-journal","container-title":"Acta Neurologica Scandinavica","DOI":"10.1111/j.1600-0404.2009.01306.x","ISSN":"00016314, 16000404","language":"en","license":"http://doi.wiley.com/10.1002/tdm_license_1.1","source":"DOI.org (Crossref)","title":"Subclinical pulmonary dysfunction in spinocerebellar ataxias 1, 2 and 3","URL":"https://onlinelibrary.wiley.com/doi/10.1111/j.1600-0404.2009.01306.x","author":[{"family":"Sriranjini","given":"S. J."},{"family":"Pal","given":"P. K."},{"family":"Krishna","given":"N."},{"family":"Sathyaprabha","given":"T. N."}],"accessed":{"date-parts":[["2024",12,20]]},"issued":{"date-parts":[["2009",11]]}}}],"schema":"https://github.com/citation-style-language/schema/raw/master/csl-citation.json"} </w:instrText>
      </w:r>
      <w:r w:rsidR="006466C0">
        <w:rPr>
          <w:color w:val="1B1B1B"/>
        </w:rPr>
        <w:fldChar w:fldCharType="separate"/>
      </w:r>
      <w:r w:rsidR="006466C0" w:rsidRPr="006466C0">
        <w:t>[22]</w:t>
      </w:r>
      <w:r w:rsidR="006466C0">
        <w:rPr>
          <w:color w:val="1B1B1B"/>
        </w:rPr>
        <w:fldChar w:fldCharType="end"/>
      </w:r>
      <w:r w:rsidR="00DC09AF" w:rsidRPr="006466C0">
        <w:rPr>
          <w:color w:val="1B1B1B"/>
        </w:rPr>
        <w:t>(</w:t>
      </w:r>
      <w:proofErr w:type="spellStart"/>
      <w:r w:rsidR="00A216BC" w:rsidRPr="006466C0">
        <w:rPr>
          <w:color w:val="1B1B1B"/>
        </w:rPr>
        <w:t>Sriranjini</w:t>
      </w:r>
      <w:proofErr w:type="spellEnd"/>
      <w:r w:rsidR="00A216BC" w:rsidRPr="006466C0">
        <w:rPr>
          <w:color w:val="1B1B1B"/>
        </w:rPr>
        <w:t xml:space="preserve"> et al 2010). </w:t>
      </w:r>
    </w:p>
    <w:p w14:paraId="17868EFB" w14:textId="2C3ED19D" w:rsidR="00A216BC" w:rsidRPr="005224C3" w:rsidRDefault="008614AB" w:rsidP="00A51A8F">
      <w:r w:rsidRPr="006466C0">
        <w:t xml:space="preserve">Observamos </w:t>
      </w:r>
      <w:r w:rsidR="008751AA" w:rsidRPr="006466C0">
        <w:t>que a</w:t>
      </w:r>
      <w:r w:rsidR="00A216BC" w:rsidRPr="006466C0">
        <w:t xml:space="preserve"> força muscular respiratória também esteve abaixo da normalidade no comparativo do grupo SCA2 com os controles normais. O mesmo ocorreu em relação às medidas do </w:t>
      </w:r>
      <w:proofErr w:type="spellStart"/>
      <w:r w:rsidR="00A216BC" w:rsidRPr="006466C0">
        <w:t>Sniff</w:t>
      </w:r>
      <w:proofErr w:type="spellEnd"/>
      <w:r w:rsidR="00A216BC" w:rsidRPr="006466C0">
        <w:t xml:space="preserve"> e Pico de fluxo de tosse. As escalas SARA e ICARS apresentaram correlação</w:t>
      </w:r>
      <w:r w:rsidR="00D95306" w:rsidRPr="006466C0">
        <w:t xml:space="preserve"> forte</w:t>
      </w:r>
      <w:r w:rsidR="00A216BC" w:rsidRPr="006466C0">
        <w:t xml:space="preserve"> entre si. Foi demonstrado que quanto maior o tempo de doença, maiores as implicações respiratórias no grupo SCA2 e do ponto de vista da avaliação neurofisiológica, não houve diferença estatística </w:t>
      </w:r>
      <w:r w:rsidR="00D95306" w:rsidRPr="006466C0">
        <w:t xml:space="preserve">significante </w:t>
      </w:r>
      <w:r w:rsidR="00A216BC" w:rsidRPr="006466C0">
        <w:t>entre os grupos estudados.</w:t>
      </w:r>
    </w:p>
    <w:p w14:paraId="26B6DF66" w14:textId="7786D060" w:rsidR="00770440" w:rsidRPr="005224C3" w:rsidRDefault="00BC399C" w:rsidP="00A51A8F">
      <w:r w:rsidRPr="005224C3">
        <w:rPr>
          <w:lang w:val="pt-PT"/>
        </w:rPr>
        <w:t xml:space="preserve">Postula-se na atualidade, que o cerebelo também desempenhe um papel na respiração. </w:t>
      </w:r>
      <w:r w:rsidR="00DC09AF" w:rsidRPr="005224C3">
        <w:rPr>
          <w:lang w:val="pt-PT"/>
        </w:rPr>
        <w:t>Estu</w:t>
      </w:r>
      <w:r w:rsidR="005224C3" w:rsidRPr="005224C3">
        <w:rPr>
          <w:lang w:val="pt-PT"/>
        </w:rPr>
        <w:t xml:space="preserve">dos </w:t>
      </w:r>
      <w:r w:rsidR="005224C3" w:rsidRPr="005224C3">
        <w:rPr>
          <w:lang w:val="pt-PT"/>
        </w:rPr>
        <w:fldChar w:fldCharType="begin"/>
      </w:r>
      <w:r w:rsidR="006466C0">
        <w:rPr>
          <w:lang w:val="pt-PT"/>
        </w:rPr>
        <w:instrText xml:space="preserve"> ADDIN ZOTERO_ITEM CSL_CITATION {"citationID":"J6sCkji1","properties":{"formattedCitation":"[23\\uc0\\u8211{}25]","plainCitation":"[23–25]","noteIndex":0},"citationItems":[{"id":6898,"uris":["http://zotero.org/users/10339151/items/5F2KZNEK"],"itemData":{"id":6898,"type":"article-journal","abstract":"ABSTRACT\n            \n              Spinocerebellar ataxia type 3 or Machado</w:instrText>
      </w:r>
      <w:r w:rsidR="006466C0">
        <w:rPr>
          <w:rFonts w:ascii="Cambria Math" w:hAnsi="Cambria Math" w:cs="Cambria Math"/>
          <w:lang w:val="pt-PT"/>
        </w:rPr>
        <w:instrText>‐</w:instrText>
      </w:r>
      <w:r w:rsidR="006466C0">
        <w:rPr>
          <w:lang w:val="pt-PT"/>
        </w:rPr>
        <w:instrText>Joseph disease is the most common spinocerebellar ataxia worldwide, and the high frequency of nonmotor manifestations in Machado</w:instrText>
      </w:r>
      <w:r w:rsidR="006466C0">
        <w:rPr>
          <w:rFonts w:ascii="Cambria Math" w:hAnsi="Cambria Math" w:cs="Cambria Math"/>
          <w:lang w:val="pt-PT"/>
        </w:rPr>
        <w:instrText>‐</w:instrText>
      </w:r>
      <w:r w:rsidR="006466C0">
        <w:rPr>
          <w:lang w:val="pt-PT"/>
        </w:rPr>
        <w:instrText>Joseph disease demonstrates how variable is the clinical expression of this single genetic entity. Anatomical, physiological, clinical, and functional neuroimaging data reinforce the idea of a degenerative process involving extracerebellar regions of the nervous system in Machado</w:instrText>
      </w:r>
      <w:r w:rsidR="006466C0">
        <w:rPr>
          <w:rFonts w:ascii="Cambria Math" w:hAnsi="Cambria Math" w:cs="Cambria Math"/>
          <w:lang w:val="pt-PT"/>
        </w:rPr>
        <w:instrText>‐</w:instrText>
      </w:r>
      <w:r w:rsidR="006466C0">
        <w:rPr>
          <w:lang w:val="pt-PT"/>
        </w:rPr>
        <w:instrText>Joseph disease. Brain imaging and neuropathologic studies have revealed atrophy of the pons, basal ganglia, midbrain, medulla oblongata, multiple cranial nerve nuclei, and thalamus and of the frontal, parietal, temporal, occipital, and limbic lobes. This review provides relevant information about nonmotor manifestations and extracerebellar symptoms in Machado</w:instrText>
      </w:r>
      <w:r w:rsidR="006466C0">
        <w:rPr>
          <w:rFonts w:ascii="Cambria Math" w:hAnsi="Cambria Math" w:cs="Cambria Math"/>
          <w:lang w:val="pt-PT"/>
        </w:rPr>
        <w:instrText>‐</w:instrText>
      </w:r>
      <w:r w:rsidR="006466C0">
        <w:rPr>
          <w:lang w:val="pt-PT"/>
        </w:rPr>
        <w:instrText>Joseph disease. The main nonmotor manifestations of Machado</w:instrText>
      </w:r>
      <w:r w:rsidR="006466C0">
        <w:rPr>
          <w:rFonts w:ascii="Cambria Math" w:hAnsi="Cambria Math" w:cs="Cambria Math"/>
          <w:lang w:val="pt-PT"/>
        </w:rPr>
        <w:instrText>‐</w:instrText>
      </w:r>
      <w:r w:rsidR="006466C0">
        <w:rPr>
          <w:lang w:val="pt-PT"/>
        </w:rPr>
        <w:instrText>Joseph disease described in previous data and discussed in this article are: sleep disorders, cognitive and affective disturbances, psychiatric symptoms, olfactory dysfunction, peripheral neuropathy, pain, cramps, fatigue, nutritional problems, and dysautonomia. In addition, we conducted a brief discussion of noncerebellar motor manifestations, highlighting movement disorders. © 2013\n              Movement\n              Disorder Society","container-title":"Movement Disorders","DOI":"10.1002/mds.25513","ISSN":"0885-3185, 1531-8257","issue":"9","journalAbbreviation":"Movement Disorders","language":"en","license":"http://onlinelibrary.wiley.com/termsAndConditions#vor","page":"1200-1208","source":"DOI.org (Crossref)","title":"Nonmotor and extracerebellar features in Machado</w:instrText>
      </w:r>
      <w:r w:rsidR="006466C0">
        <w:rPr>
          <w:rFonts w:ascii="Cambria Math" w:hAnsi="Cambria Math" w:cs="Cambria Math"/>
          <w:lang w:val="pt-PT"/>
        </w:rPr>
        <w:instrText>‐</w:instrText>
      </w:r>
      <w:r w:rsidR="006466C0">
        <w:rPr>
          <w:lang w:val="pt-PT"/>
        </w:rPr>
        <w:instrText>Joseph disease: A review","title-short":"Nonmotor and extracerebellar features in Machado</w:instrText>
      </w:r>
      <w:r w:rsidR="006466C0">
        <w:rPr>
          <w:rFonts w:ascii="Cambria Math" w:hAnsi="Cambria Math" w:cs="Cambria Math"/>
          <w:lang w:val="pt-PT"/>
        </w:rPr>
        <w:instrText>‐</w:instrText>
      </w:r>
      <w:r w:rsidR="006466C0">
        <w:rPr>
          <w:lang w:val="pt-PT"/>
        </w:rPr>
        <w:instrText>Joseph disease","volume":"28","author":[{"family":"Pedroso","given":"José Luiz"},{"family":"França","given":"Marcondes C."},{"family":"Braga</w:instrText>
      </w:r>
      <w:r w:rsidR="006466C0">
        <w:rPr>
          <w:rFonts w:ascii="Cambria Math" w:hAnsi="Cambria Math" w:cs="Cambria Math"/>
          <w:lang w:val="pt-PT"/>
        </w:rPr>
        <w:instrText>‐</w:instrText>
      </w:r>
      <w:r w:rsidR="006466C0">
        <w:rPr>
          <w:lang w:val="pt-PT"/>
        </w:rPr>
        <w:instrText>Neto","given":"Pedro"},{"family":"D'Abreu","given":"Anelyssa"},{"family":"Saraiva</w:instrText>
      </w:r>
      <w:r w:rsidR="006466C0">
        <w:rPr>
          <w:rFonts w:ascii="Cambria Math" w:hAnsi="Cambria Math" w:cs="Cambria Math"/>
          <w:lang w:val="pt-PT"/>
        </w:rPr>
        <w:instrText>‐</w:instrText>
      </w:r>
      <w:r w:rsidR="006466C0">
        <w:rPr>
          <w:lang w:val="pt-PT"/>
        </w:rPr>
        <w:instrText>Pereira","given":"Maria Luiza"},{"family":"Saute","given":"Jonas A."},{"family":"Teive","given":"Hélio A."},{"family":"Caramelli","given":"Paulo"},{"family":"Jardim","given":"Laura Bannach"},{"family":"Lopes</w:instrText>
      </w:r>
      <w:r w:rsidR="006466C0">
        <w:rPr>
          <w:rFonts w:ascii="Cambria Math" w:hAnsi="Cambria Math" w:cs="Cambria Math"/>
          <w:lang w:val="pt-PT"/>
        </w:rPr>
        <w:instrText>‐</w:instrText>
      </w:r>
      <w:r w:rsidR="006466C0">
        <w:rPr>
          <w:lang w:val="pt-PT"/>
        </w:rPr>
        <w:instrText xml:space="preserve">Cendes","given":"Iscia"},{"family":"Barsottini","given":"Orlando Graziani P."}],"issued":{"date-parts":[["2013",8]]}},"label":"page"},{"id":6905,"uris":["http://zotero.org/users/10339151/items/CAQ8AHYW"],"itemData":{"id":6905,"type":"article-journal","container-title":"The Cerebellum","note":"publisher: Springer","page":"196–202","source":"Google Scholar","title":"Abnormal findings in polysomnographic recordings of patients with spinocerebellar ataxia type 2 (SCA2)","volume":"18","author":[{"family":"Zanatta","given":"Alessandra"},{"family":"Camargo","given":"Carlos Henrique Ferreira"},{"family":"Germiniani","given":"Francisco Manoel Branco"},{"family":"Raskin","given":"Salmo"},{"family":"Souza Crippa","given":"Ana Chrystina","non-dropping-particle":"de"},{"family":"Teive","given":"Hélio Afonso Ghizoni"}],"issued":{"date-parts":[["2019"]]}},"label":"page"},{"id":6907,"uris":["http://zotero.org/users/10339151/items/F8YDPKFG"],"itemData":{"id":6907,"type":"article-journal","container-title":"Neurology","DOI":"10.1212/01.wnl.0000247054.90322.14","ISSN":"0028-3878, 1526-632X","issue":"11","journalAbbreviation":"Neurology","language":"en","page":"1966-1972","source":"DOI.org (Crossref)","title":"Stages of sleep pathology in spinocerebellar ataxia type 2 (SCA2)","volume":"67","author":[{"family":"Tuin","given":"I."},{"family":"Voss","given":"U."},{"family":"Kang","given":"J. -S."},{"family":"Kessler","given":"K."},{"family":"Rüb","given":"U."},{"family":"Nolte","given":"D."},{"family":"Lochmüller","given":"H."},{"family":"Tinschert","given":"S."},{"family":"Claus","given":"D."},{"family":"Krakow","given":"K."},{"family":"Pflug","given":"B."},{"family":"Steinmetz","given":"H."},{"family":"Auburger","given":"G."}],"issued":{"date-parts":[["2006",12,12]]}},"label":"page"}],"schema":"https://github.com/citation-style-language/schema/raw/master/csl-citation.json"} </w:instrText>
      </w:r>
      <w:r w:rsidR="005224C3" w:rsidRPr="005224C3">
        <w:rPr>
          <w:lang w:val="pt-PT"/>
        </w:rPr>
        <w:fldChar w:fldCharType="separate"/>
      </w:r>
      <w:r w:rsidR="006466C0" w:rsidRPr="006466C0">
        <w:rPr>
          <w:szCs w:val="24"/>
        </w:rPr>
        <w:t>[23–25]</w:t>
      </w:r>
      <w:r w:rsidR="005224C3" w:rsidRPr="005224C3">
        <w:rPr>
          <w:lang w:val="pt-PT"/>
        </w:rPr>
        <w:fldChar w:fldCharType="end"/>
      </w:r>
      <w:r w:rsidR="00DC09AF" w:rsidRPr="005224C3">
        <w:rPr>
          <w:lang w:val="pt-PT"/>
        </w:rPr>
        <w:t xml:space="preserve"> relatam que o sono é muito implicado nas </w:t>
      </w:r>
      <w:proofErr w:type="spellStart"/>
      <w:r w:rsidR="00DC09AF" w:rsidRPr="005224C3">
        <w:rPr>
          <w:lang w:val="pt-PT"/>
        </w:rPr>
        <w:t>SCAs</w:t>
      </w:r>
      <w:proofErr w:type="spellEnd"/>
      <w:r w:rsidR="00DC09AF" w:rsidRPr="005224C3">
        <w:rPr>
          <w:lang w:val="pt-PT"/>
        </w:rPr>
        <w:t xml:space="preserve">. </w:t>
      </w:r>
      <w:r w:rsidRPr="005224C3">
        <w:rPr>
          <w:lang w:val="pt-PT"/>
        </w:rPr>
        <w:t xml:space="preserve">O sono é uma etapa vital da função respiratória, os distúrbios do sono estão presentes em um amplo número de doenças neurodegenerativas, tais como, Parkinson, Alzheimer, atrofia de múltiplos sistemas, doenças por corpos de </w:t>
      </w:r>
      <w:proofErr w:type="spellStart"/>
      <w:r w:rsidRPr="005224C3">
        <w:rPr>
          <w:lang w:val="pt-PT"/>
        </w:rPr>
        <w:t>Lewi</w:t>
      </w:r>
      <w:proofErr w:type="spellEnd"/>
      <w:r w:rsidRPr="005224C3">
        <w:rPr>
          <w:lang w:val="pt-PT"/>
        </w:rPr>
        <w:t xml:space="preserve"> e inclusive, entre as </w:t>
      </w:r>
      <w:proofErr w:type="spellStart"/>
      <w:r w:rsidRPr="005224C3">
        <w:rPr>
          <w:lang w:val="pt-PT"/>
        </w:rPr>
        <w:t>SCAs</w:t>
      </w:r>
      <w:proofErr w:type="spellEnd"/>
      <w:r w:rsidR="00BA3F88" w:rsidRPr="005224C3">
        <w:rPr>
          <w:lang w:val="pt-PT"/>
        </w:rPr>
        <w:fldChar w:fldCharType="begin"/>
      </w:r>
      <w:r w:rsidR="006466C0">
        <w:rPr>
          <w:lang w:val="pt-PT"/>
        </w:rPr>
        <w:instrText xml:space="preserve"> ADDIN ZOTERO_ITEM CSL_CITATION {"citationID":"JI5yJp0D","properties":{"formattedCitation":"[23]","plainCitation":"[23]","noteIndex":0},"citationItems":[{"id":6898,"uris":["http://zotero.org/users/10339151/items/5F2KZNEK"],"itemData":{"id":6898,"type":"article-journal","abstract":"ABSTRACT\n            \n              Spinocerebellar ataxia type 3 or Machado</w:instrText>
      </w:r>
      <w:r w:rsidR="006466C0">
        <w:rPr>
          <w:rFonts w:ascii="Cambria Math" w:hAnsi="Cambria Math" w:cs="Cambria Math"/>
          <w:lang w:val="pt-PT"/>
        </w:rPr>
        <w:instrText>‐</w:instrText>
      </w:r>
      <w:r w:rsidR="006466C0">
        <w:rPr>
          <w:lang w:val="pt-PT"/>
        </w:rPr>
        <w:instrText>Joseph disease is the most common spinocerebellar ataxia worldwide, and the high frequency of nonmotor manifestations in Machado</w:instrText>
      </w:r>
      <w:r w:rsidR="006466C0">
        <w:rPr>
          <w:rFonts w:ascii="Cambria Math" w:hAnsi="Cambria Math" w:cs="Cambria Math"/>
          <w:lang w:val="pt-PT"/>
        </w:rPr>
        <w:instrText>‐</w:instrText>
      </w:r>
      <w:r w:rsidR="006466C0">
        <w:rPr>
          <w:lang w:val="pt-PT"/>
        </w:rPr>
        <w:instrText>Joseph disease demonstrates how variable is the clinical expression of this single genetic entity. Anatomical, physiological, clinical, and functional neuroimaging data reinforce the idea of a degenerative process involving extracerebellar regions of the nervous system in Machado</w:instrText>
      </w:r>
      <w:r w:rsidR="006466C0">
        <w:rPr>
          <w:rFonts w:ascii="Cambria Math" w:hAnsi="Cambria Math" w:cs="Cambria Math"/>
          <w:lang w:val="pt-PT"/>
        </w:rPr>
        <w:instrText>‐</w:instrText>
      </w:r>
      <w:r w:rsidR="006466C0">
        <w:rPr>
          <w:lang w:val="pt-PT"/>
        </w:rPr>
        <w:instrText>Joseph disease. Brain imaging and neuropathologic studies have revealed atrophy of the pons, basal ganglia, midbrain, medulla oblongata, multiple cranial nerve nuclei, and thalamus and of the frontal, parietal, temporal, occipital, and limbic lobes. This review provides relevant information about nonmotor manifestations and extracerebellar symptoms in Machado</w:instrText>
      </w:r>
      <w:r w:rsidR="006466C0">
        <w:rPr>
          <w:rFonts w:ascii="Cambria Math" w:hAnsi="Cambria Math" w:cs="Cambria Math"/>
          <w:lang w:val="pt-PT"/>
        </w:rPr>
        <w:instrText>‐</w:instrText>
      </w:r>
      <w:r w:rsidR="006466C0">
        <w:rPr>
          <w:lang w:val="pt-PT"/>
        </w:rPr>
        <w:instrText>Joseph disease. The main nonmotor manifestations of Machado</w:instrText>
      </w:r>
      <w:r w:rsidR="006466C0">
        <w:rPr>
          <w:rFonts w:ascii="Cambria Math" w:hAnsi="Cambria Math" w:cs="Cambria Math"/>
          <w:lang w:val="pt-PT"/>
        </w:rPr>
        <w:instrText>‐</w:instrText>
      </w:r>
      <w:r w:rsidR="006466C0">
        <w:rPr>
          <w:lang w:val="pt-PT"/>
        </w:rPr>
        <w:instrText>Joseph disease described in previous data and discussed in this article are: sleep disorders, cognitive and affective disturbances, psychiatric symptoms, olfactory dysfunction, peripheral neuropathy, pain, cramps, fatigue, nutritional problems, and dysautonomia. In addition, we conducted a brief discussion of noncerebellar motor manifestations, highlighting movement disorders. © 2013\n              Movement\n              Disorder Society","container-title":"Movement Disorders","DOI":"10.1002/mds.25513","ISSN":"0885-3185, 1531-8257","issue":"9","journalAbbreviation":"Movement Disorders","language":"en","license":"http://onlinelibrary.wiley.com/termsAndConditions#vor","page":"1200-1208","source":"DOI.org (Crossref)","title":"Nonmotor and extracerebellar features in Machado</w:instrText>
      </w:r>
      <w:r w:rsidR="006466C0">
        <w:rPr>
          <w:rFonts w:ascii="Cambria Math" w:hAnsi="Cambria Math" w:cs="Cambria Math"/>
          <w:lang w:val="pt-PT"/>
        </w:rPr>
        <w:instrText>‐</w:instrText>
      </w:r>
      <w:r w:rsidR="006466C0">
        <w:rPr>
          <w:lang w:val="pt-PT"/>
        </w:rPr>
        <w:instrText>Joseph disease: A review","title-short":"Nonmotor and extracerebellar features in Machado</w:instrText>
      </w:r>
      <w:r w:rsidR="006466C0">
        <w:rPr>
          <w:rFonts w:ascii="Cambria Math" w:hAnsi="Cambria Math" w:cs="Cambria Math"/>
          <w:lang w:val="pt-PT"/>
        </w:rPr>
        <w:instrText>‐</w:instrText>
      </w:r>
      <w:r w:rsidR="006466C0">
        <w:rPr>
          <w:lang w:val="pt-PT"/>
        </w:rPr>
        <w:instrText>Joseph disease","volume":"28","author":[{"family":"Pedroso","given":"José Luiz"},{"family":"França","given":"Marcondes C."},{"family":"Braga</w:instrText>
      </w:r>
      <w:r w:rsidR="006466C0">
        <w:rPr>
          <w:rFonts w:ascii="Cambria Math" w:hAnsi="Cambria Math" w:cs="Cambria Math"/>
          <w:lang w:val="pt-PT"/>
        </w:rPr>
        <w:instrText>‐</w:instrText>
      </w:r>
      <w:r w:rsidR="006466C0">
        <w:rPr>
          <w:lang w:val="pt-PT"/>
        </w:rPr>
        <w:instrText>Neto","given":"Pedro"},{"family":"D'Abreu","given":"Anelyssa"},{"family":"Saraiva</w:instrText>
      </w:r>
      <w:r w:rsidR="006466C0">
        <w:rPr>
          <w:rFonts w:ascii="Cambria Math" w:hAnsi="Cambria Math" w:cs="Cambria Math"/>
          <w:lang w:val="pt-PT"/>
        </w:rPr>
        <w:instrText>‐</w:instrText>
      </w:r>
      <w:r w:rsidR="006466C0">
        <w:rPr>
          <w:lang w:val="pt-PT"/>
        </w:rPr>
        <w:instrText>Pereira","given":"Maria Luiza"},{"family":"Saute","given":"Jonas A."},{"family":"Teive","given":"Hélio A."},{"family":"Caramelli","given":"Paulo"},{"family":"Jardim","given":"Laura Bannach"},{"family":"Lopes</w:instrText>
      </w:r>
      <w:r w:rsidR="006466C0">
        <w:rPr>
          <w:rFonts w:ascii="Cambria Math" w:hAnsi="Cambria Math" w:cs="Cambria Math"/>
          <w:lang w:val="pt-PT"/>
        </w:rPr>
        <w:instrText>‐</w:instrText>
      </w:r>
      <w:r w:rsidR="006466C0">
        <w:rPr>
          <w:lang w:val="pt-PT"/>
        </w:rPr>
        <w:instrText xml:space="preserve">Cendes","given":"Iscia"},{"family":"Barsottini","given":"Orlando Graziani P."}],"issued":{"date-parts":[["2013",8]]}}}],"schema":"https://github.com/citation-style-language/schema/raw/master/csl-citation.json"} </w:instrText>
      </w:r>
      <w:r w:rsidR="00BA3F88" w:rsidRPr="005224C3">
        <w:rPr>
          <w:lang w:val="pt-PT"/>
        </w:rPr>
        <w:fldChar w:fldCharType="separate"/>
      </w:r>
      <w:r w:rsidR="006466C0" w:rsidRPr="006466C0">
        <w:t>[23]</w:t>
      </w:r>
      <w:r w:rsidR="00BA3F88" w:rsidRPr="005224C3">
        <w:rPr>
          <w:lang w:val="pt-PT"/>
        </w:rPr>
        <w:fldChar w:fldCharType="end"/>
      </w:r>
      <w:r w:rsidRPr="005224C3">
        <w:rPr>
          <w:lang w:val="pt-PT"/>
        </w:rPr>
        <w:t>.</w:t>
      </w:r>
      <w:r w:rsidRPr="005224C3">
        <w:t xml:space="preserve"> </w:t>
      </w:r>
      <w:r w:rsidR="00D95306" w:rsidRPr="005224C3">
        <w:t xml:space="preserve"> Nossa hipótese, portanto, de que os pacientes com SCA2 teriam prejuízos ventilatórios, foi confirmada. Acreditamos que mais pesquisas serão necessárias nas </w:t>
      </w:r>
      <w:proofErr w:type="spellStart"/>
      <w:r w:rsidR="00D95306" w:rsidRPr="005224C3">
        <w:t>SCAs</w:t>
      </w:r>
      <w:proofErr w:type="spellEnd"/>
      <w:r w:rsidR="00D95306" w:rsidRPr="005224C3">
        <w:t xml:space="preserve"> a fim de evidenciar se esse acometimento se repete em outr</w:t>
      </w:r>
      <w:r w:rsidR="00DC09AF" w:rsidRPr="005224C3">
        <w:t>os tipos de ataxia</w:t>
      </w:r>
      <w:r w:rsidR="00D95306" w:rsidRPr="005224C3">
        <w:t>. A relevância do estudo</w:t>
      </w:r>
      <w:r w:rsidR="00DC09AF" w:rsidRPr="005224C3">
        <w:t xml:space="preserve"> consiste na demonstração que</w:t>
      </w:r>
      <w:r w:rsidR="00770440" w:rsidRPr="005224C3">
        <w:t xml:space="preserve"> a função respiratória (ventilatória) está prejudicada nos pacientes estudados. </w:t>
      </w:r>
    </w:p>
    <w:p w14:paraId="17BC3722" w14:textId="77777777" w:rsidR="00A216BC" w:rsidRPr="005224C3" w:rsidRDefault="00A216BC" w:rsidP="00A51A8F"/>
    <w:p w14:paraId="2908109C" w14:textId="2E78BB4A" w:rsidR="00890A47" w:rsidRPr="005224C3" w:rsidRDefault="00890A47" w:rsidP="00890A47">
      <w:pPr>
        <w:pStyle w:val="Ttulo1"/>
        <w:rPr>
          <w:rFonts w:ascii="Arial" w:hAnsi="Arial"/>
        </w:rPr>
      </w:pPr>
      <w:r w:rsidRPr="005224C3">
        <w:rPr>
          <w:rFonts w:ascii="Arial" w:hAnsi="Arial"/>
        </w:rPr>
        <w:t>Limitações</w:t>
      </w:r>
    </w:p>
    <w:p w14:paraId="1CB464E3" w14:textId="4248C886" w:rsidR="00883331" w:rsidRPr="005224C3" w:rsidRDefault="003C57DD" w:rsidP="00A51A8F">
      <w:r w:rsidRPr="005224C3">
        <w:t xml:space="preserve"> </w:t>
      </w:r>
    </w:p>
    <w:p w14:paraId="4E11E8DF" w14:textId="3C995942" w:rsidR="000E65A9" w:rsidRPr="005224C3" w:rsidRDefault="003C57DD" w:rsidP="00A51A8F">
      <w:r w:rsidRPr="005224C3">
        <w:t>O tamanho da amostra reduzido é uma limitação reconhecida no presente estudo. Isso ocorreu por</w:t>
      </w:r>
      <w:r w:rsidR="004D342B" w:rsidRPr="005224C3">
        <w:t xml:space="preserve"> dificuldades </w:t>
      </w:r>
      <w:r w:rsidRPr="005224C3">
        <w:t>para o recrutamento</w:t>
      </w:r>
      <w:r w:rsidR="004D342B" w:rsidRPr="005224C3">
        <w:t xml:space="preserve"> de </w:t>
      </w:r>
      <w:r w:rsidRPr="005224C3">
        <w:t>participantes</w:t>
      </w:r>
      <w:r w:rsidR="00743344" w:rsidRPr="005224C3">
        <w:t xml:space="preserve">, </w:t>
      </w:r>
      <w:r w:rsidRPr="005224C3">
        <w:t xml:space="preserve">porque </w:t>
      </w:r>
      <w:r w:rsidR="004D342B" w:rsidRPr="005224C3">
        <w:t>muitos abandonam o tratamento por desesperança</w:t>
      </w:r>
      <w:r w:rsidR="00AE569F" w:rsidRPr="005224C3">
        <w:t xml:space="preserve">, dificuldades em obter um acompanhamento </w:t>
      </w:r>
      <w:proofErr w:type="spellStart"/>
      <w:r w:rsidR="00AE569F" w:rsidRPr="005224C3">
        <w:t>reabilitacional</w:t>
      </w:r>
      <w:proofErr w:type="spellEnd"/>
      <w:r w:rsidR="004D342B" w:rsidRPr="005224C3">
        <w:t>,</w:t>
      </w:r>
      <w:r w:rsidRPr="005224C3">
        <w:t xml:space="preserve"> além de </w:t>
      </w:r>
      <w:r w:rsidR="004D342B" w:rsidRPr="005224C3">
        <w:t xml:space="preserve">outros </w:t>
      </w:r>
      <w:r w:rsidRPr="005224C3">
        <w:t xml:space="preserve">que </w:t>
      </w:r>
      <w:r w:rsidR="004D342B" w:rsidRPr="005224C3">
        <w:t>mudaram de endereço e telefone e não foram localizados</w:t>
      </w:r>
      <w:r w:rsidR="00743344" w:rsidRPr="005224C3">
        <w:t>. O</w:t>
      </w:r>
      <w:r w:rsidR="004D342B" w:rsidRPr="005224C3">
        <w:t xml:space="preserve">utro aspecto que dificultou </w:t>
      </w:r>
      <w:r w:rsidRPr="005224C3">
        <w:t xml:space="preserve">a viabilidade da </w:t>
      </w:r>
      <w:r w:rsidR="004D342B" w:rsidRPr="005224C3">
        <w:t xml:space="preserve">nossa pesquisa foi a pandemia de </w:t>
      </w:r>
      <w:r w:rsidRPr="005224C3">
        <w:t>COVID-</w:t>
      </w:r>
      <w:r w:rsidR="004D342B" w:rsidRPr="005224C3">
        <w:t>19</w:t>
      </w:r>
      <w:r w:rsidR="00AE569F" w:rsidRPr="005224C3">
        <w:t xml:space="preserve">, uma vez que, </w:t>
      </w:r>
      <w:r w:rsidR="00743344" w:rsidRPr="005224C3">
        <w:t xml:space="preserve">o isolamento social afastou os pacientes do setor de neurologia e neuro ataxia de maneira que os que compareciam o faziam em situação de extrema necessidade. </w:t>
      </w:r>
    </w:p>
    <w:p w14:paraId="53C1A3E6" w14:textId="05150FE1" w:rsidR="00890A47" w:rsidRPr="005224C3" w:rsidRDefault="005224C3" w:rsidP="00883331">
      <w:pPr>
        <w:pStyle w:val="Ttulo1"/>
        <w:rPr>
          <w:rFonts w:ascii="Arial" w:hAnsi="Arial"/>
        </w:rPr>
      </w:pPr>
      <w:r w:rsidRPr="005224C3">
        <w:rPr>
          <w:rFonts w:ascii="Arial" w:hAnsi="Arial"/>
        </w:rPr>
        <w:t>Interpretação</w:t>
      </w:r>
    </w:p>
    <w:p w14:paraId="5AE82539" w14:textId="7DAB8AAF" w:rsidR="00890A47" w:rsidRPr="005224C3" w:rsidRDefault="00883331" w:rsidP="00A51A8F">
      <w:pPr>
        <w:rPr>
          <w:lang w:val="en-US"/>
        </w:rPr>
      </w:pPr>
      <w:r w:rsidRPr="005224C3">
        <w:rPr>
          <w:lang w:val="en-US"/>
        </w:rPr>
        <w:t xml:space="preserve"> </w:t>
      </w:r>
    </w:p>
    <w:p w14:paraId="39754250" w14:textId="6EFCE96F" w:rsidR="00973169" w:rsidRPr="005224C3" w:rsidRDefault="00973169" w:rsidP="00A51A8F">
      <w:r w:rsidRPr="005224C3">
        <w:t xml:space="preserve">Nas ataxias em geral, a função respiratória é pouco valorizada, de modo que as implicações respiratórias são subdiagnosticadas. Nesse contexto, exceção seja feita aos casos de ataxia telangiectasia (AT) que sabidamente cursam para além da </w:t>
      </w:r>
      <w:r w:rsidRPr="005224C3">
        <w:rPr>
          <w:color w:val="212121"/>
          <w:shd w:val="clear" w:color="auto" w:fill="FFFFFF"/>
        </w:rPr>
        <w:t>ataxia cerebelar progressiva, com imunodeficiência, insuficiência respiratória e suscetibilidade ao câncer</w:t>
      </w:r>
      <w:r w:rsidR="00BA3F88" w:rsidRPr="005224C3">
        <w:rPr>
          <w:color w:val="212121"/>
          <w:shd w:val="clear" w:color="auto" w:fill="FFFFFF"/>
        </w:rPr>
        <w:fldChar w:fldCharType="begin"/>
      </w:r>
      <w:r w:rsidR="006466C0">
        <w:rPr>
          <w:color w:val="212121"/>
          <w:shd w:val="clear" w:color="auto" w:fill="FFFFFF"/>
        </w:rPr>
        <w:instrText xml:space="preserve"> ADDIN ZOTERO_ITEM CSL_CITATION {"citationID":"4FHc005p","properties":{"formattedCitation":"[26,27]","plainCitation":"[26,27]","noteIndex":0},"citationItems":[{"id":6900,"uris":["http://zotero.org/users/10339151/items/VEJUZ23Z"],"itemData":{"id":6900,"type":"article-journal","abstract":"Abstract\n            \n              Patients with ataxia-telangiectasia (A-T) suffer from progressive cerebellar ataxia, immunodeficiency, respiratory failure, and cancer susceptibility. From a clinical point of view, A-T patients with IgA deficiency show more symptoms and may have a poorer prognosis. In this study, we analyzed mortality and immunity data of 659 A-T patients with regard to IgA deficiency collected from the European Society for Immunodeficiencies (ESID) registry and from 66 patients with classical A-T who attended at the Frankfurt Goethe-University between 2012 and 2018. We studied peripheral B- and T-cell subsets and T-cell repertoire of the Frankfurt cohort and survival rates of all A-T patients in the ESID registry. Patients with A-T have significant alterations in their lymphocyte phenotypes. All subsets (CD3, CD4, CD8, CD19, CD4/CD45RA, and CD8/CD45RA) were significantly diminished compared to standard values. Patients with IgA deficiency (\n              n\n               = 35) had significantly lower lymphocyte counts compared to A-T patients without IgA deficiency (\n              n\n               = 31) due to a further decrease of naïve CD4 T-cells, central memory CD4 cells, and regulatory T-cells. Although both patient groups showed affected TCR-ß repertoires compared to controls, no differences could be detected between patients with and without IgA deficiency. Overall survival of patients with IgA deficiency was significantly diminished. For the first time, our data show that patients with IgA deficiency have significantly lower lymphocyte counts and subsets, which are accompanied with reduced survival, compared to A-T patients without IgA deficiency. IgA, a simple surrogate marker, is indicating the poorest prognosis for classical A-T patients. Both non-interventional clinical trials were registered at clinicaltrials.gov 2012 (Susceptibility to infections in ataxia-telangiectasia; NCT02345135) and 2017 (Susceptibility to Infections, tumor risk and liver disease in patients with ataxia-telangiectasia; NCT03357978)","container-title":"Journal of Clinical Immunology","DOI":"10.1007/s10875-021-01090-8","ISSN":"0271-9142, 1573-2592","issue":"8","journalAbbreviation":"J Clin Immunol","language":"en","page":"1878-1892","source":"DOI.org (Crossref)","title":"Simple Measurement of IgA Predicts Immunity and Mortality in Ataxia-Telangiectasia","volume":"41","author":[{"family":"Zielen","given":"Stefan"},{"family":"Duecker","given":"Ruth Pia"},{"family":"Woelke","given":"Sandra"},{"family":"Donath","given":"Helena"},{"family":"Bakhtiar","given":"Sharhzad"},{"family":"Buecker","given":"Aileen"},{"family":"Kreyenberg","given":"Hermann"},{"family":"Huenecke","given":"Sabine"},{"family":"Bader","given":"Peter"},{"family":"Mahlaoui","given":"Nizar"},{"family":"Ehl","given":"Stephan"},{"family":"El-Helou","given":"Sabine M."},{"family":"Pietrucha","given":"Barbara"},{"family":"Plebani","given":"Alessandro"},{"family":"Van Der Flier","given":"Michiel"},{"family":"Van Aerde","given":"Koen"},{"family":"Kilic","given":"Sara S."},{"family":"Reda","given":"Shereen M."},{"family":"Kostyuchenko","given":"Larysa"},{"family":"McDermott","given":"Elizabeth"},{"family":"Galal","given":"Nermeen"},{"family":"Pignata","given":"Claudio"},{"family":"Pérez","given":"Juan Luis Santos"},{"family":"Laws","given":"Hans-Juergen"},{"family":"Niehues","given":"Tim"},{"family":"Kutukculer","given":"Necil"},{"family":"Seidel","given":"Markus G."},{"family":"Marques","given":"Laura"},{"family":"Ciznar","given":"Peter"},{"family":"Edgar","given":"John David M."},{"family":"Soler-Palacín","given":"Pere"},{"family":"Von Bernuth","given":"Horst"},{"family":"Krueger","given":"Renate"},{"family":"Meyts","given":"Isabelle"},{"family":"Baumann","given":"Ulrich"},{"family":"Kanariou","given":"Maria"},{"family":"Grimbacher","given":"Bodo"},{"family":"Hauck","given":"Fabian"},{"family":"Graf","given":"Dagmar"},{"family":"Granado","given":"Luis Ignacio Gonzalez"},{"family":"Prader","given":"Seraina"},{"family":"Reisli","given":"Ismail"},{"family":"Slatter","given":"Mary"},{"family":"Rodríguez-Gallego","given":"Carlos"},{"family":"Arkwright","given":"Peter D."},{"family":"Bethune","given":"Claire"},{"family":"Deripapa","given":"Elena"},{"family":"Sharapova","given":"Svetlana O."},{"family":"Lehmberg","given":"Kai"},{"family":"Davies","given":"E. Graham"},{"family":"Schuetz","given":"Catharina"},{"family":"Kindle","given":"Gerhard"},{"family":"Schubert","given":"Ralf"}],"issued":{"date-parts":[["2021",11]]}}},{"id":6902,"uris":["http://zotero.org/users/10339151/items/UN2R4SNN"],"itemData":{"id":6902,"type":"article-journal","container-title":"Journal of Asthma","DOI":"10.3109/02770903.2015.1032304","ISSN":"0277-0903, 1532-4303","issue":"1","journalAbbreviation":"Journal of Asthma","language":"en","page":"37-42","source":"DOI.org (Crossref)","title":"Cough ability measurements and recurrent respiratory symptoms in individuals with Ataxia Telangiectasia","volume":"53","author":[{"family":"Vilozni","given":"Daphna"},{"family":"Lavie","given":"Moran"},{"family":"Sarouk","given":"Ifat"},{"family":"Levi","given":"Yonit"},{"family":"Alcaneses Ofek","given":"Mary-Rose"},{"family":"Efrati","given":"Ori"}],"issued":{"date-parts":[["2016",1,2]]}},"label":"page"}],"schema":"https://github.com/citation-style-language/schema/raw/master/csl-citation.json"} </w:instrText>
      </w:r>
      <w:r w:rsidR="00BA3F88" w:rsidRPr="005224C3">
        <w:rPr>
          <w:color w:val="212121"/>
          <w:shd w:val="clear" w:color="auto" w:fill="FFFFFF"/>
        </w:rPr>
        <w:fldChar w:fldCharType="separate"/>
      </w:r>
      <w:r w:rsidR="006466C0" w:rsidRPr="006466C0">
        <w:t>[26,27]</w:t>
      </w:r>
      <w:r w:rsidR="00BA3F88" w:rsidRPr="005224C3">
        <w:rPr>
          <w:color w:val="212121"/>
          <w:shd w:val="clear" w:color="auto" w:fill="FFFFFF"/>
        </w:rPr>
        <w:fldChar w:fldCharType="end"/>
      </w:r>
      <w:r w:rsidRPr="005224C3">
        <w:rPr>
          <w:color w:val="212121"/>
          <w:shd w:val="clear" w:color="auto" w:fill="FFFFFF"/>
        </w:rPr>
        <w:t xml:space="preserve"> </w:t>
      </w:r>
      <w:r w:rsidR="00AB0CF3" w:rsidRPr="005224C3">
        <w:rPr>
          <w:color w:val="212121"/>
          <w:shd w:val="clear" w:color="auto" w:fill="FFFFFF"/>
        </w:rPr>
        <w:t xml:space="preserve">, e </w:t>
      </w:r>
      <w:r w:rsidRPr="005224C3">
        <w:rPr>
          <w:color w:val="212121"/>
          <w:shd w:val="clear" w:color="auto" w:fill="FFFFFF"/>
        </w:rPr>
        <w:t xml:space="preserve">os demais casos não são avaliados. </w:t>
      </w:r>
    </w:p>
    <w:p w14:paraId="627DD2C6" w14:textId="18DB8080" w:rsidR="00973169" w:rsidRPr="005224C3" w:rsidRDefault="00973169" w:rsidP="00A51A8F">
      <w:r w:rsidRPr="005224C3">
        <w:t xml:space="preserve">Considerando os aspectos abordados neste e em outros estudos, com evidências de comprometimento dos neurônios do tronco cerebral, dos núcleos dos pares cranianos, em especial o XII (nervo hipoglosso) bem como, as lesões referidas no nervo </w:t>
      </w:r>
      <w:r w:rsidRPr="005224C3">
        <w:lastRenderedPageBreak/>
        <w:t xml:space="preserve">frênico (V par craniano) que tem origem entre C3 e C5 e suas repercussões sobre o desempenho do diafragma, podendo desencadear </w:t>
      </w:r>
      <w:proofErr w:type="spellStart"/>
      <w:r w:rsidRPr="005224C3">
        <w:t>hipoventilação</w:t>
      </w:r>
      <w:proofErr w:type="spellEnd"/>
      <w:r w:rsidRPr="005224C3">
        <w:t xml:space="preserve"> respiratória decorrente da fraqueza diafragmática, considerando os achados dos estudos  </w:t>
      </w:r>
      <w:r w:rsidRPr="005224C3">
        <w:rPr>
          <w:i/>
          <w:iCs/>
        </w:rPr>
        <w:t>pós mortem</w:t>
      </w:r>
      <w:r w:rsidRPr="005224C3">
        <w:t xml:space="preserve"> em humanos e em animais de laboratório, em presença de </w:t>
      </w:r>
      <w:proofErr w:type="spellStart"/>
      <w:r w:rsidRPr="005224C3">
        <w:t>SCAs</w:t>
      </w:r>
      <w:proofErr w:type="spellEnd"/>
      <w:r w:rsidRPr="005224C3">
        <w:t xml:space="preserve">, tipos: 1,2,3,4,6,7,13,34,36 e, ainda, para além das </w:t>
      </w:r>
      <w:proofErr w:type="spellStart"/>
      <w:r w:rsidRPr="005224C3">
        <w:t>SCAs</w:t>
      </w:r>
      <w:proofErr w:type="spellEnd"/>
      <w:r w:rsidRPr="005224C3">
        <w:t>, o envolvimento respiratório também nas ataxias recessivas, fica muito mais robusta a percepção de que as ataxias de um modo geral, têm de fato prejuízos respiratórios subdiagnosticados</w:t>
      </w:r>
      <w:r w:rsidR="00AB0CF3" w:rsidRPr="005224C3">
        <w:fldChar w:fldCharType="begin"/>
      </w:r>
      <w:r w:rsidR="006466C0">
        <w:instrText xml:space="preserve"> ADDIN ZOTERO_ITEM CSL_CITATION {"citationID":"FyOcWbxO","properties":{"formattedCitation":"[5,21]","plainCitation":"[5,21]","noteIndex":0},"citationItems":[{"id":6869,"uris":["http://zotero.org/users/10339151/items/KT4WMSWW"],"itemData":{"id":6869,"type":"article-journal","container-title":"Journal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K."}],"issued":{"date-parts":[["2022",12]]}},"label":"page"},{"id":6903,"uris":["http://zotero.org/users/10339151/items/F4GBVET6"],"itemData":{"id":6903,"type":"article-journal","container-title":"Arquivos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Simone"}],"issued":{"date-parts":[["2020"]]}},"label":"page"}],"schema":"https://github.com/citation-style-language/schema/raw/master/csl-citation.json"} </w:instrText>
      </w:r>
      <w:r w:rsidR="00AB0CF3" w:rsidRPr="005224C3">
        <w:fldChar w:fldCharType="separate"/>
      </w:r>
      <w:r w:rsidR="006466C0" w:rsidRPr="006466C0">
        <w:t>[5,21]</w:t>
      </w:r>
      <w:r w:rsidR="00AB0CF3" w:rsidRPr="005224C3">
        <w:fldChar w:fldCharType="end"/>
      </w:r>
      <w:r w:rsidR="00AB0CF3" w:rsidRPr="005224C3">
        <w:t>.</w:t>
      </w:r>
    </w:p>
    <w:p w14:paraId="100BDC5C" w14:textId="1CC93C23" w:rsidR="00973169" w:rsidRPr="005224C3" w:rsidRDefault="00973169" w:rsidP="00A51A8F">
      <w:bookmarkStart w:id="6" w:name="_Hlk185257543"/>
      <w:r w:rsidRPr="005224C3">
        <w:t xml:space="preserve">Na SCA2 o sono REM anormal é o sintoma respiratório mais frequentemente encontrado. </w:t>
      </w:r>
      <w:proofErr w:type="spellStart"/>
      <w:r w:rsidRPr="005224C3">
        <w:t>Zanatta</w:t>
      </w:r>
      <w:proofErr w:type="spellEnd"/>
      <w:r w:rsidRPr="005224C3">
        <w:t> </w:t>
      </w:r>
      <w:r w:rsidRPr="005224C3">
        <w:rPr>
          <w:rStyle w:val="nfase"/>
          <w:rFonts w:eastAsiaTheme="majorEastAsia"/>
        </w:rPr>
        <w:t>et al.</w:t>
      </w:r>
      <w:r w:rsidR="00AB0CF3" w:rsidRPr="005224C3">
        <w:rPr>
          <w:rStyle w:val="nfase"/>
          <w:rFonts w:eastAsiaTheme="majorEastAsia"/>
        </w:rPr>
        <w:fldChar w:fldCharType="begin"/>
      </w:r>
      <w:r w:rsidR="006466C0">
        <w:rPr>
          <w:rStyle w:val="nfase"/>
          <w:rFonts w:eastAsiaTheme="majorEastAsia"/>
        </w:rPr>
        <w:instrText xml:space="preserve"> ADDIN ZOTERO_ITEM CSL_CITATION {"citationID":"zhP1r2Es","properties":{"formattedCitation":"[24]","plainCitation":"[24]","noteIndex":0},"citationItems":[{"id":6905,"uris":["http://zotero.org/users/10339151/items/CAQ8AHYW"],"itemData":{"id":6905,"type":"article-journal","container-title":"The Cerebellum","note":"publisher: Springer","page":"196–202","source":"Google Scholar","title":"Abnormal findings in polysomnographic recordings of patients with spinocerebellar ataxia type 2 (SCA2)","volume":"18","author":[{"family":"Zanatta","given":"Alessandra"},{"family":"Camargo","given":"Carlos Henrique Ferreira"},{"family":"Germiniani","given":"Francisco Manoel Branco"},{"family":"Raskin","given":"Salmo"},{"family":"Souza Crippa","given":"Ana Chrystina","non-dropping-particle":"de"},{"family":"Teive","given":"Hélio Afonso Ghizoni"}],"issued":{"date-parts":[["2019"]]}}}],"schema":"https://github.com/citation-style-language/schema/raw/master/csl-citation.json"} </w:instrText>
      </w:r>
      <w:r w:rsidR="00AB0CF3" w:rsidRPr="005224C3">
        <w:rPr>
          <w:rStyle w:val="nfase"/>
          <w:rFonts w:eastAsiaTheme="majorEastAsia"/>
        </w:rPr>
        <w:fldChar w:fldCharType="separate"/>
      </w:r>
      <w:r w:rsidR="006466C0" w:rsidRPr="006466C0">
        <w:t>[24]</w:t>
      </w:r>
      <w:r w:rsidR="00AB0CF3" w:rsidRPr="005224C3">
        <w:rPr>
          <w:rStyle w:val="nfase"/>
          <w:rFonts w:eastAsiaTheme="majorEastAsia"/>
        </w:rPr>
        <w:fldChar w:fldCharType="end"/>
      </w:r>
      <w:r w:rsidRPr="005224C3">
        <w:t xml:space="preserve">, </w:t>
      </w:r>
      <w:proofErr w:type="spellStart"/>
      <w:r w:rsidRPr="005224C3">
        <w:t>analizaram</w:t>
      </w:r>
      <w:proofErr w:type="spellEnd"/>
      <w:r w:rsidRPr="005224C3">
        <w:t xml:space="preserve"> gravações </w:t>
      </w:r>
      <w:proofErr w:type="spellStart"/>
      <w:r w:rsidRPr="005224C3">
        <w:t>polissonográficas</w:t>
      </w:r>
      <w:proofErr w:type="spellEnd"/>
      <w:r w:rsidRPr="005224C3">
        <w:t> de dezessete pacientes com SCA2 geneticamente confirmada , </w:t>
      </w:r>
      <w:hyperlink r:id="rId8" w:anchor="R50" w:history="1">
        <w:r w:rsidRPr="005224C3">
          <w:rPr>
            <w:rStyle w:val="Hyperlink"/>
            <w:rFonts w:eastAsiaTheme="majorEastAsia"/>
            <w:color w:val="auto"/>
            <w:u w:val="none"/>
          </w:rPr>
          <w:t xml:space="preserve"> onde observou-se redução no tempo total </w:t>
        </w:r>
      </w:hyperlink>
      <w:hyperlink r:id="rId9" w:anchor="R50" w:history="1">
        <w:r w:rsidRPr="005224C3">
          <w:rPr>
            <w:rStyle w:val="Hyperlink"/>
            <w:rFonts w:eastAsiaTheme="majorEastAsia"/>
            <w:color w:val="auto"/>
            <w:u w:val="none"/>
          </w:rPr>
          <w:t>de</w:t>
        </w:r>
      </w:hyperlink>
      <w:r w:rsidRPr="005224C3">
        <w:t> sono (TTS), eficiência do sono (ES) latência do sono e densidade REM</w:t>
      </w:r>
      <w:r w:rsidRPr="005224C3">
        <w:rPr>
          <w:color w:val="1B1B1B"/>
        </w:rPr>
        <w:t xml:space="preserve">. O estudo demonstrou que quanto maior o tempo de doença menores as porcentagens de REM, caracterizando correlação direta. No entanto, não houve diferença significativa no índice de apneia-hipopneia entre os pacientes com SCA2 e seus controles. </w:t>
      </w:r>
      <w:bookmarkEnd w:id="6"/>
      <w:r w:rsidR="00AB0CF3" w:rsidRPr="005224C3">
        <w:rPr>
          <w:color w:val="1B1B1B"/>
        </w:rPr>
        <w:t xml:space="preserve"> </w:t>
      </w:r>
      <w:r w:rsidRPr="005224C3">
        <w:rPr>
          <w:color w:val="1B1B1B"/>
        </w:rPr>
        <w:t>REM sem atonia pode ocorrer na SCA 2, piorando a qualidade do sono</w:t>
      </w:r>
      <w:r w:rsidR="00AB0CF3" w:rsidRPr="005224C3">
        <w:rPr>
          <w:color w:val="1B1B1B"/>
        </w:rPr>
        <w:fldChar w:fldCharType="begin"/>
      </w:r>
      <w:r w:rsidR="006466C0">
        <w:rPr>
          <w:color w:val="1B1B1B"/>
        </w:rPr>
        <w:instrText xml:space="preserve"> ADDIN ZOTERO_ITEM CSL_CITATION {"citationID":"0tdxHNn1","properties":{"formattedCitation":"[25]","plainCitation":"[25]","noteIndex":0},"citationItems":[{"id":6907,"uris":["http://zotero.org/users/10339151/items/F8YDPKFG"],"itemData":{"id":6907,"type":"article-journal","container-title":"Neurology","DOI":"10.1212/01.wnl.0000247054.90322.14","ISSN":"0028-3878, 1526-632X","issue":"11","journalAbbreviation":"Neurology","language":"en","page":"1966-1972","source":"DOI.org (Crossref)","title":"Stages of sleep pathology in spinocerebellar ataxia type 2 (SCA2)","volume":"67","author":[{"family":"Tuin","given":"I."},{"family":"Voss","given":"U."},{"family":"Kang","given":"J. -S."},{"family":"Kessler","given":"K."},{"family":"Rüb","given":"U."},{"family":"Nolte","given":"D."},{"family":"Lochmüller","given":"H."},{"family":"Tinschert","given":"S."},{"family":"Claus","given":"D."},{"family":"Krakow","given":"K."},{"family":"Pflug","given":"B."},{"family":"Steinmetz","given":"H."},{"family":"Auburger","given":"G."}],"issued":{"date-parts":[["2006",12,12]]}}}],"schema":"https://github.com/citation-style-language/schema/raw/master/csl-citation.json"} </w:instrText>
      </w:r>
      <w:r w:rsidR="00AB0CF3" w:rsidRPr="005224C3">
        <w:rPr>
          <w:color w:val="1B1B1B"/>
        </w:rPr>
        <w:fldChar w:fldCharType="separate"/>
      </w:r>
      <w:r w:rsidR="006466C0" w:rsidRPr="006466C0">
        <w:t>[25]</w:t>
      </w:r>
      <w:r w:rsidR="00AB0CF3" w:rsidRPr="005224C3">
        <w:rPr>
          <w:color w:val="1B1B1B"/>
        </w:rPr>
        <w:fldChar w:fldCharType="end"/>
      </w:r>
      <w:r w:rsidR="00AB0CF3" w:rsidRPr="005224C3">
        <w:rPr>
          <w:color w:val="1B1B1B"/>
        </w:rPr>
        <w:t>.</w:t>
      </w:r>
      <w:r w:rsidRPr="005224C3">
        <w:rPr>
          <w:color w:val="1B1B1B"/>
        </w:rPr>
        <w:t xml:space="preserve"> </w:t>
      </w:r>
      <w:r w:rsidRPr="005224C3">
        <w:t>Pacientes com SCA 2 podem ainda, apresentar distúrbios autonômicos</w:t>
      </w:r>
      <w:r w:rsidR="00AB0CF3" w:rsidRPr="005224C3">
        <w:fldChar w:fldCharType="begin"/>
      </w:r>
      <w:r w:rsidR="0046772B" w:rsidRPr="005224C3">
        <w:instrText xml:space="preserve"> ADDIN ZOTERO_ITEM CSL_CITATION {"citationID":"bmrNYqKz","properties":{"formattedCitation":"[2]","plainCitation":"[2]","noteIndex":0},"citationItems":[{"id":6866,"uris":["http://zotero.org/users/10339151/items/HM8FZICN"],"itemData":{"id":6866,"type":"chapter","container-title":"Polyglutamine Disorders","event-place":"Cham","ISBN":"978-3-319-71778-4","note":"collection-title: Advances in Experimental Medicine and Biology\nDOI: 10.1007/978-3-319-71779-1_8","page":"175-195","publisher":"Springer International Publishing","publisher-place":"Cham","source":"DOI.org (Crossref)","title":"Spinocerebellar Ataxia Type 2","URL":"http://link.springer.com/10.1007/978-3-319-71779-1_8","volume":"1049","editor":[{"family":"Nóbrega","given":"Clévio"},{"family":"Pereira De Almeida","given":"Luís"}],"author":[{"family":"Scoles","given":"Daniel R."},{"family":"Pulst","given":"Stefan M."}],"accessed":{"date-parts":[["2024",12,20]]},"issued":{"date-parts":[["2018"]]}}}],"schema":"https://github.com/citation-style-language/schema/raw/master/csl-citation.json"} </w:instrText>
      </w:r>
      <w:r w:rsidR="00AB0CF3" w:rsidRPr="005224C3">
        <w:fldChar w:fldCharType="separate"/>
      </w:r>
      <w:r w:rsidR="0046772B" w:rsidRPr="005224C3">
        <w:t>[2]</w:t>
      </w:r>
      <w:r w:rsidR="00AB0CF3" w:rsidRPr="005224C3">
        <w:fldChar w:fldCharType="end"/>
      </w:r>
      <w:r w:rsidRPr="005224C3">
        <w:t xml:space="preserve">. </w:t>
      </w:r>
    </w:p>
    <w:p w14:paraId="72821E79" w14:textId="0CB7470E" w:rsidR="003B14A8" w:rsidRPr="005224C3" w:rsidRDefault="00E058AF" w:rsidP="00A51A8F">
      <w:r w:rsidRPr="005224C3">
        <w:t xml:space="preserve">Os estudos nesse segmento </w:t>
      </w:r>
      <w:r w:rsidR="003B14A8" w:rsidRPr="005224C3">
        <w:t>neuro respiratório</w:t>
      </w:r>
      <w:r w:rsidRPr="005224C3">
        <w:t xml:space="preserve"> são </w:t>
      </w:r>
      <w:r w:rsidR="00FD4518" w:rsidRPr="005224C3">
        <w:t>escassos, por</w:t>
      </w:r>
      <w:r w:rsidR="00743344" w:rsidRPr="005224C3">
        <w:t xml:space="preserve"> muito tempo as questões respiratórias não foram </w:t>
      </w:r>
      <w:r w:rsidR="00382D57" w:rsidRPr="005224C3">
        <w:t>observadas</w:t>
      </w:r>
      <w:r w:rsidR="00743344" w:rsidRPr="005224C3">
        <w:t xml:space="preserve"> devido </w:t>
      </w:r>
      <w:r w:rsidR="003B14A8" w:rsidRPr="005224C3">
        <w:t>à</w:t>
      </w:r>
      <w:r w:rsidR="00743344" w:rsidRPr="005224C3">
        <w:t xml:space="preserve"> suspeita </w:t>
      </w:r>
      <w:r w:rsidR="003B14A8" w:rsidRPr="005224C3">
        <w:t xml:space="preserve">da ausência de relação entre </w:t>
      </w:r>
      <w:r w:rsidR="00743344" w:rsidRPr="005224C3">
        <w:t xml:space="preserve">o cerebelo </w:t>
      </w:r>
      <w:r w:rsidR="003B14A8" w:rsidRPr="005224C3">
        <w:t xml:space="preserve">e </w:t>
      </w:r>
      <w:r w:rsidR="00743344" w:rsidRPr="005224C3">
        <w:t>a função respiratória. Todavia</w:t>
      </w:r>
      <w:r w:rsidR="003B14A8" w:rsidRPr="005224C3">
        <w:t>,</w:t>
      </w:r>
      <w:r w:rsidR="00743344" w:rsidRPr="005224C3">
        <w:t xml:space="preserve"> a pesquisa de </w:t>
      </w:r>
      <w:bookmarkStart w:id="7" w:name="_Hlk185626503"/>
      <w:proofErr w:type="spellStart"/>
      <w:r w:rsidR="00743344" w:rsidRPr="005224C3">
        <w:t>S</w:t>
      </w:r>
      <w:r w:rsidR="00382D57" w:rsidRPr="005224C3">
        <w:t>rira</w:t>
      </w:r>
      <w:r w:rsidR="00743344" w:rsidRPr="005224C3">
        <w:t>njini</w:t>
      </w:r>
      <w:proofErr w:type="spellEnd"/>
      <w:r w:rsidR="00743344" w:rsidRPr="005224C3">
        <w:t xml:space="preserve"> </w:t>
      </w:r>
      <w:bookmarkEnd w:id="7"/>
      <w:r w:rsidR="00743344" w:rsidRPr="005224C3">
        <w:t>et al</w:t>
      </w:r>
      <w:r w:rsidR="00AB0CF3" w:rsidRPr="005224C3">
        <w:fldChar w:fldCharType="begin"/>
      </w:r>
      <w:r w:rsidR="006466C0">
        <w:instrText xml:space="preserve"> ADDIN ZOTERO_ITEM CSL_CITATION {"citationID":"KmDYL65i","properties":{"formattedCitation":"[22]","plainCitation":"[22]","noteIndex":0},"citationItems":[{"id":6908,"uris":["http://zotero.org/users/10339151/items/GRC9EQ8V"],"itemData":{"id":6908,"type":"article-journal","container-title":"Acta Neurologica Scandinavica","DOI":"10.1111/j.1600-0404.2009.01306.x","ISSN":"00016314, 16000404","language":"en","license":"http://doi.wiley.com/10.1002/tdm_license_1.1","source":"DOI.org (Crossref)","title":"Subclinical pulmonary dysfunction in spinocerebellar ataxias 1, 2 and 3","URL":"https://onlinelibrary.wiley.com/doi/10.1111/j.1600-0404.2009.01306.x","author":[{"family":"Sriranjini","given":"S. J."},{"family":"Pal","given":"P. K."},{"family":"Krishna","given":"N."},{"family":"Sathyaprabha","given":"T. N."}],"accessed":{"date-parts":[["2024",12,20]]},"issued":{"date-parts":[["2009",11]]}}}],"schema":"https://github.com/citation-style-language/schema/raw/master/csl-citation.json"} </w:instrText>
      </w:r>
      <w:r w:rsidR="00AB0CF3" w:rsidRPr="005224C3">
        <w:fldChar w:fldCharType="separate"/>
      </w:r>
      <w:r w:rsidR="006466C0" w:rsidRPr="006466C0">
        <w:t>[22]</w:t>
      </w:r>
      <w:r w:rsidR="00AB0CF3" w:rsidRPr="005224C3">
        <w:fldChar w:fldCharType="end"/>
      </w:r>
      <w:r w:rsidR="00743344" w:rsidRPr="005224C3">
        <w:t>, sinalizou para esse aspecto até então pouco valorizado</w:t>
      </w:r>
      <w:r w:rsidR="00382D57" w:rsidRPr="005224C3">
        <w:t xml:space="preserve"> observando que pacientes com SC</w:t>
      </w:r>
      <w:r w:rsidR="00AE569F" w:rsidRPr="005224C3">
        <w:t xml:space="preserve">A </w:t>
      </w:r>
      <w:r w:rsidR="00382D57" w:rsidRPr="005224C3">
        <w:t>1,2 e 3, apresentaram disfunção pulmonar subclínica do tipo restritivo e possível obstrução de vias aéreas superiores, aspectos semelhantes aos encontrados em nossa pesquisa.</w:t>
      </w:r>
      <w:r w:rsidR="00973169" w:rsidRPr="005224C3">
        <w:t xml:space="preserve"> </w:t>
      </w:r>
      <w:r w:rsidR="003B14A8" w:rsidRPr="005224C3">
        <w:t xml:space="preserve">Os estudos têm evidenciado participação do cerebelo em múltiplas funções do sistema nervoso.  Estima-se que no ato de respirar haja também um papel do cerebelo, ainda não totalmente compreendido, tanto no aspecto de controle ventilatório quanto na coordenação do ato de respirar em repouso e sob atividade </w:t>
      </w:r>
      <w:r w:rsidR="00973169" w:rsidRPr="005224C3">
        <w:t>intensa</w:t>
      </w:r>
      <w:r w:rsidR="00AB0CF3" w:rsidRPr="005224C3">
        <w:t>.</w:t>
      </w:r>
      <w:r w:rsidR="003B14A8" w:rsidRPr="005224C3">
        <w:t xml:space="preserve"> </w:t>
      </w:r>
    </w:p>
    <w:p w14:paraId="29F0B80B" w14:textId="1302B2EC" w:rsidR="009016C0" w:rsidRPr="005224C3" w:rsidRDefault="003B14A8" w:rsidP="00A51A8F">
      <w:r w:rsidRPr="005224C3">
        <w:t>A degeneração dos neurônios motores do tronco encefálico é a causa dos sintomas de fraqueza na língua, distonia oro mandibular, disfagia, disartria, pneumonia por aspiração recorrente e obstrução das vias aéreas superiores. levando à disfunção diafragmática e impactando adversamente na fase inspiratória do ciclo respiratório</w:t>
      </w:r>
      <w:r w:rsidR="00AB0CF3" w:rsidRPr="005224C3">
        <w:fldChar w:fldCharType="begin"/>
      </w:r>
      <w:r w:rsidR="0046772B" w:rsidRPr="005224C3">
        <w:instrText xml:space="preserve"> ADDIN ZOTERO_ITEM CSL_CITATION {"citationID":"zzaBoD03","properties":{"formattedCitation":"[5]","plainCitation":"[5]","noteIndex":0},"citationItems":[{"id":6869,"uris":["http://zotero.org/users/10339151/items/KT4WMSWW"],"itemData":{"id":6869,"type":"article-journal","container-title":"Journal of the Neurological Sciences","DOI":"10.1016/j.jns.2022.120493","ISSN":"0022510X","journalAbbreviation":"Journal of the Neurological Sciences","language":"en","page":"120493","source":"DOI.org (Crossref)","title":"Neuro-respiratory pathology in spinocerebellar ataxia","volume":"443","author":[{"family":"Biswas","given":"Debolina D."},{"family":"El Haddad","given":"Léa"},{"family":"Sethi","given":"Ronit"},{"family":"Huston","given":"Meredith L."},{"family":"Lai","given":"Elias"},{"family":"Abdelbarr","given":"Mariam M."},{"family":"Mhandire","given":"Doreen Z."},{"family":"ElMallah","given":"Mai K."}],"issued":{"date-parts":[["2022",12]]}}}],"schema":"https://github.com/citation-style-language/schema/raw/master/csl-citation.json"} </w:instrText>
      </w:r>
      <w:r w:rsidR="00AB0CF3" w:rsidRPr="005224C3">
        <w:fldChar w:fldCharType="separate"/>
      </w:r>
      <w:r w:rsidR="0046772B" w:rsidRPr="005224C3">
        <w:t>[5]</w:t>
      </w:r>
      <w:r w:rsidR="00AB0CF3" w:rsidRPr="005224C3">
        <w:fldChar w:fldCharType="end"/>
      </w:r>
      <w:r w:rsidRPr="005224C3">
        <w:t>. Além disso</w:t>
      </w:r>
      <w:r w:rsidR="00743344" w:rsidRPr="005224C3">
        <w:t xml:space="preserve">, pacientes com SCA2 </w:t>
      </w:r>
      <w:r w:rsidR="009016C0" w:rsidRPr="005224C3">
        <w:t>apresentam disfunção ventilatória mesmo quando assintomática, estando a disfunção ventilatória relacionada ao comprometimento do equilíbrio, à independência e à gravidade da ataxia</w:t>
      </w:r>
      <w:r w:rsidR="00CD27D9" w:rsidRPr="005224C3">
        <w:fldChar w:fldCharType="begin"/>
      </w:r>
      <w:r w:rsidR="006466C0">
        <w:instrText xml:space="preserve"> ADDIN ZOTERO_ITEM CSL_CITATION {"citationID":"sb82roRo","properties":{"formattedCitation":"[21]","plainCitation":"[21]","noteIndex":0},"citationItems":[{"id":6903,"uris":["http://zotero.org/users/10339151/items/F4GBVET6"],"itemData":{"id":6903,"type":"article-journal","container-title":"Arquivos de Neuro-Psiquiatria","issue":"2","note":"publisher: SciELO Brasil","page":"96–102","source":"Google Scholar","title":"Assessment of ventilatory function in patients with spinocerebellar ataxia type 2","volume":"78","author":[{"family":"Mello","given":"Neliana Maria","dropping-particle":"de"},{"family":"Zonta","given":"Marise Bueno"},{"family":"Teive","given":"Hélio Afonso Ghizoni"},{"family":"Meira","given":"Alex Tiburtino"},{"family":"LOPES","given":"Francisco Diego Negrão"},{"family":"Silva","given":"Janaína Turcato da Silva Nonato","dropping-particle":"da"},{"family":"Camargo","given":"Carlos Henrique Ferreira"},{"family":"Zeigelboim","given":"Bianca Simone"}],"issued":{"date-parts":[["2020"]]}}}],"schema":"https://github.com/citation-style-language/schema/raw/master/csl-citation.json"} </w:instrText>
      </w:r>
      <w:r w:rsidR="00CD27D9" w:rsidRPr="005224C3">
        <w:fldChar w:fldCharType="separate"/>
      </w:r>
      <w:r w:rsidR="006466C0" w:rsidRPr="006466C0">
        <w:t>[21]</w:t>
      </w:r>
      <w:r w:rsidR="00CD27D9" w:rsidRPr="005224C3">
        <w:fldChar w:fldCharType="end"/>
      </w:r>
      <w:r w:rsidR="00CD27D9" w:rsidRPr="005224C3">
        <w:t>.</w:t>
      </w:r>
      <w:r w:rsidRPr="005224C3">
        <w:t xml:space="preserve"> </w:t>
      </w:r>
    </w:p>
    <w:p w14:paraId="7115A85C" w14:textId="77777777" w:rsidR="003B14A8" w:rsidRPr="005224C3" w:rsidRDefault="00134634" w:rsidP="00A51A8F">
      <w:r w:rsidRPr="005224C3">
        <w:t xml:space="preserve">Entretanto, esperávamos que os valores obtidos na avaliação de condutibilidade frênica trouxessem-nos valores inferiores aos obtidos e que correlacionassem com os valores </w:t>
      </w:r>
      <w:proofErr w:type="spellStart"/>
      <w:r w:rsidRPr="005224C3">
        <w:t>espirométricos</w:t>
      </w:r>
      <w:proofErr w:type="spellEnd"/>
      <w:r w:rsidRPr="005224C3">
        <w:t xml:space="preserve"> e das demais medidas respiratórias. Não ocorrendo isso, suspeitamos que mesmo em ausência de neuropatia periférica mais evidente, a incoordenação respiratória é o que prepondera</w:t>
      </w:r>
      <w:r w:rsidR="003B14A8" w:rsidRPr="005224C3">
        <w:t>. O</w:t>
      </w:r>
      <w:r w:rsidRPr="005224C3">
        <w:t xml:space="preserve">u seja, em presença de evidente neuropatia ou na ausência destas a suspeita que temos é que os pacientes com ataxia motora desenvolvam também ataxia respiratória. </w:t>
      </w:r>
    </w:p>
    <w:p w14:paraId="58E2C9E9" w14:textId="7388B45D" w:rsidR="003B14A8" w:rsidRPr="005224C3" w:rsidRDefault="00297417" w:rsidP="00A51A8F">
      <w:pPr>
        <w:rPr>
          <w:lang w:val="pt-PT"/>
        </w:rPr>
      </w:pPr>
      <w:r w:rsidRPr="005224C3">
        <w:t>Foi postulado que a</w:t>
      </w:r>
      <w:r w:rsidRPr="005224C3">
        <w:rPr>
          <w:lang w:val="pt-PT"/>
        </w:rPr>
        <w:t xml:space="preserve"> atividade inerente ao centro respiratório não pode, por si só, ser responsável pelo padrão respiratório regular em resposta às necessidades metabólicas. Estudos apontam que um centro de comando neural no hipotálamo integra o influxo proveniente de neurônios descendentes nas áreas motoras superiores nos hemisférios cerebrais, da protuberância e de outras regiões do cérebro, de forma a afetar a duração e a intensidade do ciclo inspiratório. </w:t>
      </w:r>
    </w:p>
    <w:p w14:paraId="29273983" w14:textId="3C3F85D9" w:rsidR="008F35A3" w:rsidRPr="005224C3" w:rsidRDefault="00297417" w:rsidP="00A51A8F">
      <w:r w:rsidRPr="005224C3">
        <w:rPr>
          <w:lang w:val="pt-PT"/>
        </w:rPr>
        <w:lastRenderedPageBreak/>
        <w:t xml:space="preserve">Ao mesmo tempo sinais neurais ascendentes, desencadeados por alterações mecânicas e/ou químicas dos músculos ativos, proporcionam um controle periférico de retroalimentação (feedback) através do cerebelo para o centro respiratório, a fim de influenciar a ajustagem </w:t>
      </w:r>
      <w:proofErr w:type="spellStart"/>
      <w:r w:rsidRPr="005224C3">
        <w:rPr>
          <w:lang w:val="pt-PT"/>
        </w:rPr>
        <w:t>ventilatória</w:t>
      </w:r>
      <w:proofErr w:type="spellEnd"/>
      <w:r w:rsidRPr="005224C3">
        <w:rPr>
          <w:lang w:val="pt-PT"/>
        </w:rPr>
        <w:t xml:space="preserve"> induzida pela atividade física. </w:t>
      </w:r>
      <w:r w:rsidRPr="005224C3">
        <w:t xml:space="preserve">O papel do cerebelo no controle respiratório foi negligenciado por um longo período. Pesquisas recentes com utilização de abordagens eletrofisiológicas, farmacológicas e morfológicas, apontam para o envolvimento dos núcleos profundos do cerebelo (NPC), especialmente os núcleos </w:t>
      </w:r>
      <w:proofErr w:type="spellStart"/>
      <w:r w:rsidRPr="005224C3">
        <w:t>fastigiais</w:t>
      </w:r>
      <w:proofErr w:type="spellEnd"/>
      <w:r w:rsidRPr="005224C3">
        <w:t xml:space="preserve"> rostrais (</w:t>
      </w:r>
      <w:proofErr w:type="spellStart"/>
      <w:r w:rsidRPr="005224C3">
        <w:t>NFr</w:t>
      </w:r>
      <w:proofErr w:type="spellEnd"/>
      <w:r w:rsidRPr="005224C3">
        <w:t xml:space="preserve">), no controle da respiração. É sabido que o </w:t>
      </w:r>
      <w:proofErr w:type="spellStart"/>
      <w:r w:rsidRPr="005224C3">
        <w:t>NFr</w:t>
      </w:r>
      <w:proofErr w:type="spellEnd"/>
      <w:r w:rsidRPr="005224C3">
        <w:t xml:space="preserve"> é capaz de receber, interagir e modular informações respiratórias, principalmente dos quimiorreceptores</w:t>
      </w:r>
      <w:r w:rsidR="0046772B" w:rsidRPr="005224C3">
        <w:fldChar w:fldCharType="begin"/>
      </w:r>
      <w:r w:rsidR="0046772B" w:rsidRPr="005224C3">
        <w:instrText xml:space="preserve"> ADDIN ZOTERO_ITEM CSL_CITATION {"citationID":"26PPQPnz","properties":{"formattedCitation":"[4]","plainCitation":"[4]","noteIndex":0},"citationItems":[{"id":6868,"uris":["http://zotero.org/users/10339151/items/JWXLHMDK"],"itemData":{"id":6868,"type":"article-journal","container-title":"The Cerebellum","DOI":"10.1080/147342202753203078","ISSN":"1473-4222","issue":"1","journalAbbreviation":"The Cerebellum","page":"35-40","source":"DOI.org (Crossref)","title":"Role of the cerebellar deep nuclei in respiratory modulation","volume":"1","author":[{"family":"Xu","given":"Fadi"},{"family":"Frazier","given":"Donald T"}],"issued":{"date-parts":[["2002",1,1]]}}}],"schema":"https://github.com/citation-style-language/schema/raw/master/csl-citation.json"} </w:instrText>
      </w:r>
      <w:r w:rsidR="0046772B" w:rsidRPr="005224C3">
        <w:fldChar w:fldCharType="separate"/>
      </w:r>
      <w:r w:rsidR="0046772B" w:rsidRPr="005224C3">
        <w:t>[4]</w:t>
      </w:r>
      <w:r w:rsidR="0046772B" w:rsidRPr="005224C3">
        <w:fldChar w:fldCharType="end"/>
      </w:r>
      <w:r w:rsidR="0046772B" w:rsidRPr="005224C3">
        <w:t xml:space="preserve">. </w:t>
      </w:r>
    </w:p>
    <w:p w14:paraId="66D5B246" w14:textId="44E6DE10" w:rsidR="00297417" w:rsidRPr="005224C3" w:rsidRDefault="004E272F" w:rsidP="00A51A8F">
      <w:r w:rsidRPr="005224C3">
        <w:t xml:space="preserve">A literatura vigente sugere </w:t>
      </w:r>
      <w:r w:rsidR="00297417" w:rsidRPr="005224C3">
        <w:t>que o cerebelo deve exercer um papel maior na coordenação da fala, da deglutição e da respiração nas ataxias</w:t>
      </w:r>
      <w:r w:rsidRPr="005224C3">
        <w:t>, d</w:t>
      </w:r>
      <w:r w:rsidR="00297417" w:rsidRPr="005224C3">
        <w:t xml:space="preserve">e modo a desencadear nos pacientes um padrão respiratório </w:t>
      </w:r>
      <w:proofErr w:type="spellStart"/>
      <w:r w:rsidR="00297417" w:rsidRPr="005224C3">
        <w:t>atáxico</w:t>
      </w:r>
      <w:proofErr w:type="spellEnd"/>
      <w:r w:rsidR="00297417" w:rsidRPr="005224C3">
        <w:t xml:space="preserve"> ainda não tão bem definido. Nosso estudo aponta nessa direção.</w:t>
      </w:r>
      <w:r w:rsidR="00715640" w:rsidRPr="005224C3">
        <w:t xml:space="preserve"> O padrão ora obstrutivo, ora restritivo observado decorre da degeneração neuronal e dos processos inflamatórios dos neurônios do tronco encefálico. Sabemos que, o centro respiratório também integra atividades voluntárias, como fala e canto ao ritmo respiratório, e medeia outras influências como sono, estresse, infecção, emoção e dor. </w:t>
      </w:r>
      <w:r w:rsidR="00812DBD" w:rsidRPr="005224C3">
        <w:fldChar w:fldCharType="begin"/>
      </w:r>
      <w:r w:rsidR="006466C0">
        <w:instrText xml:space="preserve"> ADDIN ZOTERO_ITEM CSL_CITATION {"citationID":"u8SrVtch","properties":{"formattedCitation":"[28]","plainCitation":"[28]","noteIndex":0},"citationItems":[{"id":6909,"uris":["http://zotero.org/users/10339151/items/PK5Z7AQ3"],"itemData":{"id":6909,"type":"article-journal","container-title":"Respiratory Physiology &amp; Neurobiology","note":"publisher: Elsevier","page":"103869","source":"Google Scholar","title":"Disordered breathing in severe cerebral illness–Towards a conceptual framework","volume":"300","author":[{"family":"Summ","given":"Oliver"},{"family":"Hassanpour","given":"Nahid"},{"family":"Mathys","given":"Christian"},{"family":"Gross","given":"Martin"}],"issued":{"date-parts":[["2022"]]}}}],"schema":"https://github.com/citation-style-language/schema/raw/master/csl-citation.json"} </w:instrText>
      </w:r>
      <w:r w:rsidR="00812DBD" w:rsidRPr="005224C3">
        <w:fldChar w:fldCharType="separate"/>
      </w:r>
      <w:r w:rsidR="006466C0" w:rsidRPr="006466C0">
        <w:t>[28]</w:t>
      </w:r>
      <w:r w:rsidR="00812DBD" w:rsidRPr="005224C3">
        <w:fldChar w:fldCharType="end"/>
      </w:r>
    </w:p>
    <w:p w14:paraId="537153E6" w14:textId="73491597" w:rsidR="00890A47" w:rsidRPr="005224C3" w:rsidRDefault="005224C3" w:rsidP="00890A47">
      <w:pPr>
        <w:pStyle w:val="Ttulo1"/>
        <w:rPr>
          <w:rFonts w:ascii="Arial" w:hAnsi="Arial"/>
        </w:rPr>
      </w:pPr>
      <w:r w:rsidRPr="005224C3">
        <w:rPr>
          <w:rFonts w:ascii="Arial" w:hAnsi="Arial"/>
        </w:rPr>
        <w:t>Generalização</w:t>
      </w:r>
    </w:p>
    <w:p w14:paraId="36C21877" w14:textId="3B45CB8D" w:rsidR="008F35A3" w:rsidRPr="005224C3" w:rsidRDefault="000E65A9" w:rsidP="00A51A8F">
      <w:r w:rsidRPr="005224C3">
        <w:t xml:space="preserve">Nosso estudo </w:t>
      </w:r>
      <w:r w:rsidR="003C57DD" w:rsidRPr="005224C3">
        <w:tab/>
      </w:r>
      <w:r w:rsidRPr="005224C3">
        <w:t>aponta para a necessidade de um olhar mais acurado sobre a questão respiratória nas populações de pacientes</w:t>
      </w:r>
      <w:r w:rsidR="008F35A3" w:rsidRPr="005224C3">
        <w:t xml:space="preserve"> com ataxia </w:t>
      </w:r>
      <w:proofErr w:type="spellStart"/>
      <w:r w:rsidR="008F35A3" w:rsidRPr="005224C3">
        <w:t>espinocerebelar</w:t>
      </w:r>
      <w:proofErr w:type="spellEnd"/>
      <w:r w:rsidR="008F35A3" w:rsidRPr="005224C3">
        <w:t xml:space="preserve"> tipo 2 (SCA2</w:t>
      </w:r>
      <w:r w:rsidR="004E272F" w:rsidRPr="005224C3">
        <w:t>), de</w:t>
      </w:r>
      <w:r w:rsidRPr="005224C3">
        <w:t xml:space="preserve"> maneira que o reforço e tratamento da insuficiência respiratória nas </w:t>
      </w:r>
      <w:proofErr w:type="spellStart"/>
      <w:r w:rsidRPr="005224C3">
        <w:t>SCAs</w:t>
      </w:r>
      <w:proofErr w:type="spellEnd"/>
      <w:r w:rsidRPr="005224C3">
        <w:t xml:space="preserve"> pode minorar os sintomas da doença e melhorar a sobrevida e qualidade de vida dos pacientes. </w:t>
      </w:r>
      <w:r w:rsidR="005224C3" w:rsidRPr="005224C3">
        <w:t xml:space="preserve">Na atualidade não se observa pacientes </w:t>
      </w:r>
      <w:proofErr w:type="spellStart"/>
      <w:r w:rsidR="005224C3" w:rsidRPr="005224C3">
        <w:t>atáxicos</w:t>
      </w:r>
      <w:proofErr w:type="spellEnd"/>
      <w:r w:rsidR="005224C3" w:rsidRPr="005224C3">
        <w:t xml:space="preserve"> com insuficiência respiratória. Infelizmente, não porque não existam, mas porque não são vistos. Muitos vêm a falecer em decorrência do desconhecimento dos reais prejuízos que poderão advir em pacientes não tratados e acompanhados pela fisioterapia respiratória. Reabilitação envolve um conjunto de profissionais e diversas especialidades, médicos (neurologistas e pneumologistas), fisioterapeutas (neurológicos e respiratórios), fonoaudiólogos, nutricionistas, terapeutas ocupacionais e tantos outros. Nosso intento é para que os pacientes recebam toda gama de cuidados de que necessitam. Doenças incuráveis não são intratáveis e a reabilitação pode fazer muito por esses pacientes, desde que sejam encaminhados.</w:t>
      </w:r>
      <w:r w:rsidR="008F35A3" w:rsidRPr="005224C3">
        <w:t xml:space="preserve"> </w:t>
      </w:r>
    </w:p>
    <w:p w14:paraId="76CC483A" w14:textId="2D618281" w:rsidR="003C57DD" w:rsidRPr="005224C3" w:rsidRDefault="003C57DD" w:rsidP="00A51A8F">
      <w:r w:rsidRPr="005224C3">
        <w:t>O</w:t>
      </w:r>
      <w:r w:rsidR="004E272F" w:rsidRPr="005224C3">
        <w:t xml:space="preserve">s resultados encontrados alertam para um novo olhar que </w:t>
      </w:r>
      <w:r w:rsidRPr="005224C3">
        <w:t xml:space="preserve">possibilita aos médicos, fisioterapeutas respiratórios, fonoaudiólogos e demais </w:t>
      </w:r>
      <w:r w:rsidR="004E272F" w:rsidRPr="005224C3">
        <w:t>profissionais</w:t>
      </w:r>
      <w:r w:rsidRPr="005224C3">
        <w:t xml:space="preserve"> da saúde um maior entendimento da condição ventilatória dos pacientes com SCA, promovendo maior previsibilidade clínica no sentido de otimizar a terapêutica ofertada a esses indivíduos</w:t>
      </w:r>
      <w:r w:rsidR="004E272F" w:rsidRPr="005224C3">
        <w:t xml:space="preserve">, e promover </w:t>
      </w:r>
      <w:r w:rsidRPr="005224C3">
        <w:t xml:space="preserve">maior sobrevida e qualidade de vida aos pacientes. </w:t>
      </w:r>
    </w:p>
    <w:p w14:paraId="15FBDB00" w14:textId="77777777" w:rsidR="003C57DD" w:rsidRPr="005224C3" w:rsidRDefault="003C57DD" w:rsidP="00A51A8F">
      <w:r w:rsidRPr="005224C3">
        <w:t xml:space="preserve">No contexto terapêutico </w:t>
      </w:r>
      <w:proofErr w:type="spellStart"/>
      <w:r w:rsidRPr="005224C3">
        <w:t>reabilitacional</w:t>
      </w:r>
      <w:proofErr w:type="spellEnd"/>
      <w:r w:rsidRPr="005224C3">
        <w:t>, sugere-se acrescentar além da fisioterapia motora a fisioterapia respiratória. A adaptação de suporte ventilatório também é passível de ocorrer, como foi demonstrado nesse estudo, através de pressão contínua nas vias aéreas (CPAP) nos casos em que há apenas obstrução alta e de suporte ventilatório com dois níveis de pressão (</w:t>
      </w:r>
      <w:proofErr w:type="spellStart"/>
      <w:r w:rsidRPr="005224C3">
        <w:t>Bipap</w:t>
      </w:r>
      <w:proofErr w:type="spellEnd"/>
      <w:r w:rsidRPr="005224C3">
        <w:t xml:space="preserve"> ou </w:t>
      </w:r>
      <w:proofErr w:type="spellStart"/>
      <w:r w:rsidRPr="005224C3">
        <w:t>Binível</w:t>
      </w:r>
      <w:proofErr w:type="spellEnd"/>
      <w:r w:rsidRPr="005224C3">
        <w:t>) em situações em que se observa restrição pulmonar.</w:t>
      </w:r>
    </w:p>
    <w:p w14:paraId="40281556" w14:textId="51C045FF" w:rsidR="0028170F" w:rsidRPr="005224C3" w:rsidRDefault="0028170F" w:rsidP="00A76167">
      <w:pPr>
        <w:pStyle w:val="Ttulo1"/>
        <w:numPr>
          <w:ilvl w:val="0"/>
          <w:numId w:val="10"/>
        </w:numPr>
        <w:rPr>
          <w:rFonts w:ascii="Arial" w:hAnsi="Arial"/>
        </w:rPr>
      </w:pPr>
      <w:r w:rsidRPr="005224C3">
        <w:rPr>
          <w:rFonts w:ascii="Arial" w:hAnsi="Arial"/>
        </w:rPr>
        <w:t>Conclusão</w:t>
      </w:r>
    </w:p>
    <w:p w14:paraId="58C68A86" w14:textId="77777777" w:rsidR="00973169" w:rsidRPr="005224C3" w:rsidRDefault="00973169" w:rsidP="00A51A8F">
      <w:pPr>
        <w:rPr>
          <w:lang w:eastAsia="pt-BR"/>
        </w:rPr>
      </w:pPr>
      <w:r w:rsidRPr="005224C3">
        <w:t xml:space="preserve">Ao analisar as diferenças no perfil respiratório de pacientes com ataxia </w:t>
      </w:r>
      <w:proofErr w:type="spellStart"/>
      <w:r w:rsidRPr="005224C3">
        <w:t>espinocerebelar</w:t>
      </w:r>
      <w:proofErr w:type="spellEnd"/>
      <w:r w:rsidRPr="005224C3">
        <w:t xml:space="preserve"> tipo 2 (SCA2) em relação a adultos saudáveis</w:t>
      </w:r>
      <w:r w:rsidRPr="005224C3">
        <w:rPr>
          <w:lang w:eastAsia="pt-BR"/>
        </w:rPr>
        <w:t xml:space="preserve"> foi possível observar que </w:t>
      </w:r>
      <w:r w:rsidRPr="005224C3">
        <w:rPr>
          <w:lang w:eastAsia="pt-BR"/>
        </w:rPr>
        <w:lastRenderedPageBreak/>
        <w:t xml:space="preserve">há </w:t>
      </w:r>
      <w:r w:rsidR="00B71DF1" w:rsidRPr="005224C3">
        <w:rPr>
          <w:lang w:eastAsia="pt-BR"/>
        </w:rPr>
        <w:t>comprometimento respiratório e seu padrão ventilatório (restritivo em sua maioria) difere dos padrões de normalidade esperados</w:t>
      </w:r>
      <w:r w:rsidRPr="005224C3">
        <w:rPr>
          <w:lang w:eastAsia="pt-BR"/>
        </w:rPr>
        <w:t xml:space="preserve">, demonstrando um contexto clínico a ser observado pelos profissionais da saúde, e um novo horizonte no tratamento e reabilitação de pacientes com SCA2. </w:t>
      </w:r>
    </w:p>
    <w:p w14:paraId="59BE9358" w14:textId="77777777" w:rsidR="000E65A9" w:rsidRPr="005224C3" w:rsidRDefault="000E65A9" w:rsidP="00A51A8F">
      <w:pPr>
        <w:rPr>
          <w:rFonts w:eastAsia="Courier New"/>
          <w:color w:val="000000"/>
          <w:kern w:val="0"/>
          <w:highlight w:val="lightGray"/>
          <w:u w:color="000000"/>
          <w:bdr w:val="nil"/>
          <w:lang w:eastAsia="pt-BR"/>
          <w14:ligatures w14:val="none"/>
        </w:rPr>
      </w:pPr>
      <w:r w:rsidRPr="005224C3">
        <w:rPr>
          <w:highlight w:val="lightGray"/>
        </w:rPr>
        <w:br w:type="page"/>
      </w:r>
    </w:p>
    <w:p w14:paraId="6FF75530" w14:textId="2D1EB9CA" w:rsidR="00E1592B" w:rsidRPr="005224C3" w:rsidRDefault="00E1592B" w:rsidP="00A76167">
      <w:pPr>
        <w:pStyle w:val="Ttulo1"/>
        <w:numPr>
          <w:ilvl w:val="0"/>
          <w:numId w:val="0"/>
        </w:numPr>
        <w:rPr>
          <w:rFonts w:ascii="Arial" w:hAnsi="Arial"/>
        </w:rPr>
      </w:pPr>
      <w:r w:rsidRPr="005224C3">
        <w:rPr>
          <w:rFonts w:ascii="Arial" w:hAnsi="Arial"/>
        </w:rPr>
        <w:lastRenderedPageBreak/>
        <w:t>Bibliografia</w:t>
      </w:r>
    </w:p>
    <w:p w14:paraId="58450CF9" w14:textId="77777777" w:rsidR="006466C0" w:rsidRPr="006466C0" w:rsidRDefault="0046772B" w:rsidP="006466C0">
      <w:pPr>
        <w:pStyle w:val="Bibliografia"/>
      </w:pPr>
      <w:r w:rsidRPr="005224C3">
        <w:rPr>
          <w:lang w:val="en-US"/>
        </w:rPr>
        <w:fldChar w:fldCharType="begin"/>
      </w:r>
      <w:r w:rsidRPr="005224C3">
        <w:instrText xml:space="preserve"> ADDIN ZOTERO_BIBL {"uncited":[],"omitted":[],"custom":[]} CSL_BIBLIOGRAPHY </w:instrText>
      </w:r>
      <w:r w:rsidRPr="005224C3">
        <w:rPr>
          <w:lang w:val="en-US"/>
        </w:rPr>
        <w:fldChar w:fldCharType="separate"/>
      </w:r>
      <w:r w:rsidR="006466C0" w:rsidRPr="006466C0">
        <w:t>1. Vaca-Palomares I, Díaz R, Rodríguez-</w:t>
      </w:r>
      <w:proofErr w:type="spellStart"/>
      <w:r w:rsidR="006466C0" w:rsidRPr="006466C0">
        <w:t>Labrada</w:t>
      </w:r>
      <w:proofErr w:type="spellEnd"/>
      <w:r w:rsidR="006466C0" w:rsidRPr="006466C0">
        <w:t xml:space="preserve"> R, </w:t>
      </w:r>
      <w:proofErr w:type="spellStart"/>
      <w:r w:rsidR="006466C0" w:rsidRPr="006466C0">
        <w:t>Medrano</w:t>
      </w:r>
      <w:proofErr w:type="spellEnd"/>
      <w:r w:rsidR="006466C0" w:rsidRPr="006466C0">
        <w:t xml:space="preserve">-Montero J, </w:t>
      </w:r>
      <w:proofErr w:type="spellStart"/>
      <w:r w:rsidR="006466C0" w:rsidRPr="006466C0">
        <w:t>Vázquez-Mojena</w:t>
      </w:r>
      <w:proofErr w:type="spellEnd"/>
      <w:r w:rsidR="006466C0" w:rsidRPr="006466C0">
        <w:t xml:space="preserve"> Y, Velázquez-Pérez L, et al. </w:t>
      </w:r>
      <w:r w:rsidR="006466C0" w:rsidRPr="006466C0">
        <w:rPr>
          <w:lang w:val="en-US"/>
        </w:rPr>
        <w:t xml:space="preserve">Spinocerebellar Ataxia Type 2 Neurodegeneration Differentially Affects Error-Based and Strategic-Based Visuomotor Learning. </w:t>
      </w:r>
      <w:proofErr w:type="spellStart"/>
      <w:r w:rsidR="006466C0" w:rsidRPr="006466C0">
        <w:t>Cerebellum</w:t>
      </w:r>
      <w:proofErr w:type="spellEnd"/>
      <w:r w:rsidR="006466C0" w:rsidRPr="006466C0">
        <w:t xml:space="preserve">. 2013;12:848–55. </w:t>
      </w:r>
    </w:p>
    <w:p w14:paraId="6C0FA1A4" w14:textId="77777777" w:rsidR="006466C0" w:rsidRPr="006466C0" w:rsidRDefault="006466C0" w:rsidP="006466C0">
      <w:pPr>
        <w:pStyle w:val="Bibliografia"/>
      </w:pPr>
      <w:r w:rsidRPr="006466C0">
        <w:t xml:space="preserve">2. </w:t>
      </w:r>
      <w:proofErr w:type="spellStart"/>
      <w:r w:rsidRPr="006466C0">
        <w:t>Scoles</w:t>
      </w:r>
      <w:proofErr w:type="spellEnd"/>
      <w:r w:rsidRPr="006466C0">
        <w:t xml:space="preserve"> DR, </w:t>
      </w:r>
      <w:proofErr w:type="spellStart"/>
      <w:r w:rsidRPr="006466C0">
        <w:t>Pulst</w:t>
      </w:r>
      <w:proofErr w:type="spellEnd"/>
      <w:r w:rsidRPr="006466C0">
        <w:t xml:space="preserve"> SM. </w:t>
      </w:r>
      <w:proofErr w:type="spellStart"/>
      <w:r w:rsidRPr="006466C0">
        <w:t>Spinocerebellar</w:t>
      </w:r>
      <w:proofErr w:type="spellEnd"/>
      <w:r w:rsidRPr="006466C0">
        <w:t xml:space="preserve"> Ataxia </w:t>
      </w:r>
      <w:proofErr w:type="spellStart"/>
      <w:r w:rsidRPr="006466C0">
        <w:t>Type</w:t>
      </w:r>
      <w:proofErr w:type="spellEnd"/>
      <w:r w:rsidRPr="006466C0">
        <w:t xml:space="preserve"> 2. In: Nóbrega C, Pereira De Almeida L, </w:t>
      </w:r>
      <w:proofErr w:type="spellStart"/>
      <w:r w:rsidRPr="006466C0">
        <w:t>editors</w:t>
      </w:r>
      <w:proofErr w:type="spellEnd"/>
      <w:r w:rsidRPr="006466C0">
        <w:t xml:space="preserve">. </w:t>
      </w:r>
      <w:r w:rsidRPr="006466C0">
        <w:rPr>
          <w:lang w:val="en-US"/>
        </w:rPr>
        <w:t xml:space="preserve">Polyglutamine Disorders [Internet]. Cham: Springer International Publishing; 2018 [cited 2024 Dec 20]. p. 175–95. </w:t>
      </w:r>
      <w:proofErr w:type="spellStart"/>
      <w:r w:rsidRPr="006466C0">
        <w:t>Available</w:t>
      </w:r>
      <w:proofErr w:type="spellEnd"/>
      <w:r w:rsidRPr="006466C0">
        <w:t xml:space="preserve"> </w:t>
      </w:r>
      <w:proofErr w:type="spellStart"/>
      <w:r w:rsidRPr="006466C0">
        <w:t>from</w:t>
      </w:r>
      <w:proofErr w:type="spellEnd"/>
      <w:r w:rsidRPr="006466C0">
        <w:t>: http://link.springer.com/10.1007/978-3-319-71779-1_8</w:t>
      </w:r>
    </w:p>
    <w:p w14:paraId="2EB91414" w14:textId="77777777" w:rsidR="006466C0" w:rsidRPr="006466C0" w:rsidRDefault="006466C0" w:rsidP="006466C0">
      <w:pPr>
        <w:pStyle w:val="Bibliografia"/>
        <w:rPr>
          <w:lang w:val="en-US"/>
        </w:rPr>
      </w:pPr>
      <w:r w:rsidRPr="006466C0">
        <w:t>3. Velázquez-Pérez L, Rodríguez-</w:t>
      </w:r>
      <w:proofErr w:type="spellStart"/>
      <w:r w:rsidRPr="006466C0">
        <w:t>Labrada</w:t>
      </w:r>
      <w:proofErr w:type="spellEnd"/>
      <w:r w:rsidRPr="006466C0">
        <w:t xml:space="preserve"> R, García-Rodríguez JC, </w:t>
      </w:r>
      <w:proofErr w:type="spellStart"/>
      <w:r w:rsidRPr="006466C0">
        <w:t>Almaguer-Mederos</w:t>
      </w:r>
      <w:proofErr w:type="spellEnd"/>
      <w:r w:rsidRPr="006466C0">
        <w:t xml:space="preserve"> LE, Cruz-</w:t>
      </w:r>
      <w:proofErr w:type="spellStart"/>
      <w:r w:rsidRPr="006466C0">
        <w:t>Mariño</w:t>
      </w:r>
      <w:proofErr w:type="spellEnd"/>
      <w:r w:rsidRPr="006466C0">
        <w:t xml:space="preserve"> T, </w:t>
      </w:r>
      <w:proofErr w:type="spellStart"/>
      <w:r w:rsidRPr="006466C0">
        <w:t>Laffita</w:t>
      </w:r>
      <w:proofErr w:type="spellEnd"/>
      <w:r w:rsidRPr="006466C0">
        <w:t xml:space="preserve">-Mesa JM. </w:t>
      </w:r>
      <w:r w:rsidRPr="006466C0">
        <w:rPr>
          <w:lang w:val="en-US"/>
        </w:rPr>
        <w:t xml:space="preserve">A Comprehensive Review of Spinocerebellar Ataxia Type 2 in Cuba. Cerebellum. 2011;10:184–98. </w:t>
      </w:r>
    </w:p>
    <w:p w14:paraId="0D4414B7" w14:textId="77777777" w:rsidR="006466C0" w:rsidRPr="006466C0" w:rsidRDefault="006466C0" w:rsidP="006466C0">
      <w:pPr>
        <w:pStyle w:val="Bibliografia"/>
        <w:rPr>
          <w:lang w:val="en-US"/>
        </w:rPr>
      </w:pPr>
      <w:r w:rsidRPr="006466C0">
        <w:rPr>
          <w:lang w:val="en-US"/>
        </w:rPr>
        <w:t xml:space="preserve">4. Xu F, Frazier DT. Role of the cerebellar deep nuclei in respiratory modulation. The Cerebellum. 2002;1:35–40. </w:t>
      </w:r>
    </w:p>
    <w:p w14:paraId="07DB74F8" w14:textId="77777777" w:rsidR="006466C0" w:rsidRPr="006466C0" w:rsidRDefault="006466C0" w:rsidP="006466C0">
      <w:pPr>
        <w:pStyle w:val="Bibliografia"/>
        <w:rPr>
          <w:lang w:val="en-US"/>
        </w:rPr>
      </w:pPr>
      <w:r w:rsidRPr="006466C0">
        <w:rPr>
          <w:lang w:val="en-US"/>
        </w:rPr>
        <w:t xml:space="preserve">5. Biswas DD, El Haddad L, Sethi R, Huston ML, Lai E, </w:t>
      </w:r>
      <w:proofErr w:type="spellStart"/>
      <w:r w:rsidRPr="006466C0">
        <w:rPr>
          <w:lang w:val="en-US"/>
        </w:rPr>
        <w:t>Abdelbarr</w:t>
      </w:r>
      <w:proofErr w:type="spellEnd"/>
      <w:r w:rsidRPr="006466C0">
        <w:rPr>
          <w:lang w:val="en-US"/>
        </w:rPr>
        <w:t xml:space="preserve"> MM, et al. Neuro-respiratory pathology in spinocerebellar ataxia. Journal of the Neurological Sciences. 2022;443:120493. </w:t>
      </w:r>
    </w:p>
    <w:p w14:paraId="09230253" w14:textId="77777777" w:rsidR="006466C0" w:rsidRPr="006466C0" w:rsidRDefault="006466C0" w:rsidP="006466C0">
      <w:pPr>
        <w:pStyle w:val="Bibliografia"/>
        <w:rPr>
          <w:lang w:val="en-US"/>
        </w:rPr>
      </w:pPr>
      <w:r w:rsidRPr="006466C0">
        <w:rPr>
          <w:lang w:val="en-US"/>
        </w:rPr>
        <w:t xml:space="preserve">6. Cuschieri S. The STROBE guidelines. Saudi journal of </w:t>
      </w:r>
      <w:proofErr w:type="spellStart"/>
      <w:r w:rsidRPr="006466C0">
        <w:rPr>
          <w:lang w:val="en-US"/>
        </w:rPr>
        <w:t>anaesthesia</w:t>
      </w:r>
      <w:proofErr w:type="spellEnd"/>
      <w:r w:rsidRPr="006466C0">
        <w:rPr>
          <w:lang w:val="en-US"/>
        </w:rPr>
        <w:t xml:space="preserve">. 2019;13:S31–4. </w:t>
      </w:r>
    </w:p>
    <w:p w14:paraId="1F1CCE6C" w14:textId="77777777" w:rsidR="006466C0" w:rsidRPr="006466C0" w:rsidRDefault="006466C0" w:rsidP="006466C0">
      <w:pPr>
        <w:pStyle w:val="Bibliografia"/>
      </w:pPr>
      <w:r w:rsidRPr="006466C0">
        <w:t xml:space="preserve">7. Braga-Neto P, </w:t>
      </w:r>
      <w:proofErr w:type="spellStart"/>
      <w:r w:rsidRPr="006466C0">
        <w:t>Godeiro</w:t>
      </w:r>
      <w:proofErr w:type="spellEnd"/>
      <w:r w:rsidRPr="006466C0">
        <w:t xml:space="preserve">-Junior C, Dutra LA, Pedroso JL, </w:t>
      </w:r>
      <w:proofErr w:type="spellStart"/>
      <w:r w:rsidRPr="006466C0">
        <w:t>Barsottini</w:t>
      </w:r>
      <w:proofErr w:type="spellEnd"/>
      <w:r w:rsidRPr="006466C0">
        <w:t xml:space="preserve"> OGP. </w:t>
      </w:r>
      <w:r w:rsidRPr="006466C0">
        <w:rPr>
          <w:lang w:val="en-US"/>
        </w:rPr>
        <w:t xml:space="preserve">Translation and validation into Brazilian version of the Scale of the Assessment and Rating of Ataxia (SARA). </w:t>
      </w:r>
      <w:proofErr w:type="spellStart"/>
      <w:r w:rsidRPr="006466C0">
        <w:t>Arq</w:t>
      </w:r>
      <w:proofErr w:type="spellEnd"/>
      <w:r w:rsidRPr="006466C0">
        <w:t xml:space="preserve"> Neuro-Psiquiatr. 2010;68:228–30. </w:t>
      </w:r>
    </w:p>
    <w:p w14:paraId="2F27B56A" w14:textId="77777777" w:rsidR="006466C0" w:rsidRPr="006466C0" w:rsidRDefault="006466C0" w:rsidP="006466C0">
      <w:pPr>
        <w:pStyle w:val="Bibliografia"/>
        <w:rPr>
          <w:lang w:val="en-US"/>
        </w:rPr>
      </w:pPr>
      <w:r w:rsidRPr="006466C0">
        <w:t xml:space="preserve">8. Maggi FA, Braga-Neto P, Chien HF, Gama MTD, Rezende Filho FM, Saraiva-Pereira ML, et al. </w:t>
      </w:r>
      <w:r w:rsidRPr="006466C0">
        <w:rPr>
          <w:lang w:val="en-US"/>
        </w:rPr>
        <w:t xml:space="preserve">Cross-cultural adaptation and validation of the International Cooperative Ataxia Rating Scale (ICARS) to Brazilian Portuguese. </w:t>
      </w:r>
      <w:proofErr w:type="spellStart"/>
      <w:r w:rsidRPr="006466C0">
        <w:rPr>
          <w:lang w:val="en-US"/>
        </w:rPr>
        <w:t>Arq</w:t>
      </w:r>
      <w:proofErr w:type="spellEnd"/>
      <w:r w:rsidRPr="006466C0">
        <w:rPr>
          <w:lang w:val="en-US"/>
        </w:rPr>
        <w:t xml:space="preserve"> Neuro-Psiquiatr. 2018;76:674–84. </w:t>
      </w:r>
    </w:p>
    <w:p w14:paraId="2167757B" w14:textId="77777777" w:rsidR="006466C0" w:rsidRPr="006466C0" w:rsidRDefault="006466C0" w:rsidP="006466C0">
      <w:pPr>
        <w:pStyle w:val="Bibliografia"/>
        <w:rPr>
          <w:lang w:val="en-US"/>
        </w:rPr>
      </w:pPr>
      <w:r w:rsidRPr="006466C0">
        <w:rPr>
          <w:lang w:val="en-US"/>
        </w:rPr>
        <w:t xml:space="preserve">9. Hughes PD, Polkey MI, </w:t>
      </w:r>
      <w:proofErr w:type="spellStart"/>
      <w:r w:rsidRPr="006466C0">
        <w:rPr>
          <w:lang w:val="en-US"/>
        </w:rPr>
        <w:t>Kyroussis</w:t>
      </w:r>
      <w:proofErr w:type="spellEnd"/>
      <w:r w:rsidRPr="006466C0">
        <w:rPr>
          <w:lang w:val="en-US"/>
        </w:rPr>
        <w:t xml:space="preserve"> D, </w:t>
      </w:r>
      <w:proofErr w:type="spellStart"/>
      <w:r w:rsidRPr="006466C0">
        <w:rPr>
          <w:lang w:val="en-US"/>
        </w:rPr>
        <w:t>Hamnegard</w:t>
      </w:r>
      <w:proofErr w:type="spellEnd"/>
      <w:r w:rsidRPr="006466C0">
        <w:rPr>
          <w:lang w:val="en-US"/>
        </w:rPr>
        <w:t xml:space="preserve"> CH, Moxham J, Green M. Measurement of sniff nasal and diaphragm twitch mouth pressure in patients. Thorax. 1998;53:96–100. </w:t>
      </w:r>
    </w:p>
    <w:p w14:paraId="1912BE96" w14:textId="77777777" w:rsidR="006466C0" w:rsidRPr="006466C0" w:rsidRDefault="006466C0" w:rsidP="006466C0">
      <w:pPr>
        <w:pStyle w:val="Bibliografia"/>
      </w:pPr>
      <w:r w:rsidRPr="006466C0">
        <w:rPr>
          <w:lang w:val="en-US"/>
        </w:rPr>
        <w:t xml:space="preserve">10. Schmitz-Hübsch T, </w:t>
      </w:r>
      <w:proofErr w:type="spellStart"/>
      <w:r w:rsidRPr="006466C0">
        <w:rPr>
          <w:lang w:val="en-US"/>
        </w:rPr>
        <w:t>Tezenas</w:t>
      </w:r>
      <w:proofErr w:type="spellEnd"/>
      <w:r w:rsidRPr="006466C0">
        <w:rPr>
          <w:lang w:val="en-US"/>
        </w:rPr>
        <w:t xml:space="preserve"> Du </w:t>
      </w:r>
      <w:proofErr w:type="spellStart"/>
      <w:r w:rsidRPr="006466C0">
        <w:rPr>
          <w:lang w:val="en-US"/>
        </w:rPr>
        <w:t>Montcel</w:t>
      </w:r>
      <w:proofErr w:type="spellEnd"/>
      <w:r w:rsidRPr="006466C0">
        <w:rPr>
          <w:lang w:val="en-US"/>
        </w:rPr>
        <w:t xml:space="preserve"> S, Baliko L, Boesch S, Bonato S, </w:t>
      </w:r>
      <w:proofErr w:type="spellStart"/>
      <w:r w:rsidRPr="006466C0">
        <w:rPr>
          <w:lang w:val="en-US"/>
        </w:rPr>
        <w:t>Fancellu</w:t>
      </w:r>
      <w:proofErr w:type="spellEnd"/>
      <w:r w:rsidRPr="006466C0">
        <w:rPr>
          <w:lang w:val="en-US"/>
        </w:rPr>
        <w:t xml:space="preserve"> R, et al. Reliability and validity of the International Cooperative Ataxia Rating Scale: A study in 156 spinocerebellar ataxia patients. </w:t>
      </w:r>
      <w:proofErr w:type="spellStart"/>
      <w:r w:rsidRPr="006466C0">
        <w:t>Mov</w:t>
      </w:r>
      <w:proofErr w:type="spellEnd"/>
      <w:r w:rsidRPr="006466C0">
        <w:t xml:space="preserve"> </w:t>
      </w:r>
      <w:proofErr w:type="spellStart"/>
      <w:r w:rsidRPr="006466C0">
        <w:t>Disord</w:t>
      </w:r>
      <w:proofErr w:type="spellEnd"/>
      <w:r w:rsidRPr="006466C0">
        <w:t xml:space="preserve">. 2006;21:699–704. </w:t>
      </w:r>
    </w:p>
    <w:p w14:paraId="7F263E3B" w14:textId="77777777" w:rsidR="006466C0" w:rsidRPr="006466C0" w:rsidRDefault="006466C0" w:rsidP="006466C0">
      <w:pPr>
        <w:pStyle w:val="Bibliografia"/>
      </w:pPr>
      <w:r w:rsidRPr="006466C0">
        <w:t xml:space="preserve">11. Pereira CADC, Neder JA. Diretrizes para Testes de Função Pulmonar. J </w:t>
      </w:r>
      <w:proofErr w:type="spellStart"/>
      <w:r w:rsidRPr="006466C0">
        <w:t>Pneumol</w:t>
      </w:r>
      <w:proofErr w:type="spellEnd"/>
      <w:r w:rsidRPr="006466C0">
        <w:t xml:space="preserve">. 28th ed. 2002;1–238. </w:t>
      </w:r>
    </w:p>
    <w:p w14:paraId="792E510B" w14:textId="77777777" w:rsidR="006466C0" w:rsidRPr="006466C0" w:rsidRDefault="006466C0" w:rsidP="006466C0">
      <w:pPr>
        <w:pStyle w:val="Bibliografia"/>
      </w:pPr>
      <w:r w:rsidRPr="006466C0">
        <w:t xml:space="preserve">12. Pereira CADC, Sato T, Rodrigues SC. Novos valores de referência para espirometria forçada em brasileiros adultos de raça branca. J </w:t>
      </w:r>
      <w:proofErr w:type="spellStart"/>
      <w:r w:rsidRPr="006466C0">
        <w:t>bras</w:t>
      </w:r>
      <w:proofErr w:type="spellEnd"/>
      <w:r w:rsidRPr="006466C0">
        <w:t xml:space="preserve"> </w:t>
      </w:r>
      <w:proofErr w:type="spellStart"/>
      <w:r w:rsidRPr="006466C0">
        <w:t>pneumol</w:t>
      </w:r>
      <w:proofErr w:type="spellEnd"/>
      <w:r w:rsidRPr="006466C0">
        <w:t xml:space="preserve">. 2007;33:397–406. </w:t>
      </w:r>
    </w:p>
    <w:p w14:paraId="00E81DB1" w14:textId="77777777" w:rsidR="006466C0" w:rsidRPr="006466C0" w:rsidRDefault="006466C0" w:rsidP="006466C0">
      <w:pPr>
        <w:pStyle w:val="Bibliografia"/>
        <w:rPr>
          <w:lang w:val="en-US"/>
        </w:rPr>
      </w:pPr>
      <w:r w:rsidRPr="006466C0">
        <w:t xml:space="preserve">13. Duarte AADO, Pereira CADC, Rodrigues SCS. Validação de novos valores previstos brasileiros para a espirometria forçada na raça branca e comparação com os valores previstos obtidos por outras equações de referência. </w:t>
      </w:r>
      <w:r w:rsidRPr="006466C0">
        <w:rPr>
          <w:lang w:val="en-US"/>
        </w:rPr>
        <w:t xml:space="preserve">J bras </w:t>
      </w:r>
      <w:proofErr w:type="spellStart"/>
      <w:r w:rsidRPr="006466C0">
        <w:rPr>
          <w:lang w:val="en-US"/>
        </w:rPr>
        <w:t>pneumol</w:t>
      </w:r>
      <w:proofErr w:type="spellEnd"/>
      <w:r w:rsidRPr="006466C0">
        <w:rPr>
          <w:lang w:val="en-US"/>
        </w:rPr>
        <w:t xml:space="preserve">. 2007;33:527–35. </w:t>
      </w:r>
    </w:p>
    <w:p w14:paraId="63C7CB2B" w14:textId="77777777" w:rsidR="006466C0" w:rsidRPr="006466C0" w:rsidRDefault="006466C0" w:rsidP="006466C0">
      <w:pPr>
        <w:pStyle w:val="Bibliografia"/>
      </w:pPr>
      <w:r w:rsidRPr="006466C0">
        <w:rPr>
          <w:lang w:val="en-US"/>
        </w:rPr>
        <w:lastRenderedPageBreak/>
        <w:t xml:space="preserve">14. McCool FD, </w:t>
      </w:r>
      <w:proofErr w:type="spellStart"/>
      <w:r w:rsidRPr="006466C0">
        <w:rPr>
          <w:lang w:val="en-US"/>
        </w:rPr>
        <w:t>Tzelepis</w:t>
      </w:r>
      <w:proofErr w:type="spellEnd"/>
      <w:r w:rsidRPr="006466C0">
        <w:rPr>
          <w:lang w:val="en-US"/>
        </w:rPr>
        <w:t xml:space="preserve"> GE. Dysfunction of the Diaphragm. </w:t>
      </w:r>
      <w:r w:rsidRPr="006466C0">
        <w:t xml:space="preserve">N </w:t>
      </w:r>
      <w:proofErr w:type="spellStart"/>
      <w:r w:rsidRPr="006466C0">
        <w:t>Engl</w:t>
      </w:r>
      <w:proofErr w:type="spellEnd"/>
      <w:r w:rsidRPr="006466C0">
        <w:t xml:space="preserve"> J Med. 2012;366:932–42. </w:t>
      </w:r>
    </w:p>
    <w:p w14:paraId="02CA0F7C" w14:textId="77777777" w:rsidR="006466C0" w:rsidRPr="006466C0" w:rsidRDefault="006466C0" w:rsidP="006466C0">
      <w:pPr>
        <w:pStyle w:val="Bibliografia"/>
      </w:pPr>
      <w:r w:rsidRPr="006466C0">
        <w:t xml:space="preserve">15. Rocha CBJ, Araújo S. Avaliação das pressões respiratórias máximas em pacientes renais crônicos nos momentos </w:t>
      </w:r>
      <w:proofErr w:type="spellStart"/>
      <w:r w:rsidRPr="006466C0">
        <w:t>pré</w:t>
      </w:r>
      <w:proofErr w:type="spellEnd"/>
      <w:r w:rsidRPr="006466C0">
        <w:t xml:space="preserve"> e pós-hemodiálise. J </w:t>
      </w:r>
      <w:proofErr w:type="spellStart"/>
      <w:r w:rsidRPr="006466C0">
        <w:t>Bras</w:t>
      </w:r>
      <w:proofErr w:type="spellEnd"/>
      <w:r w:rsidRPr="006466C0">
        <w:t xml:space="preserve"> </w:t>
      </w:r>
      <w:proofErr w:type="spellStart"/>
      <w:r w:rsidRPr="006466C0">
        <w:t>Nefrol</w:t>
      </w:r>
      <w:proofErr w:type="spellEnd"/>
      <w:r w:rsidRPr="006466C0">
        <w:t xml:space="preserve">. 2010;32:107–13. </w:t>
      </w:r>
    </w:p>
    <w:p w14:paraId="1CC0C557" w14:textId="77777777" w:rsidR="006466C0" w:rsidRPr="006466C0" w:rsidRDefault="006466C0" w:rsidP="006466C0">
      <w:pPr>
        <w:pStyle w:val="Bibliografia"/>
        <w:rPr>
          <w:lang w:val="en-US"/>
        </w:rPr>
      </w:pPr>
      <w:r w:rsidRPr="006466C0">
        <w:t xml:space="preserve">16. Neder JA, </w:t>
      </w:r>
      <w:proofErr w:type="spellStart"/>
      <w:r w:rsidRPr="006466C0">
        <w:t>Andreoni</w:t>
      </w:r>
      <w:proofErr w:type="spellEnd"/>
      <w:r w:rsidRPr="006466C0">
        <w:t xml:space="preserve"> S, </w:t>
      </w:r>
      <w:proofErr w:type="spellStart"/>
      <w:r w:rsidRPr="006466C0">
        <w:t>Lerario</w:t>
      </w:r>
      <w:proofErr w:type="spellEnd"/>
      <w:r w:rsidRPr="006466C0">
        <w:t xml:space="preserve"> MC, Nery LE. </w:t>
      </w:r>
      <w:r w:rsidRPr="006466C0">
        <w:rPr>
          <w:lang w:val="en-US"/>
        </w:rPr>
        <w:t xml:space="preserve">Reference values for lung function tests: II. Maximal respiratory pressures and voluntary ventilation. Braz J Med Biol Res. 1999;32:719–27. </w:t>
      </w:r>
    </w:p>
    <w:p w14:paraId="2A5F646A" w14:textId="77777777" w:rsidR="006466C0" w:rsidRPr="006466C0" w:rsidRDefault="006466C0" w:rsidP="006466C0">
      <w:pPr>
        <w:pStyle w:val="Bibliografia"/>
        <w:rPr>
          <w:lang w:val="en-US"/>
        </w:rPr>
      </w:pPr>
      <w:r w:rsidRPr="006466C0">
        <w:t xml:space="preserve">17. Souza RB de. Pressões respiratórias estáticas máximas. </w:t>
      </w:r>
      <w:r w:rsidRPr="006466C0">
        <w:rPr>
          <w:lang w:val="en-US"/>
        </w:rPr>
        <w:t xml:space="preserve">J </w:t>
      </w:r>
      <w:proofErr w:type="spellStart"/>
      <w:r w:rsidRPr="006466C0">
        <w:rPr>
          <w:lang w:val="en-US"/>
        </w:rPr>
        <w:t>Pneumol</w:t>
      </w:r>
      <w:proofErr w:type="spellEnd"/>
      <w:r w:rsidRPr="006466C0">
        <w:rPr>
          <w:lang w:val="en-US"/>
        </w:rPr>
        <w:t xml:space="preserve">. 28th ed. 2022; </w:t>
      </w:r>
    </w:p>
    <w:p w14:paraId="289BFDC4" w14:textId="77777777" w:rsidR="006466C0" w:rsidRPr="006466C0" w:rsidRDefault="006466C0" w:rsidP="006466C0">
      <w:pPr>
        <w:pStyle w:val="Bibliografia"/>
        <w:rPr>
          <w:lang w:val="en-US"/>
        </w:rPr>
      </w:pPr>
      <w:r w:rsidRPr="006466C0">
        <w:rPr>
          <w:lang w:val="en-US"/>
        </w:rPr>
        <w:t xml:space="preserve">18. </w:t>
      </w:r>
      <w:proofErr w:type="spellStart"/>
      <w:r w:rsidRPr="006466C0">
        <w:rPr>
          <w:lang w:val="en-US"/>
        </w:rPr>
        <w:t>Laveneziana</w:t>
      </w:r>
      <w:proofErr w:type="spellEnd"/>
      <w:r w:rsidRPr="006466C0">
        <w:rPr>
          <w:lang w:val="en-US"/>
        </w:rPr>
        <w:t xml:space="preserve"> P, Albuquerque A, </w:t>
      </w:r>
      <w:proofErr w:type="spellStart"/>
      <w:r w:rsidRPr="006466C0">
        <w:rPr>
          <w:lang w:val="en-US"/>
        </w:rPr>
        <w:t>Aliverti</w:t>
      </w:r>
      <w:proofErr w:type="spellEnd"/>
      <w:r w:rsidRPr="006466C0">
        <w:rPr>
          <w:lang w:val="en-US"/>
        </w:rPr>
        <w:t xml:space="preserve"> A, Babb T, Barreiro E, Dres M, et al. ERS statement on respiratory muscle testing at rest and during exercise. European Respiratory Journal. 2019;53. </w:t>
      </w:r>
    </w:p>
    <w:p w14:paraId="03631815" w14:textId="77777777" w:rsidR="006466C0" w:rsidRPr="006466C0" w:rsidRDefault="006466C0" w:rsidP="006466C0">
      <w:pPr>
        <w:pStyle w:val="Bibliografia"/>
        <w:rPr>
          <w:lang w:val="en-US"/>
        </w:rPr>
      </w:pPr>
      <w:r w:rsidRPr="006466C0">
        <w:rPr>
          <w:lang w:val="en-US"/>
        </w:rPr>
        <w:t xml:space="preserve">19. </w:t>
      </w:r>
      <w:proofErr w:type="spellStart"/>
      <w:r w:rsidRPr="006466C0">
        <w:rPr>
          <w:lang w:val="en-US"/>
        </w:rPr>
        <w:t>Héritier</w:t>
      </w:r>
      <w:proofErr w:type="spellEnd"/>
      <w:r w:rsidRPr="006466C0">
        <w:rPr>
          <w:lang w:val="en-US"/>
        </w:rPr>
        <w:t xml:space="preserve"> F, Rahm F, Pasche P, Fitting JW. Sniff nasal inspiratory pressure. A noninvasive assessment of inspiratory muscle strength. Am J Respir Crit Care Med. 1994;150:1678–83. </w:t>
      </w:r>
    </w:p>
    <w:p w14:paraId="0B9F82DF" w14:textId="77777777" w:rsidR="006466C0" w:rsidRPr="006466C0" w:rsidRDefault="006466C0" w:rsidP="006466C0">
      <w:pPr>
        <w:pStyle w:val="Bibliografia"/>
      </w:pPr>
      <w:r w:rsidRPr="006466C0">
        <w:rPr>
          <w:lang w:val="en-US"/>
        </w:rPr>
        <w:t xml:space="preserve">20. Koulouris N, Vianna LG, Mulvey DA, Green M, Moxham J. Maximal Relaxation Rates of Esophageal, Nose, and Mouth Pressures during a Sniff Reflect Inspiratory Muscle Fatigue. </w:t>
      </w:r>
      <w:r w:rsidRPr="006466C0">
        <w:t xml:space="preserve">Am </w:t>
      </w:r>
      <w:proofErr w:type="spellStart"/>
      <w:r w:rsidRPr="006466C0">
        <w:t>Rev</w:t>
      </w:r>
      <w:proofErr w:type="spellEnd"/>
      <w:r w:rsidRPr="006466C0">
        <w:t xml:space="preserve"> </w:t>
      </w:r>
      <w:proofErr w:type="spellStart"/>
      <w:r w:rsidRPr="006466C0">
        <w:t>Respir</w:t>
      </w:r>
      <w:proofErr w:type="spellEnd"/>
      <w:r w:rsidRPr="006466C0">
        <w:t xml:space="preserve"> </w:t>
      </w:r>
      <w:proofErr w:type="spellStart"/>
      <w:r w:rsidRPr="006466C0">
        <w:t>Dis</w:t>
      </w:r>
      <w:proofErr w:type="spellEnd"/>
      <w:r w:rsidRPr="006466C0">
        <w:t xml:space="preserve">. 1989;139:1213–7. </w:t>
      </w:r>
    </w:p>
    <w:p w14:paraId="016C630E" w14:textId="77777777" w:rsidR="006466C0" w:rsidRPr="006466C0" w:rsidRDefault="006466C0" w:rsidP="006466C0">
      <w:pPr>
        <w:pStyle w:val="Bibliografia"/>
      </w:pPr>
      <w:r w:rsidRPr="006466C0">
        <w:t xml:space="preserve">21. Mello NM de, Zonta MB, </w:t>
      </w:r>
      <w:proofErr w:type="spellStart"/>
      <w:r w:rsidRPr="006466C0">
        <w:t>Teive</w:t>
      </w:r>
      <w:proofErr w:type="spellEnd"/>
      <w:r w:rsidRPr="006466C0">
        <w:t xml:space="preserve"> HAG, Meira AT, LOPES FDN, Silva JT da SN da, et al. </w:t>
      </w:r>
      <w:r w:rsidRPr="006466C0">
        <w:rPr>
          <w:lang w:val="en-US"/>
        </w:rPr>
        <w:t xml:space="preserve">Assessment of ventilatory function in patients with spinocerebellar ataxia type 2. </w:t>
      </w:r>
      <w:r w:rsidRPr="006466C0">
        <w:t xml:space="preserve">Arquivos de </w:t>
      </w:r>
      <w:proofErr w:type="spellStart"/>
      <w:r w:rsidRPr="006466C0">
        <w:t>Neuro-Psiquiatria</w:t>
      </w:r>
      <w:proofErr w:type="spellEnd"/>
      <w:r w:rsidRPr="006466C0">
        <w:t xml:space="preserve">. 2020;78:96–102. </w:t>
      </w:r>
    </w:p>
    <w:p w14:paraId="3620D2D9" w14:textId="77777777" w:rsidR="006466C0" w:rsidRPr="006466C0" w:rsidRDefault="006466C0" w:rsidP="006466C0">
      <w:pPr>
        <w:pStyle w:val="Bibliografia"/>
        <w:rPr>
          <w:lang w:val="en-US"/>
        </w:rPr>
      </w:pPr>
      <w:r w:rsidRPr="006466C0">
        <w:t xml:space="preserve">22. </w:t>
      </w:r>
      <w:proofErr w:type="spellStart"/>
      <w:r w:rsidRPr="006466C0">
        <w:t>Sriranjini</w:t>
      </w:r>
      <w:proofErr w:type="spellEnd"/>
      <w:r w:rsidRPr="006466C0">
        <w:t xml:space="preserve"> SJ, </w:t>
      </w:r>
      <w:proofErr w:type="spellStart"/>
      <w:r w:rsidRPr="006466C0">
        <w:t>Pal</w:t>
      </w:r>
      <w:proofErr w:type="spellEnd"/>
      <w:r w:rsidRPr="006466C0">
        <w:t xml:space="preserve"> PK, Krishna N, </w:t>
      </w:r>
      <w:proofErr w:type="spellStart"/>
      <w:r w:rsidRPr="006466C0">
        <w:t>Sathyaprabha</w:t>
      </w:r>
      <w:proofErr w:type="spellEnd"/>
      <w:r w:rsidRPr="006466C0">
        <w:t xml:space="preserve"> TN. </w:t>
      </w:r>
      <w:r w:rsidRPr="006466C0">
        <w:rPr>
          <w:lang w:val="en-US"/>
        </w:rPr>
        <w:t xml:space="preserve">Subclinical pulmonary dysfunction in spinocerebellar ataxias 1, 2 and 3. Acta </w:t>
      </w:r>
      <w:proofErr w:type="spellStart"/>
      <w:r w:rsidRPr="006466C0">
        <w:rPr>
          <w:lang w:val="en-US"/>
        </w:rPr>
        <w:t>Neurologica</w:t>
      </w:r>
      <w:proofErr w:type="spellEnd"/>
      <w:r w:rsidRPr="006466C0">
        <w:rPr>
          <w:lang w:val="en-US"/>
        </w:rPr>
        <w:t xml:space="preserve"> Scandinavica [Internet]. 2009 [cited 2024 Dec 20]; Available from: https://onlinelibrary.wiley.com/doi/10.1111/j.1600-0404.2009.01306.x</w:t>
      </w:r>
    </w:p>
    <w:p w14:paraId="2445A29B" w14:textId="77777777" w:rsidR="006466C0" w:rsidRPr="006466C0" w:rsidRDefault="006466C0" w:rsidP="006466C0">
      <w:pPr>
        <w:pStyle w:val="Bibliografia"/>
        <w:rPr>
          <w:lang w:val="en-US"/>
        </w:rPr>
      </w:pPr>
      <w:r w:rsidRPr="006466C0">
        <w:t>23. Pedroso JL, França MC, Braga</w:t>
      </w:r>
      <w:r w:rsidRPr="006466C0">
        <w:rPr>
          <w:rFonts w:ascii="Cambria Math" w:hAnsi="Cambria Math" w:cs="Cambria Math"/>
        </w:rPr>
        <w:t>‐</w:t>
      </w:r>
      <w:r w:rsidRPr="006466C0">
        <w:t>Neto P, D’Abreu A, Saraiva</w:t>
      </w:r>
      <w:r w:rsidRPr="006466C0">
        <w:rPr>
          <w:rFonts w:ascii="Cambria Math" w:hAnsi="Cambria Math" w:cs="Cambria Math"/>
        </w:rPr>
        <w:t>‐</w:t>
      </w:r>
      <w:r w:rsidRPr="006466C0">
        <w:t xml:space="preserve">Pereira ML, </w:t>
      </w:r>
      <w:proofErr w:type="spellStart"/>
      <w:r w:rsidRPr="006466C0">
        <w:t>Saute</w:t>
      </w:r>
      <w:proofErr w:type="spellEnd"/>
      <w:r w:rsidRPr="006466C0">
        <w:t xml:space="preserve"> JA, et al. </w:t>
      </w:r>
      <w:r w:rsidRPr="006466C0">
        <w:rPr>
          <w:lang w:val="en-US"/>
        </w:rPr>
        <w:t>Nonmotor and extracerebellar features in Machado</w:t>
      </w:r>
      <w:r w:rsidRPr="006466C0">
        <w:rPr>
          <w:rFonts w:ascii="Cambria Math" w:hAnsi="Cambria Math" w:cs="Cambria Math"/>
          <w:lang w:val="en-US"/>
        </w:rPr>
        <w:t>‐</w:t>
      </w:r>
      <w:r w:rsidRPr="006466C0">
        <w:rPr>
          <w:lang w:val="en-US"/>
        </w:rPr>
        <w:t xml:space="preserve">Joseph disease: A review. Movement Disorders. 2013;28:1200–8. </w:t>
      </w:r>
    </w:p>
    <w:p w14:paraId="1E7BD619" w14:textId="77777777" w:rsidR="006466C0" w:rsidRPr="006466C0" w:rsidRDefault="006466C0" w:rsidP="006466C0">
      <w:pPr>
        <w:pStyle w:val="Bibliografia"/>
        <w:rPr>
          <w:lang w:val="en-US"/>
        </w:rPr>
      </w:pPr>
      <w:r w:rsidRPr="006466C0">
        <w:rPr>
          <w:lang w:val="en-US"/>
        </w:rPr>
        <w:t xml:space="preserve">24. Zanatta A, Camargo CHF, </w:t>
      </w:r>
      <w:proofErr w:type="spellStart"/>
      <w:r w:rsidRPr="006466C0">
        <w:rPr>
          <w:lang w:val="en-US"/>
        </w:rPr>
        <w:t>Germiniani</w:t>
      </w:r>
      <w:proofErr w:type="spellEnd"/>
      <w:r w:rsidRPr="006466C0">
        <w:rPr>
          <w:lang w:val="en-US"/>
        </w:rPr>
        <w:t xml:space="preserve"> FMB, Raskin S, de Souza Crippa AC, </w:t>
      </w:r>
      <w:proofErr w:type="spellStart"/>
      <w:r w:rsidRPr="006466C0">
        <w:rPr>
          <w:lang w:val="en-US"/>
        </w:rPr>
        <w:t>Teive</w:t>
      </w:r>
      <w:proofErr w:type="spellEnd"/>
      <w:r w:rsidRPr="006466C0">
        <w:rPr>
          <w:lang w:val="en-US"/>
        </w:rPr>
        <w:t xml:space="preserve"> HAG. Abnormal findings in polysomnographic recordings of patients with spinocerebellar ataxia type 2 (SCA2). The Cerebellum. 2019;18:196–202. </w:t>
      </w:r>
    </w:p>
    <w:p w14:paraId="0FD142FE" w14:textId="77777777" w:rsidR="006466C0" w:rsidRPr="006466C0" w:rsidRDefault="006466C0" w:rsidP="006466C0">
      <w:pPr>
        <w:pStyle w:val="Bibliografia"/>
        <w:rPr>
          <w:lang w:val="en-US"/>
        </w:rPr>
      </w:pPr>
      <w:r w:rsidRPr="006466C0">
        <w:rPr>
          <w:lang w:val="en-US"/>
        </w:rPr>
        <w:t xml:space="preserve">25. </w:t>
      </w:r>
      <w:proofErr w:type="spellStart"/>
      <w:r w:rsidRPr="006466C0">
        <w:rPr>
          <w:lang w:val="en-US"/>
        </w:rPr>
        <w:t>Tuin</w:t>
      </w:r>
      <w:proofErr w:type="spellEnd"/>
      <w:r w:rsidRPr="006466C0">
        <w:rPr>
          <w:lang w:val="en-US"/>
        </w:rPr>
        <w:t xml:space="preserve"> I, Voss U, Kang J-S, Kessler K, </w:t>
      </w:r>
      <w:proofErr w:type="spellStart"/>
      <w:r w:rsidRPr="006466C0">
        <w:rPr>
          <w:lang w:val="en-US"/>
        </w:rPr>
        <w:t>Rüb</w:t>
      </w:r>
      <w:proofErr w:type="spellEnd"/>
      <w:r w:rsidRPr="006466C0">
        <w:rPr>
          <w:lang w:val="en-US"/>
        </w:rPr>
        <w:t xml:space="preserve"> U, Nolte D, et al. Stages of sleep pathology in spinocerebellar ataxia type 2 (SCA2). Neurology. 2006;67:1966–72. </w:t>
      </w:r>
    </w:p>
    <w:p w14:paraId="6A03CFCE" w14:textId="77777777" w:rsidR="006466C0" w:rsidRPr="006466C0" w:rsidRDefault="006466C0" w:rsidP="006466C0">
      <w:pPr>
        <w:pStyle w:val="Bibliografia"/>
        <w:rPr>
          <w:lang w:val="en-US"/>
        </w:rPr>
      </w:pPr>
      <w:r w:rsidRPr="006466C0">
        <w:rPr>
          <w:lang w:val="en-US"/>
        </w:rPr>
        <w:t xml:space="preserve">26. Zielen S, Duecker RP, Woelke S, Donath H, Bakhtiar S, Buecker A, et al. Simple Measurement of IgA Predicts Immunity and Mortality in Ataxia-Telangiectasia. J Clin Immunol. 2021;41:1878–92. </w:t>
      </w:r>
    </w:p>
    <w:p w14:paraId="2F480141" w14:textId="77777777" w:rsidR="006466C0" w:rsidRPr="006466C0" w:rsidRDefault="006466C0" w:rsidP="006466C0">
      <w:pPr>
        <w:pStyle w:val="Bibliografia"/>
        <w:rPr>
          <w:lang w:val="en-US"/>
        </w:rPr>
      </w:pPr>
      <w:r w:rsidRPr="006466C0">
        <w:rPr>
          <w:lang w:val="en-US"/>
        </w:rPr>
        <w:t xml:space="preserve">27. </w:t>
      </w:r>
      <w:proofErr w:type="spellStart"/>
      <w:r w:rsidRPr="006466C0">
        <w:rPr>
          <w:lang w:val="en-US"/>
        </w:rPr>
        <w:t>Vilozni</w:t>
      </w:r>
      <w:proofErr w:type="spellEnd"/>
      <w:r w:rsidRPr="006466C0">
        <w:rPr>
          <w:lang w:val="en-US"/>
        </w:rPr>
        <w:t xml:space="preserve"> D, Lavie M, Sarouk I, Levi Y, </w:t>
      </w:r>
      <w:proofErr w:type="spellStart"/>
      <w:r w:rsidRPr="006466C0">
        <w:rPr>
          <w:lang w:val="en-US"/>
        </w:rPr>
        <w:t>Alcaneses</w:t>
      </w:r>
      <w:proofErr w:type="spellEnd"/>
      <w:r w:rsidRPr="006466C0">
        <w:rPr>
          <w:lang w:val="en-US"/>
        </w:rPr>
        <w:t xml:space="preserve"> Ofek M-R, Efrati O. Cough ability measurements and recurrent respiratory symptoms in individuals with Ataxia Telangiectasia. Journal of Asthma. 2016;53:37–42. </w:t>
      </w:r>
    </w:p>
    <w:p w14:paraId="7864F845" w14:textId="77777777" w:rsidR="006466C0" w:rsidRPr="006466C0" w:rsidRDefault="006466C0" w:rsidP="006466C0">
      <w:pPr>
        <w:pStyle w:val="Bibliografia"/>
      </w:pPr>
      <w:r w:rsidRPr="006466C0">
        <w:rPr>
          <w:lang w:val="en-US"/>
        </w:rPr>
        <w:lastRenderedPageBreak/>
        <w:t xml:space="preserve">28. </w:t>
      </w:r>
      <w:proofErr w:type="spellStart"/>
      <w:r w:rsidRPr="006466C0">
        <w:rPr>
          <w:lang w:val="en-US"/>
        </w:rPr>
        <w:t>Summ</w:t>
      </w:r>
      <w:proofErr w:type="spellEnd"/>
      <w:r w:rsidRPr="006466C0">
        <w:rPr>
          <w:lang w:val="en-US"/>
        </w:rPr>
        <w:t xml:space="preserve"> O, Hassanpour N, Mathys C, Gross M. Disordered breathing in severe cerebral illness–Towards a conceptual framework. </w:t>
      </w:r>
      <w:proofErr w:type="spellStart"/>
      <w:r w:rsidRPr="006466C0">
        <w:t>Respiratory</w:t>
      </w:r>
      <w:proofErr w:type="spellEnd"/>
      <w:r w:rsidRPr="006466C0">
        <w:t xml:space="preserve"> </w:t>
      </w:r>
      <w:proofErr w:type="spellStart"/>
      <w:r w:rsidRPr="006466C0">
        <w:t>Physiology</w:t>
      </w:r>
      <w:proofErr w:type="spellEnd"/>
      <w:r w:rsidRPr="006466C0">
        <w:t xml:space="preserve"> &amp; </w:t>
      </w:r>
      <w:proofErr w:type="spellStart"/>
      <w:r w:rsidRPr="006466C0">
        <w:t>Neurobiology</w:t>
      </w:r>
      <w:proofErr w:type="spellEnd"/>
      <w:r w:rsidRPr="006466C0">
        <w:t xml:space="preserve">. 2022;300:103869. </w:t>
      </w:r>
    </w:p>
    <w:p w14:paraId="7EAAB4E3" w14:textId="04253874" w:rsidR="004E16B3" w:rsidRPr="005224C3" w:rsidRDefault="0046772B" w:rsidP="00A51A8F">
      <w:pPr>
        <w:rPr>
          <w:lang w:val="en-US"/>
        </w:rPr>
      </w:pPr>
      <w:r w:rsidRPr="005224C3">
        <w:rPr>
          <w:lang w:val="en-US"/>
        </w:rPr>
        <w:fldChar w:fldCharType="end"/>
      </w:r>
    </w:p>
    <w:sectPr w:rsidR="004E16B3" w:rsidRPr="005224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7AAB"/>
    <w:multiLevelType w:val="multilevel"/>
    <w:tmpl w:val="AAA4E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CD9"/>
    <w:multiLevelType w:val="hybridMultilevel"/>
    <w:tmpl w:val="4134E916"/>
    <w:lvl w:ilvl="0" w:tplc="3C1C74F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E81E2B"/>
    <w:multiLevelType w:val="hybridMultilevel"/>
    <w:tmpl w:val="0E74B514"/>
    <w:lvl w:ilvl="0" w:tplc="3B4403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123C0"/>
    <w:multiLevelType w:val="multilevel"/>
    <w:tmpl w:val="8D30010E"/>
    <w:lvl w:ilvl="0">
      <w:start w:val="6"/>
      <w:numFmt w:val="decimal"/>
      <w:lvlText w:val="%1."/>
      <w:lvlJc w:val="left"/>
      <w:pPr>
        <w:ind w:left="405" w:hanging="405"/>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FF52648"/>
    <w:multiLevelType w:val="multilevel"/>
    <w:tmpl w:val="BD62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52A4F"/>
    <w:multiLevelType w:val="multilevel"/>
    <w:tmpl w:val="A21A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E0807"/>
    <w:multiLevelType w:val="multilevel"/>
    <w:tmpl w:val="2F2E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B01B3"/>
    <w:multiLevelType w:val="multilevel"/>
    <w:tmpl w:val="B36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99474B"/>
    <w:multiLevelType w:val="multilevel"/>
    <w:tmpl w:val="A270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E6255"/>
    <w:multiLevelType w:val="multilevel"/>
    <w:tmpl w:val="D3B0C092"/>
    <w:lvl w:ilvl="0">
      <w:start w:val="1"/>
      <w:numFmt w:val="decimal"/>
      <w:lvlText w:val="%1."/>
      <w:lvlJc w:val="left"/>
      <w:pPr>
        <w:ind w:left="1069"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5FD2EC5"/>
    <w:multiLevelType w:val="hybridMultilevel"/>
    <w:tmpl w:val="640EF3D6"/>
    <w:lvl w:ilvl="0" w:tplc="130E516A">
      <w:start w:val="1"/>
      <w:numFmt w:val="decimal"/>
      <w:lvlText w:val="%1-"/>
      <w:lvlJc w:val="left"/>
      <w:pPr>
        <w:ind w:left="786"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6BC5FB7"/>
    <w:multiLevelType w:val="multilevel"/>
    <w:tmpl w:val="732E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A60A4"/>
    <w:multiLevelType w:val="multilevel"/>
    <w:tmpl w:val="99C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721C13"/>
    <w:multiLevelType w:val="multilevel"/>
    <w:tmpl w:val="98D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B761B"/>
    <w:multiLevelType w:val="hybridMultilevel"/>
    <w:tmpl w:val="A81499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46379"/>
    <w:multiLevelType w:val="multilevel"/>
    <w:tmpl w:val="4E301EE2"/>
    <w:lvl w:ilvl="0">
      <w:start w:val="1"/>
      <w:numFmt w:val="decimal"/>
      <w:lvlText w:val="%1."/>
      <w:lvlJc w:val="left"/>
      <w:pPr>
        <w:ind w:left="360" w:hanging="360"/>
      </w:pPr>
      <w:rPr>
        <w:rFonts w:hint="default"/>
      </w:rPr>
    </w:lvl>
    <w:lvl w:ilvl="1">
      <w:start w:val="1"/>
      <w:numFmt w:val="decimal"/>
      <w:pStyle w:val="Ttulo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4B2361"/>
    <w:multiLevelType w:val="multilevel"/>
    <w:tmpl w:val="E38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C493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68215880">
    <w:abstractNumId w:val="10"/>
  </w:num>
  <w:num w:numId="2" w16cid:durableId="183596627">
    <w:abstractNumId w:val="11"/>
  </w:num>
  <w:num w:numId="3" w16cid:durableId="1902671885">
    <w:abstractNumId w:val="5"/>
  </w:num>
  <w:num w:numId="4" w16cid:durableId="100299186">
    <w:abstractNumId w:val="13"/>
  </w:num>
  <w:num w:numId="5" w16cid:durableId="823398410">
    <w:abstractNumId w:val="16"/>
  </w:num>
  <w:num w:numId="6" w16cid:durableId="2003507724">
    <w:abstractNumId w:val="7"/>
  </w:num>
  <w:num w:numId="7" w16cid:durableId="2058317496">
    <w:abstractNumId w:val="4"/>
  </w:num>
  <w:num w:numId="8" w16cid:durableId="660347968">
    <w:abstractNumId w:val="0"/>
  </w:num>
  <w:num w:numId="9" w16cid:durableId="1693605765">
    <w:abstractNumId w:val="12"/>
  </w:num>
  <w:num w:numId="10" w16cid:durableId="780954941">
    <w:abstractNumId w:val="15"/>
  </w:num>
  <w:num w:numId="11" w16cid:durableId="475530562">
    <w:abstractNumId w:val="14"/>
  </w:num>
  <w:num w:numId="12" w16cid:durableId="1511404613">
    <w:abstractNumId w:val="17"/>
  </w:num>
  <w:num w:numId="13" w16cid:durableId="1565682646">
    <w:abstractNumId w:val="9"/>
  </w:num>
  <w:num w:numId="14" w16cid:durableId="467892792">
    <w:abstractNumId w:val="3"/>
  </w:num>
  <w:num w:numId="15" w16cid:durableId="1149710569">
    <w:abstractNumId w:val="2"/>
  </w:num>
  <w:num w:numId="16" w16cid:durableId="1650018229">
    <w:abstractNumId w:val="8"/>
  </w:num>
  <w:num w:numId="17" w16cid:durableId="828130305">
    <w:abstractNumId w:val="6"/>
  </w:num>
  <w:num w:numId="18" w16cid:durableId="13746190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BB"/>
    <w:rsid w:val="00001766"/>
    <w:rsid w:val="00002CCF"/>
    <w:rsid w:val="0000710C"/>
    <w:rsid w:val="00033203"/>
    <w:rsid w:val="00046154"/>
    <w:rsid w:val="000568C8"/>
    <w:rsid w:val="00062B0D"/>
    <w:rsid w:val="00075012"/>
    <w:rsid w:val="00077D1A"/>
    <w:rsid w:val="000836FC"/>
    <w:rsid w:val="0009306F"/>
    <w:rsid w:val="00096E3B"/>
    <w:rsid w:val="000A2B84"/>
    <w:rsid w:val="000A5C25"/>
    <w:rsid w:val="000B178E"/>
    <w:rsid w:val="000C29FA"/>
    <w:rsid w:val="000C45D2"/>
    <w:rsid w:val="000D5672"/>
    <w:rsid w:val="000E14A8"/>
    <w:rsid w:val="000E4E67"/>
    <w:rsid w:val="000E65A9"/>
    <w:rsid w:val="000E7F15"/>
    <w:rsid w:val="000F0110"/>
    <w:rsid w:val="000F09C9"/>
    <w:rsid w:val="00110F08"/>
    <w:rsid w:val="00113003"/>
    <w:rsid w:val="001221DA"/>
    <w:rsid w:val="001223D9"/>
    <w:rsid w:val="00122A9D"/>
    <w:rsid w:val="00123B0C"/>
    <w:rsid w:val="00131CE4"/>
    <w:rsid w:val="00134634"/>
    <w:rsid w:val="00145356"/>
    <w:rsid w:val="00151B8A"/>
    <w:rsid w:val="00153F5D"/>
    <w:rsid w:val="00160589"/>
    <w:rsid w:val="00166473"/>
    <w:rsid w:val="00170F77"/>
    <w:rsid w:val="00172351"/>
    <w:rsid w:val="00182317"/>
    <w:rsid w:val="00182F02"/>
    <w:rsid w:val="00187407"/>
    <w:rsid w:val="001A1CDF"/>
    <w:rsid w:val="001A3D1F"/>
    <w:rsid w:val="001D1A8B"/>
    <w:rsid w:val="001F1489"/>
    <w:rsid w:val="001F4F2E"/>
    <w:rsid w:val="002026BE"/>
    <w:rsid w:val="00216DCF"/>
    <w:rsid w:val="00231B88"/>
    <w:rsid w:val="00236F19"/>
    <w:rsid w:val="002459EC"/>
    <w:rsid w:val="00251805"/>
    <w:rsid w:val="002726DC"/>
    <w:rsid w:val="0028170F"/>
    <w:rsid w:val="00282695"/>
    <w:rsid w:val="002873B5"/>
    <w:rsid w:val="00293489"/>
    <w:rsid w:val="00297417"/>
    <w:rsid w:val="002A283A"/>
    <w:rsid w:val="002A414F"/>
    <w:rsid w:val="002A50FC"/>
    <w:rsid w:val="002B5A57"/>
    <w:rsid w:val="002B6C88"/>
    <w:rsid w:val="002C3DD1"/>
    <w:rsid w:val="002D3E2A"/>
    <w:rsid w:val="002F2F99"/>
    <w:rsid w:val="002F4170"/>
    <w:rsid w:val="002F5628"/>
    <w:rsid w:val="00307150"/>
    <w:rsid w:val="003100BF"/>
    <w:rsid w:val="003105C9"/>
    <w:rsid w:val="00311983"/>
    <w:rsid w:val="00312911"/>
    <w:rsid w:val="00321B42"/>
    <w:rsid w:val="00324225"/>
    <w:rsid w:val="00325112"/>
    <w:rsid w:val="00337F9C"/>
    <w:rsid w:val="003525A1"/>
    <w:rsid w:val="00360524"/>
    <w:rsid w:val="00382D57"/>
    <w:rsid w:val="00386091"/>
    <w:rsid w:val="00396E10"/>
    <w:rsid w:val="003A4F42"/>
    <w:rsid w:val="003A73CD"/>
    <w:rsid w:val="003B14A8"/>
    <w:rsid w:val="003B782A"/>
    <w:rsid w:val="003C57DD"/>
    <w:rsid w:val="003C7DCD"/>
    <w:rsid w:val="003E2E34"/>
    <w:rsid w:val="003F3795"/>
    <w:rsid w:val="003F6DEE"/>
    <w:rsid w:val="0040632C"/>
    <w:rsid w:val="004127BC"/>
    <w:rsid w:val="00421853"/>
    <w:rsid w:val="00434B71"/>
    <w:rsid w:val="004443BE"/>
    <w:rsid w:val="00450037"/>
    <w:rsid w:val="00466A1D"/>
    <w:rsid w:val="0046772B"/>
    <w:rsid w:val="004754EB"/>
    <w:rsid w:val="00476ABB"/>
    <w:rsid w:val="00487DF2"/>
    <w:rsid w:val="00494866"/>
    <w:rsid w:val="004A3640"/>
    <w:rsid w:val="004B2B42"/>
    <w:rsid w:val="004C2764"/>
    <w:rsid w:val="004C653C"/>
    <w:rsid w:val="004D27B8"/>
    <w:rsid w:val="004D342B"/>
    <w:rsid w:val="004E16B3"/>
    <w:rsid w:val="004E272F"/>
    <w:rsid w:val="004E4115"/>
    <w:rsid w:val="004E635C"/>
    <w:rsid w:val="0050324F"/>
    <w:rsid w:val="005108D5"/>
    <w:rsid w:val="00512607"/>
    <w:rsid w:val="005140B6"/>
    <w:rsid w:val="005224C3"/>
    <w:rsid w:val="005242A3"/>
    <w:rsid w:val="00526DC4"/>
    <w:rsid w:val="00531BB0"/>
    <w:rsid w:val="00532E14"/>
    <w:rsid w:val="0053561D"/>
    <w:rsid w:val="00536097"/>
    <w:rsid w:val="0054216E"/>
    <w:rsid w:val="005443DD"/>
    <w:rsid w:val="005450BA"/>
    <w:rsid w:val="00545784"/>
    <w:rsid w:val="005569ED"/>
    <w:rsid w:val="00591780"/>
    <w:rsid w:val="00593341"/>
    <w:rsid w:val="005A715B"/>
    <w:rsid w:val="005A75CC"/>
    <w:rsid w:val="005B2AA8"/>
    <w:rsid w:val="005C492F"/>
    <w:rsid w:val="005D06A6"/>
    <w:rsid w:val="005D0F44"/>
    <w:rsid w:val="005D473E"/>
    <w:rsid w:val="005D5294"/>
    <w:rsid w:val="005E49FD"/>
    <w:rsid w:val="00602869"/>
    <w:rsid w:val="00610169"/>
    <w:rsid w:val="00612975"/>
    <w:rsid w:val="00614578"/>
    <w:rsid w:val="00622EF0"/>
    <w:rsid w:val="00627380"/>
    <w:rsid w:val="00627FBE"/>
    <w:rsid w:val="006311DC"/>
    <w:rsid w:val="00637F08"/>
    <w:rsid w:val="00640A4D"/>
    <w:rsid w:val="0064317C"/>
    <w:rsid w:val="006466C0"/>
    <w:rsid w:val="00654036"/>
    <w:rsid w:val="006616F9"/>
    <w:rsid w:val="006634B0"/>
    <w:rsid w:val="006642A2"/>
    <w:rsid w:val="00664D3E"/>
    <w:rsid w:val="006747BF"/>
    <w:rsid w:val="00686B3C"/>
    <w:rsid w:val="006900B2"/>
    <w:rsid w:val="00691402"/>
    <w:rsid w:val="006B1606"/>
    <w:rsid w:val="006F336D"/>
    <w:rsid w:val="006F5E15"/>
    <w:rsid w:val="00700AB4"/>
    <w:rsid w:val="00705183"/>
    <w:rsid w:val="007052EE"/>
    <w:rsid w:val="00710591"/>
    <w:rsid w:val="00715640"/>
    <w:rsid w:val="00715645"/>
    <w:rsid w:val="0072320E"/>
    <w:rsid w:val="00741572"/>
    <w:rsid w:val="00743344"/>
    <w:rsid w:val="00743D62"/>
    <w:rsid w:val="0075089E"/>
    <w:rsid w:val="007574D2"/>
    <w:rsid w:val="00770440"/>
    <w:rsid w:val="00772904"/>
    <w:rsid w:val="00774600"/>
    <w:rsid w:val="00784286"/>
    <w:rsid w:val="00785C7F"/>
    <w:rsid w:val="00786FED"/>
    <w:rsid w:val="007A1374"/>
    <w:rsid w:val="007A1A45"/>
    <w:rsid w:val="007A6FF2"/>
    <w:rsid w:val="007B2C9F"/>
    <w:rsid w:val="007E27C2"/>
    <w:rsid w:val="007F29CF"/>
    <w:rsid w:val="007F7DBF"/>
    <w:rsid w:val="0080133E"/>
    <w:rsid w:val="00812DBD"/>
    <w:rsid w:val="008249F7"/>
    <w:rsid w:val="008266AD"/>
    <w:rsid w:val="00845755"/>
    <w:rsid w:val="008516F0"/>
    <w:rsid w:val="008614AB"/>
    <w:rsid w:val="008618D2"/>
    <w:rsid w:val="00863222"/>
    <w:rsid w:val="00864017"/>
    <w:rsid w:val="008728F4"/>
    <w:rsid w:val="008751AA"/>
    <w:rsid w:val="00875B72"/>
    <w:rsid w:val="00883331"/>
    <w:rsid w:val="00890A47"/>
    <w:rsid w:val="00891FAE"/>
    <w:rsid w:val="008D1261"/>
    <w:rsid w:val="008D2729"/>
    <w:rsid w:val="008E3033"/>
    <w:rsid w:val="008E3950"/>
    <w:rsid w:val="008F35A3"/>
    <w:rsid w:val="009016C0"/>
    <w:rsid w:val="00907BFA"/>
    <w:rsid w:val="009108DF"/>
    <w:rsid w:val="00926C13"/>
    <w:rsid w:val="00935DE3"/>
    <w:rsid w:val="0094175B"/>
    <w:rsid w:val="00943868"/>
    <w:rsid w:val="00946538"/>
    <w:rsid w:val="00950441"/>
    <w:rsid w:val="00961E8B"/>
    <w:rsid w:val="00962B36"/>
    <w:rsid w:val="009671A7"/>
    <w:rsid w:val="00973169"/>
    <w:rsid w:val="00994122"/>
    <w:rsid w:val="009969E8"/>
    <w:rsid w:val="009B2A20"/>
    <w:rsid w:val="009B632C"/>
    <w:rsid w:val="009E1435"/>
    <w:rsid w:val="009E1623"/>
    <w:rsid w:val="009E2FEC"/>
    <w:rsid w:val="009E6D3E"/>
    <w:rsid w:val="009F2BC9"/>
    <w:rsid w:val="00A01336"/>
    <w:rsid w:val="00A03598"/>
    <w:rsid w:val="00A0601D"/>
    <w:rsid w:val="00A216BC"/>
    <w:rsid w:val="00A310D0"/>
    <w:rsid w:val="00A51A8F"/>
    <w:rsid w:val="00A601CB"/>
    <w:rsid w:val="00A67E06"/>
    <w:rsid w:val="00A76167"/>
    <w:rsid w:val="00A87A15"/>
    <w:rsid w:val="00A943EB"/>
    <w:rsid w:val="00AA0B97"/>
    <w:rsid w:val="00AA287D"/>
    <w:rsid w:val="00AA71BC"/>
    <w:rsid w:val="00AB0CF3"/>
    <w:rsid w:val="00AB3490"/>
    <w:rsid w:val="00AB389B"/>
    <w:rsid w:val="00AC2EF2"/>
    <w:rsid w:val="00AD55C3"/>
    <w:rsid w:val="00AD7E89"/>
    <w:rsid w:val="00AE569F"/>
    <w:rsid w:val="00AF584C"/>
    <w:rsid w:val="00B0687E"/>
    <w:rsid w:val="00B307AB"/>
    <w:rsid w:val="00B309E5"/>
    <w:rsid w:val="00B31B76"/>
    <w:rsid w:val="00B42D7E"/>
    <w:rsid w:val="00B47417"/>
    <w:rsid w:val="00B47AC9"/>
    <w:rsid w:val="00B636B8"/>
    <w:rsid w:val="00B71DF1"/>
    <w:rsid w:val="00B81DB5"/>
    <w:rsid w:val="00B82F3F"/>
    <w:rsid w:val="00B83ADC"/>
    <w:rsid w:val="00B902BA"/>
    <w:rsid w:val="00B90983"/>
    <w:rsid w:val="00BA3481"/>
    <w:rsid w:val="00BA3F88"/>
    <w:rsid w:val="00BC2235"/>
    <w:rsid w:val="00BC399C"/>
    <w:rsid w:val="00BC636D"/>
    <w:rsid w:val="00BD431D"/>
    <w:rsid w:val="00BD6C42"/>
    <w:rsid w:val="00BE0B21"/>
    <w:rsid w:val="00BE3181"/>
    <w:rsid w:val="00BE37AA"/>
    <w:rsid w:val="00BE7378"/>
    <w:rsid w:val="00BF2922"/>
    <w:rsid w:val="00BF6144"/>
    <w:rsid w:val="00C01A1C"/>
    <w:rsid w:val="00C11553"/>
    <w:rsid w:val="00C17B0A"/>
    <w:rsid w:val="00C21CE6"/>
    <w:rsid w:val="00C254C1"/>
    <w:rsid w:val="00C41C42"/>
    <w:rsid w:val="00C659E1"/>
    <w:rsid w:val="00C80726"/>
    <w:rsid w:val="00C81938"/>
    <w:rsid w:val="00C85B5F"/>
    <w:rsid w:val="00C93430"/>
    <w:rsid w:val="00C96010"/>
    <w:rsid w:val="00CA5266"/>
    <w:rsid w:val="00CB00FA"/>
    <w:rsid w:val="00CC66A9"/>
    <w:rsid w:val="00CD27D9"/>
    <w:rsid w:val="00CD5A2E"/>
    <w:rsid w:val="00CE53C1"/>
    <w:rsid w:val="00CE624B"/>
    <w:rsid w:val="00D020C2"/>
    <w:rsid w:val="00D12458"/>
    <w:rsid w:val="00D12F9C"/>
    <w:rsid w:val="00D14280"/>
    <w:rsid w:val="00D2047A"/>
    <w:rsid w:val="00D40BA8"/>
    <w:rsid w:val="00D605C9"/>
    <w:rsid w:val="00D64696"/>
    <w:rsid w:val="00D70CDE"/>
    <w:rsid w:val="00D72194"/>
    <w:rsid w:val="00D77705"/>
    <w:rsid w:val="00D8773D"/>
    <w:rsid w:val="00D91338"/>
    <w:rsid w:val="00D95306"/>
    <w:rsid w:val="00D96441"/>
    <w:rsid w:val="00DA7DA7"/>
    <w:rsid w:val="00DB4C06"/>
    <w:rsid w:val="00DB7A07"/>
    <w:rsid w:val="00DC09AF"/>
    <w:rsid w:val="00DC3D7B"/>
    <w:rsid w:val="00DD27D4"/>
    <w:rsid w:val="00DF1BB4"/>
    <w:rsid w:val="00DF7C0D"/>
    <w:rsid w:val="00E04CFC"/>
    <w:rsid w:val="00E058AF"/>
    <w:rsid w:val="00E06983"/>
    <w:rsid w:val="00E073B1"/>
    <w:rsid w:val="00E14B53"/>
    <w:rsid w:val="00E1592B"/>
    <w:rsid w:val="00E24F6B"/>
    <w:rsid w:val="00E27121"/>
    <w:rsid w:val="00E64443"/>
    <w:rsid w:val="00E706B0"/>
    <w:rsid w:val="00E7337D"/>
    <w:rsid w:val="00E864FF"/>
    <w:rsid w:val="00EA2FF8"/>
    <w:rsid w:val="00EA71F0"/>
    <w:rsid w:val="00EB2D75"/>
    <w:rsid w:val="00ED26D7"/>
    <w:rsid w:val="00EE21D5"/>
    <w:rsid w:val="00EE4FFF"/>
    <w:rsid w:val="00F1338D"/>
    <w:rsid w:val="00F20D76"/>
    <w:rsid w:val="00F35779"/>
    <w:rsid w:val="00F611D0"/>
    <w:rsid w:val="00F837E2"/>
    <w:rsid w:val="00F92ECB"/>
    <w:rsid w:val="00F96C1B"/>
    <w:rsid w:val="00FA2BAD"/>
    <w:rsid w:val="00FB2CF1"/>
    <w:rsid w:val="00FC4B4F"/>
    <w:rsid w:val="00FD2355"/>
    <w:rsid w:val="00FD3BCB"/>
    <w:rsid w:val="00FD45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592EF"/>
  <w15:chartTrackingRefBased/>
  <w15:docId w15:val="{8EA0DC66-6828-410D-8547-AB282EFF2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8F"/>
    <w:pPr>
      <w:ind w:firstLine="360"/>
      <w:jc w:val="both"/>
    </w:pPr>
    <w:rPr>
      <w:rFonts w:ascii="Arial" w:hAnsi="Arial" w:cs="Arial"/>
    </w:rPr>
  </w:style>
  <w:style w:type="paragraph" w:styleId="Ttulo1">
    <w:name w:val="heading 1"/>
    <w:basedOn w:val="Corpo"/>
    <w:next w:val="Normal"/>
    <w:link w:val="Ttulo1Char"/>
    <w:uiPriority w:val="9"/>
    <w:qFormat/>
    <w:rsid w:val="00EB2D75"/>
    <w:pPr>
      <w:numPr>
        <w:ilvl w:val="1"/>
        <w:numId w:val="10"/>
      </w:numPr>
      <w:spacing w:line="360" w:lineRule="auto"/>
      <w:jc w:val="both"/>
      <w:outlineLvl w:val="0"/>
    </w:pPr>
    <w:rPr>
      <w:rFonts w:asciiTheme="minorHAnsi" w:hAnsiTheme="minorHAnsi" w:cs="Arial"/>
      <w:b/>
      <w:bCs/>
      <w:sz w:val="22"/>
      <w:szCs w:val="22"/>
    </w:rPr>
  </w:style>
  <w:style w:type="paragraph" w:styleId="Ttulo2">
    <w:name w:val="heading 2"/>
    <w:basedOn w:val="Corpo"/>
    <w:next w:val="Normal"/>
    <w:link w:val="Ttulo2Char"/>
    <w:uiPriority w:val="9"/>
    <w:unhideWhenUsed/>
    <w:qFormat/>
    <w:rsid w:val="007F29CF"/>
    <w:pPr>
      <w:spacing w:after="240" w:line="384" w:lineRule="auto"/>
      <w:ind w:firstLine="1134"/>
      <w:jc w:val="both"/>
      <w:outlineLvl w:val="1"/>
    </w:pPr>
    <w:rPr>
      <w:rFonts w:ascii="Arial" w:hAnsi="Arial" w:cs="Arial"/>
    </w:rPr>
  </w:style>
  <w:style w:type="paragraph" w:styleId="Ttulo3">
    <w:name w:val="heading 3"/>
    <w:basedOn w:val="Normal"/>
    <w:next w:val="Normal"/>
    <w:link w:val="Ttulo3Char"/>
    <w:uiPriority w:val="9"/>
    <w:semiHidden/>
    <w:unhideWhenUsed/>
    <w:qFormat/>
    <w:rsid w:val="00476A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76A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76A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76A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76A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76A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76AB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B2D75"/>
    <w:rPr>
      <w:rFonts w:eastAsia="Courier New" w:cs="Arial"/>
      <w:b/>
      <w:bCs/>
      <w:color w:val="000000"/>
      <w:kern w:val="0"/>
      <w:u w:color="000000"/>
      <w:bdr w:val="nil"/>
      <w:lang w:eastAsia="pt-BR"/>
      <w14:ligatures w14:val="none"/>
    </w:rPr>
  </w:style>
  <w:style w:type="character" w:customStyle="1" w:styleId="Ttulo2Char">
    <w:name w:val="Título 2 Char"/>
    <w:basedOn w:val="Fontepargpadro"/>
    <w:link w:val="Ttulo2"/>
    <w:uiPriority w:val="9"/>
    <w:rsid w:val="007F29CF"/>
    <w:rPr>
      <w:rFonts w:ascii="Arial" w:eastAsia="Courier New" w:hAnsi="Arial" w:cs="Arial"/>
      <w:color w:val="000000"/>
      <w:kern w:val="0"/>
      <w:sz w:val="24"/>
      <w:szCs w:val="24"/>
      <w:u w:color="000000"/>
      <w:bdr w:val="nil"/>
      <w:lang w:eastAsia="pt-BR"/>
      <w14:ligatures w14:val="none"/>
    </w:rPr>
  </w:style>
  <w:style w:type="character" w:customStyle="1" w:styleId="Ttulo3Char">
    <w:name w:val="Título 3 Char"/>
    <w:basedOn w:val="Fontepargpadro"/>
    <w:link w:val="Ttulo3"/>
    <w:uiPriority w:val="9"/>
    <w:semiHidden/>
    <w:rsid w:val="00476AB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76AB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76AB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76AB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76AB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76AB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76ABB"/>
    <w:rPr>
      <w:rFonts w:eastAsiaTheme="majorEastAsia" w:cstheme="majorBidi"/>
      <w:color w:val="272727" w:themeColor="text1" w:themeTint="D8"/>
    </w:rPr>
  </w:style>
  <w:style w:type="paragraph" w:styleId="Ttulo">
    <w:name w:val="Title"/>
    <w:basedOn w:val="Normal"/>
    <w:next w:val="Normal"/>
    <w:link w:val="TtuloChar"/>
    <w:uiPriority w:val="10"/>
    <w:qFormat/>
    <w:rsid w:val="0047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76A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76ABB"/>
    <w:pPr>
      <w:numPr>
        <w:ilvl w:val="1"/>
      </w:numPr>
      <w:ind w:firstLine="3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76AB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76ABB"/>
    <w:pPr>
      <w:spacing w:before="160"/>
      <w:jc w:val="center"/>
    </w:pPr>
    <w:rPr>
      <w:i/>
      <w:iCs/>
      <w:color w:val="404040" w:themeColor="text1" w:themeTint="BF"/>
    </w:rPr>
  </w:style>
  <w:style w:type="character" w:customStyle="1" w:styleId="CitaoChar">
    <w:name w:val="Citação Char"/>
    <w:basedOn w:val="Fontepargpadro"/>
    <w:link w:val="Citao"/>
    <w:uiPriority w:val="29"/>
    <w:rsid w:val="00476ABB"/>
    <w:rPr>
      <w:i/>
      <w:iCs/>
      <w:color w:val="404040" w:themeColor="text1" w:themeTint="BF"/>
    </w:rPr>
  </w:style>
  <w:style w:type="paragraph" w:styleId="PargrafodaLista">
    <w:name w:val="List Paragraph"/>
    <w:basedOn w:val="Normal"/>
    <w:uiPriority w:val="34"/>
    <w:qFormat/>
    <w:rsid w:val="00476ABB"/>
    <w:pPr>
      <w:ind w:left="720"/>
      <w:contextualSpacing/>
    </w:pPr>
  </w:style>
  <w:style w:type="character" w:styleId="nfaseIntensa">
    <w:name w:val="Intense Emphasis"/>
    <w:basedOn w:val="Fontepargpadro"/>
    <w:uiPriority w:val="21"/>
    <w:qFormat/>
    <w:rsid w:val="00476ABB"/>
    <w:rPr>
      <w:i/>
      <w:iCs/>
      <w:color w:val="0F4761" w:themeColor="accent1" w:themeShade="BF"/>
    </w:rPr>
  </w:style>
  <w:style w:type="paragraph" w:styleId="CitaoIntensa">
    <w:name w:val="Intense Quote"/>
    <w:basedOn w:val="Normal"/>
    <w:next w:val="Normal"/>
    <w:link w:val="CitaoIntensaChar"/>
    <w:uiPriority w:val="30"/>
    <w:qFormat/>
    <w:rsid w:val="00476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76ABB"/>
    <w:rPr>
      <w:i/>
      <w:iCs/>
      <w:color w:val="0F4761" w:themeColor="accent1" w:themeShade="BF"/>
    </w:rPr>
  </w:style>
  <w:style w:type="character" w:styleId="RefernciaIntensa">
    <w:name w:val="Intense Reference"/>
    <w:basedOn w:val="Fontepargpadro"/>
    <w:uiPriority w:val="32"/>
    <w:qFormat/>
    <w:rsid w:val="00476ABB"/>
    <w:rPr>
      <w:b/>
      <w:bCs/>
      <w:smallCaps/>
      <w:color w:val="0F4761" w:themeColor="accent1" w:themeShade="BF"/>
      <w:spacing w:val="5"/>
    </w:rPr>
  </w:style>
  <w:style w:type="paragraph" w:customStyle="1" w:styleId="Corpo">
    <w:name w:val="Corpo"/>
    <w:rsid w:val="00476ABB"/>
    <w:pPr>
      <w:pBdr>
        <w:top w:val="nil"/>
        <w:left w:val="nil"/>
        <w:bottom w:val="nil"/>
        <w:right w:val="nil"/>
        <w:between w:val="nil"/>
        <w:bar w:val="nil"/>
      </w:pBdr>
      <w:spacing w:after="0" w:line="240" w:lineRule="auto"/>
    </w:pPr>
    <w:rPr>
      <w:rFonts w:ascii="Courier New" w:eastAsia="Courier New" w:hAnsi="Courier New" w:cs="Courier New"/>
      <w:color w:val="000000"/>
      <w:kern w:val="0"/>
      <w:sz w:val="24"/>
      <w:szCs w:val="24"/>
      <w:u w:color="000000"/>
      <w:bdr w:val="nil"/>
      <w:lang w:eastAsia="pt-BR"/>
      <w14:ligatures w14:val="none"/>
    </w:rPr>
  </w:style>
  <w:style w:type="character" w:styleId="Forte">
    <w:name w:val="Strong"/>
    <w:basedOn w:val="Fontepargpadro"/>
    <w:uiPriority w:val="22"/>
    <w:qFormat/>
    <w:rsid w:val="0009306F"/>
    <w:rPr>
      <w:b/>
      <w:bCs/>
    </w:rPr>
  </w:style>
  <w:style w:type="character" w:styleId="nfase">
    <w:name w:val="Emphasis"/>
    <w:basedOn w:val="Fontepargpadro"/>
    <w:uiPriority w:val="20"/>
    <w:qFormat/>
    <w:rsid w:val="0009306F"/>
    <w:rPr>
      <w:i/>
      <w:iCs/>
    </w:rPr>
  </w:style>
  <w:style w:type="character" w:styleId="HiperlinkVisitado">
    <w:name w:val="FollowedHyperlink"/>
    <w:basedOn w:val="Fontepargpadro"/>
    <w:uiPriority w:val="99"/>
    <w:semiHidden/>
    <w:unhideWhenUsed/>
    <w:rsid w:val="00BD431D"/>
    <w:rPr>
      <w:color w:val="96607D" w:themeColor="followedHyperlink"/>
      <w:u w:val="single"/>
    </w:rPr>
  </w:style>
  <w:style w:type="paragraph" w:styleId="NormalWeb">
    <w:name w:val="Normal (Web)"/>
    <w:basedOn w:val="Normal"/>
    <w:uiPriority w:val="99"/>
    <w:unhideWhenUsed/>
    <w:rsid w:val="0011300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itaoHTML">
    <w:name w:val="HTML Cite"/>
    <w:basedOn w:val="Fontepargpadro"/>
    <w:uiPriority w:val="99"/>
    <w:semiHidden/>
    <w:unhideWhenUsed/>
    <w:rsid w:val="00002CCF"/>
    <w:rPr>
      <w:i/>
      <w:iCs/>
    </w:rPr>
  </w:style>
  <w:style w:type="character" w:styleId="Hyperlink">
    <w:name w:val="Hyperlink"/>
    <w:basedOn w:val="Fontepargpadro"/>
    <w:uiPriority w:val="99"/>
    <w:unhideWhenUsed/>
    <w:rsid w:val="00002CCF"/>
    <w:rPr>
      <w:color w:val="0000FF"/>
      <w:u w:val="single"/>
    </w:rPr>
  </w:style>
  <w:style w:type="paragraph" w:customStyle="1" w:styleId="Default">
    <w:name w:val="Default"/>
    <w:rsid w:val="00002CCF"/>
    <w:pPr>
      <w:autoSpaceDE w:val="0"/>
      <w:autoSpaceDN w:val="0"/>
      <w:adjustRightInd w:val="0"/>
      <w:spacing w:after="0" w:line="240" w:lineRule="auto"/>
    </w:pPr>
    <w:rPr>
      <w:rFonts w:ascii="Arial" w:hAnsi="Arial" w:cs="Arial"/>
      <w:color w:val="000000"/>
      <w:kern w:val="0"/>
      <w:sz w:val="24"/>
      <w:szCs w:val="24"/>
    </w:rPr>
  </w:style>
  <w:style w:type="table" w:customStyle="1" w:styleId="formatada">
    <w:name w:val="formatada"/>
    <w:basedOn w:val="Tabelanormal"/>
    <w:uiPriority w:val="99"/>
    <w:rsid w:val="005443DD"/>
    <w:pPr>
      <w:spacing w:after="0" w:line="240" w:lineRule="auto"/>
      <w:jc w:val="center"/>
    </w:pPr>
    <w:rPr>
      <w:rFonts w:ascii="Times New Roman" w:hAnsi="Times New Roman"/>
      <w:kern w:val="0"/>
      <w:sz w:val="24"/>
      <w14:ligatures w14:val="none"/>
    </w:rPr>
    <w:tblPr>
      <w:tblBorders>
        <w:bottom w:val="single" w:sz="4" w:space="0" w:color="auto"/>
      </w:tblBorders>
    </w:tblPr>
    <w:tcPr>
      <w:vAlign w:val="center"/>
    </w:tcPr>
    <w:tblStylePr w:type="firstRow">
      <w:pPr>
        <w:jc w:val="center"/>
      </w:pPr>
      <w:rPr>
        <w:b/>
      </w:rPr>
      <w:tblPr/>
      <w:tcPr>
        <w:tcBorders>
          <w:top w:val="single" w:sz="4" w:space="0" w:color="auto"/>
          <w:left w:val="nil"/>
          <w:bottom w:val="single" w:sz="4" w:space="0" w:color="auto"/>
          <w:right w:val="nil"/>
          <w:insideH w:val="nil"/>
          <w:insideV w:val="nil"/>
        </w:tcBorders>
        <w:vAlign w:val="center"/>
      </w:tcPr>
    </w:tblStylePr>
    <w:tblStylePr w:type="lastRow">
      <w:rPr>
        <w:rFonts w:ascii="Times New Roman" w:hAnsi="Times New Roman"/>
      </w:rPr>
      <w:tblPr/>
      <w:tcPr>
        <w:tcBorders>
          <w:bottom w:val="single" w:sz="4" w:space="0" w:color="auto"/>
        </w:tcBorders>
      </w:tcPr>
    </w:tblStylePr>
    <w:tblStylePr w:type="firstCol">
      <w:pPr>
        <w:jc w:val="left"/>
      </w:pPr>
    </w:tblStylePr>
  </w:style>
  <w:style w:type="table" w:styleId="Tabelacomgrade">
    <w:name w:val="Table Grid"/>
    <w:basedOn w:val="Tabelanormal"/>
    <w:uiPriority w:val="59"/>
    <w:rsid w:val="005443DD"/>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rio">
    <w:name w:val="annotation reference"/>
    <w:basedOn w:val="Fontepargpadro"/>
    <w:uiPriority w:val="99"/>
    <w:semiHidden/>
    <w:unhideWhenUsed/>
    <w:rsid w:val="005443DD"/>
    <w:rPr>
      <w:sz w:val="16"/>
      <w:szCs w:val="16"/>
    </w:rPr>
  </w:style>
  <w:style w:type="paragraph" w:styleId="Textodecomentrio">
    <w:name w:val="annotation text"/>
    <w:basedOn w:val="Normal"/>
    <w:link w:val="TextodecomentrioChar"/>
    <w:uiPriority w:val="99"/>
    <w:unhideWhenUsed/>
    <w:rsid w:val="005443DD"/>
    <w:pPr>
      <w:spacing w:after="200" w:line="240" w:lineRule="auto"/>
    </w:pPr>
    <w:rPr>
      <w:kern w:val="0"/>
      <w:sz w:val="20"/>
      <w:szCs w:val="20"/>
      <w:lang w:val="en-US"/>
      <w14:ligatures w14:val="none"/>
    </w:rPr>
  </w:style>
  <w:style w:type="character" w:customStyle="1" w:styleId="TextodecomentrioChar">
    <w:name w:val="Texto de comentário Char"/>
    <w:basedOn w:val="Fontepargpadro"/>
    <w:link w:val="Textodecomentrio"/>
    <w:uiPriority w:val="99"/>
    <w:rsid w:val="005443DD"/>
    <w:rPr>
      <w:kern w:val="0"/>
      <w:sz w:val="20"/>
      <w:szCs w:val="20"/>
      <w:lang w:val="en-US"/>
      <w14:ligatures w14:val="none"/>
    </w:rPr>
  </w:style>
  <w:style w:type="paragraph" w:styleId="Corpodetexto">
    <w:name w:val="Body Text"/>
    <w:link w:val="CorpodetextoChar"/>
    <w:uiPriority w:val="99"/>
    <w:rsid w:val="008E3033"/>
    <w:pPr>
      <w:pBdr>
        <w:top w:val="nil"/>
        <w:left w:val="nil"/>
        <w:bottom w:val="nil"/>
        <w:right w:val="nil"/>
        <w:between w:val="nil"/>
        <w:bar w:val="nil"/>
      </w:pBdr>
      <w:spacing w:after="0" w:line="240" w:lineRule="auto"/>
    </w:pPr>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orpodetextoChar">
    <w:name w:val="Corpo de texto Char"/>
    <w:basedOn w:val="Fontepargpadro"/>
    <w:link w:val="Corpodetexto"/>
    <w:uiPriority w:val="99"/>
    <w:rsid w:val="008E3033"/>
    <w:rPr>
      <w:rFonts w:ascii="Arial" w:eastAsia="Arial Unicode MS" w:hAnsi="Arial Unicode MS" w:cs="Arial Unicode MS"/>
      <w:color w:val="000000"/>
      <w:kern w:val="0"/>
      <w:sz w:val="24"/>
      <w:szCs w:val="24"/>
      <w:u w:color="000000"/>
      <w:bdr w:val="nil"/>
      <w:lang w:val="en-US" w:eastAsia="pt-BR"/>
      <w14:ligatures w14:val="none"/>
    </w:rPr>
  </w:style>
  <w:style w:type="character" w:customStyle="1" w:styleId="cit">
    <w:name w:val="cit"/>
    <w:basedOn w:val="Fontepargpadro"/>
    <w:rsid w:val="005A715B"/>
  </w:style>
  <w:style w:type="character" w:customStyle="1" w:styleId="authors-list-item">
    <w:name w:val="authors-list-item"/>
    <w:basedOn w:val="Fontepargpadro"/>
    <w:rsid w:val="005A715B"/>
  </w:style>
  <w:style w:type="character" w:customStyle="1" w:styleId="author-sup-separator">
    <w:name w:val="author-sup-separator"/>
    <w:basedOn w:val="Fontepargpadro"/>
    <w:rsid w:val="005A715B"/>
  </w:style>
  <w:style w:type="character" w:customStyle="1" w:styleId="comma">
    <w:name w:val="comma"/>
    <w:basedOn w:val="Fontepargpadro"/>
    <w:rsid w:val="005A715B"/>
  </w:style>
  <w:style w:type="paragraph" w:styleId="Reviso">
    <w:name w:val="Revision"/>
    <w:hidden/>
    <w:uiPriority w:val="99"/>
    <w:semiHidden/>
    <w:rsid w:val="007F29CF"/>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890A47"/>
    <w:pPr>
      <w:spacing w:after="160"/>
    </w:pPr>
    <w:rPr>
      <w:b/>
      <w:bCs/>
      <w:kern w:val="2"/>
      <w:lang w:val="pt-BR"/>
      <w14:ligatures w14:val="standardContextual"/>
    </w:rPr>
  </w:style>
  <w:style w:type="character" w:customStyle="1" w:styleId="AssuntodocomentrioChar">
    <w:name w:val="Assunto do comentário Char"/>
    <w:basedOn w:val="TextodecomentrioChar"/>
    <w:link w:val="Assuntodocomentrio"/>
    <w:uiPriority w:val="99"/>
    <w:semiHidden/>
    <w:rsid w:val="00890A47"/>
    <w:rPr>
      <w:b/>
      <w:bCs/>
      <w:kern w:val="0"/>
      <w:sz w:val="20"/>
      <w:szCs w:val="20"/>
      <w:lang w:val="en-US"/>
      <w14:ligatures w14:val="none"/>
    </w:rPr>
  </w:style>
  <w:style w:type="paragraph" w:styleId="Bibliografia">
    <w:name w:val="Bibliography"/>
    <w:basedOn w:val="Normal"/>
    <w:next w:val="Normal"/>
    <w:uiPriority w:val="37"/>
    <w:unhideWhenUsed/>
    <w:rsid w:val="002873B5"/>
    <w:pPr>
      <w:spacing w:after="240" w:line="240" w:lineRule="auto"/>
    </w:pPr>
  </w:style>
  <w:style w:type="paragraph" w:styleId="SemEspaamento">
    <w:name w:val="No Spacing"/>
    <w:uiPriority w:val="1"/>
    <w:qFormat/>
    <w:rsid w:val="006466C0"/>
    <w:pPr>
      <w:spacing w:after="0" w:line="240" w:lineRule="auto"/>
      <w:jc w:val="both"/>
    </w:pPr>
    <w:rPr>
      <w:rFonts w:ascii="Arial" w:hAnsi="Arial"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2698">
      <w:bodyDiv w:val="1"/>
      <w:marLeft w:val="0"/>
      <w:marRight w:val="0"/>
      <w:marTop w:val="0"/>
      <w:marBottom w:val="0"/>
      <w:divBdr>
        <w:top w:val="none" w:sz="0" w:space="0" w:color="auto"/>
        <w:left w:val="none" w:sz="0" w:space="0" w:color="auto"/>
        <w:bottom w:val="none" w:sz="0" w:space="0" w:color="auto"/>
        <w:right w:val="none" w:sz="0" w:space="0" w:color="auto"/>
      </w:divBdr>
      <w:divsChild>
        <w:div w:id="977035615">
          <w:marLeft w:val="0"/>
          <w:marRight w:val="0"/>
          <w:marTop w:val="0"/>
          <w:marBottom w:val="0"/>
          <w:divBdr>
            <w:top w:val="none" w:sz="0" w:space="0" w:color="auto"/>
            <w:left w:val="none" w:sz="0" w:space="0" w:color="auto"/>
            <w:bottom w:val="none" w:sz="0" w:space="0" w:color="auto"/>
            <w:right w:val="none" w:sz="0" w:space="0" w:color="auto"/>
          </w:divBdr>
          <w:divsChild>
            <w:div w:id="1574580232">
              <w:marLeft w:val="0"/>
              <w:marRight w:val="0"/>
              <w:marTop w:val="0"/>
              <w:marBottom w:val="0"/>
              <w:divBdr>
                <w:top w:val="none" w:sz="0" w:space="0" w:color="auto"/>
                <w:left w:val="none" w:sz="0" w:space="0" w:color="auto"/>
                <w:bottom w:val="none" w:sz="0" w:space="0" w:color="auto"/>
                <w:right w:val="none" w:sz="0" w:space="0" w:color="auto"/>
              </w:divBdr>
              <w:divsChild>
                <w:div w:id="1620377749">
                  <w:marLeft w:val="0"/>
                  <w:marRight w:val="0"/>
                  <w:marTop w:val="0"/>
                  <w:marBottom w:val="0"/>
                  <w:divBdr>
                    <w:top w:val="none" w:sz="0" w:space="0" w:color="auto"/>
                    <w:left w:val="none" w:sz="0" w:space="0" w:color="auto"/>
                    <w:bottom w:val="none" w:sz="0" w:space="0" w:color="auto"/>
                    <w:right w:val="none" w:sz="0" w:space="0" w:color="auto"/>
                  </w:divBdr>
                  <w:divsChild>
                    <w:div w:id="20901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11715">
          <w:marLeft w:val="0"/>
          <w:marRight w:val="0"/>
          <w:marTop w:val="0"/>
          <w:marBottom w:val="0"/>
          <w:divBdr>
            <w:top w:val="none" w:sz="0" w:space="0" w:color="auto"/>
            <w:left w:val="none" w:sz="0" w:space="0" w:color="auto"/>
            <w:bottom w:val="none" w:sz="0" w:space="0" w:color="auto"/>
            <w:right w:val="none" w:sz="0" w:space="0" w:color="auto"/>
          </w:divBdr>
          <w:divsChild>
            <w:div w:id="1733767850">
              <w:marLeft w:val="0"/>
              <w:marRight w:val="0"/>
              <w:marTop w:val="0"/>
              <w:marBottom w:val="0"/>
              <w:divBdr>
                <w:top w:val="none" w:sz="0" w:space="0" w:color="auto"/>
                <w:left w:val="none" w:sz="0" w:space="0" w:color="auto"/>
                <w:bottom w:val="none" w:sz="0" w:space="0" w:color="auto"/>
                <w:right w:val="none" w:sz="0" w:space="0" w:color="auto"/>
              </w:divBdr>
              <w:divsChild>
                <w:div w:id="2860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6531">
      <w:bodyDiv w:val="1"/>
      <w:marLeft w:val="0"/>
      <w:marRight w:val="0"/>
      <w:marTop w:val="0"/>
      <w:marBottom w:val="0"/>
      <w:divBdr>
        <w:top w:val="none" w:sz="0" w:space="0" w:color="auto"/>
        <w:left w:val="none" w:sz="0" w:space="0" w:color="auto"/>
        <w:bottom w:val="none" w:sz="0" w:space="0" w:color="auto"/>
        <w:right w:val="none" w:sz="0" w:space="0" w:color="auto"/>
      </w:divBdr>
    </w:div>
    <w:div w:id="561907266">
      <w:bodyDiv w:val="1"/>
      <w:marLeft w:val="0"/>
      <w:marRight w:val="0"/>
      <w:marTop w:val="0"/>
      <w:marBottom w:val="0"/>
      <w:divBdr>
        <w:top w:val="none" w:sz="0" w:space="0" w:color="auto"/>
        <w:left w:val="none" w:sz="0" w:space="0" w:color="auto"/>
        <w:bottom w:val="none" w:sz="0" w:space="0" w:color="auto"/>
        <w:right w:val="none" w:sz="0" w:space="0" w:color="auto"/>
      </w:divBdr>
    </w:div>
    <w:div w:id="594631464">
      <w:bodyDiv w:val="1"/>
      <w:marLeft w:val="0"/>
      <w:marRight w:val="0"/>
      <w:marTop w:val="0"/>
      <w:marBottom w:val="0"/>
      <w:divBdr>
        <w:top w:val="none" w:sz="0" w:space="0" w:color="auto"/>
        <w:left w:val="none" w:sz="0" w:space="0" w:color="auto"/>
        <w:bottom w:val="none" w:sz="0" w:space="0" w:color="auto"/>
        <w:right w:val="none" w:sz="0" w:space="0" w:color="auto"/>
      </w:divBdr>
      <w:divsChild>
        <w:div w:id="321662340">
          <w:marLeft w:val="0"/>
          <w:marRight w:val="0"/>
          <w:marTop w:val="0"/>
          <w:marBottom w:val="0"/>
          <w:divBdr>
            <w:top w:val="none" w:sz="0" w:space="0" w:color="auto"/>
            <w:left w:val="none" w:sz="0" w:space="0" w:color="auto"/>
            <w:bottom w:val="none" w:sz="0" w:space="0" w:color="auto"/>
            <w:right w:val="none" w:sz="0" w:space="0" w:color="auto"/>
          </w:divBdr>
          <w:divsChild>
            <w:div w:id="7628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2322">
      <w:bodyDiv w:val="1"/>
      <w:marLeft w:val="0"/>
      <w:marRight w:val="0"/>
      <w:marTop w:val="0"/>
      <w:marBottom w:val="0"/>
      <w:divBdr>
        <w:top w:val="none" w:sz="0" w:space="0" w:color="auto"/>
        <w:left w:val="none" w:sz="0" w:space="0" w:color="auto"/>
        <w:bottom w:val="none" w:sz="0" w:space="0" w:color="auto"/>
        <w:right w:val="none" w:sz="0" w:space="0" w:color="auto"/>
      </w:divBdr>
    </w:div>
    <w:div w:id="708259161">
      <w:bodyDiv w:val="1"/>
      <w:marLeft w:val="0"/>
      <w:marRight w:val="0"/>
      <w:marTop w:val="0"/>
      <w:marBottom w:val="0"/>
      <w:divBdr>
        <w:top w:val="none" w:sz="0" w:space="0" w:color="auto"/>
        <w:left w:val="none" w:sz="0" w:space="0" w:color="auto"/>
        <w:bottom w:val="none" w:sz="0" w:space="0" w:color="auto"/>
        <w:right w:val="none" w:sz="0" w:space="0" w:color="auto"/>
      </w:divBdr>
    </w:div>
    <w:div w:id="784154728">
      <w:bodyDiv w:val="1"/>
      <w:marLeft w:val="0"/>
      <w:marRight w:val="0"/>
      <w:marTop w:val="0"/>
      <w:marBottom w:val="0"/>
      <w:divBdr>
        <w:top w:val="none" w:sz="0" w:space="0" w:color="auto"/>
        <w:left w:val="none" w:sz="0" w:space="0" w:color="auto"/>
        <w:bottom w:val="none" w:sz="0" w:space="0" w:color="auto"/>
        <w:right w:val="none" w:sz="0" w:space="0" w:color="auto"/>
      </w:divBdr>
      <w:divsChild>
        <w:div w:id="1948854433">
          <w:marLeft w:val="0"/>
          <w:marRight w:val="0"/>
          <w:marTop w:val="0"/>
          <w:marBottom w:val="0"/>
          <w:divBdr>
            <w:top w:val="none" w:sz="0" w:space="0" w:color="auto"/>
            <w:left w:val="none" w:sz="0" w:space="0" w:color="auto"/>
            <w:bottom w:val="none" w:sz="0" w:space="0" w:color="auto"/>
            <w:right w:val="none" w:sz="0" w:space="0" w:color="auto"/>
          </w:divBdr>
          <w:divsChild>
            <w:div w:id="437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2433">
      <w:bodyDiv w:val="1"/>
      <w:marLeft w:val="0"/>
      <w:marRight w:val="0"/>
      <w:marTop w:val="0"/>
      <w:marBottom w:val="0"/>
      <w:divBdr>
        <w:top w:val="none" w:sz="0" w:space="0" w:color="auto"/>
        <w:left w:val="none" w:sz="0" w:space="0" w:color="auto"/>
        <w:bottom w:val="none" w:sz="0" w:space="0" w:color="auto"/>
        <w:right w:val="none" w:sz="0" w:space="0" w:color="auto"/>
      </w:divBdr>
      <w:divsChild>
        <w:div w:id="13771369">
          <w:marLeft w:val="0"/>
          <w:marRight w:val="0"/>
          <w:marTop w:val="0"/>
          <w:marBottom w:val="0"/>
          <w:divBdr>
            <w:top w:val="none" w:sz="0" w:space="0" w:color="auto"/>
            <w:left w:val="none" w:sz="0" w:space="0" w:color="auto"/>
            <w:bottom w:val="none" w:sz="0" w:space="0" w:color="auto"/>
            <w:right w:val="none" w:sz="0" w:space="0" w:color="auto"/>
          </w:divBdr>
          <w:divsChild>
            <w:div w:id="149298825">
              <w:marLeft w:val="0"/>
              <w:marRight w:val="0"/>
              <w:marTop w:val="0"/>
              <w:marBottom w:val="0"/>
              <w:divBdr>
                <w:top w:val="none" w:sz="0" w:space="0" w:color="auto"/>
                <w:left w:val="none" w:sz="0" w:space="0" w:color="auto"/>
                <w:bottom w:val="none" w:sz="0" w:space="0" w:color="auto"/>
                <w:right w:val="none" w:sz="0" w:space="0" w:color="auto"/>
              </w:divBdr>
              <w:divsChild>
                <w:div w:id="1993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0154">
      <w:bodyDiv w:val="1"/>
      <w:marLeft w:val="0"/>
      <w:marRight w:val="0"/>
      <w:marTop w:val="0"/>
      <w:marBottom w:val="0"/>
      <w:divBdr>
        <w:top w:val="none" w:sz="0" w:space="0" w:color="auto"/>
        <w:left w:val="none" w:sz="0" w:space="0" w:color="auto"/>
        <w:bottom w:val="none" w:sz="0" w:space="0" w:color="auto"/>
        <w:right w:val="none" w:sz="0" w:space="0" w:color="auto"/>
      </w:divBdr>
    </w:div>
    <w:div w:id="907110690">
      <w:bodyDiv w:val="1"/>
      <w:marLeft w:val="0"/>
      <w:marRight w:val="0"/>
      <w:marTop w:val="0"/>
      <w:marBottom w:val="0"/>
      <w:divBdr>
        <w:top w:val="none" w:sz="0" w:space="0" w:color="auto"/>
        <w:left w:val="none" w:sz="0" w:space="0" w:color="auto"/>
        <w:bottom w:val="none" w:sz="0" w:space="0" w:color="auto"/>
        <w:right w:val="none" w:sz="0" w:space="0" w:color="auto"/>
      </w:divBdr>
    </w:div>
    <w:div w:id="1064723398">
      <w:bodyDiv w:val="1"/>
      <w:marLeft w:val="0"/>
      <w:marRight w:val="0"/>
      <w:marTop w:val="0"/>
      <w:marBottom w:val="0"/>
      <w:divBdr>
        <w:top w:val="none" w:sz="0" w:space="0" w:color="auto"/>
        <w:left w:val="none" w:sz="0" w:space="0" w:color="auto"/>
        <w:bottom w:val="none" w:sz="0" w:space="0" w:color="auto"/>
        <w:right w:val="none" w:sz="0" w:space="0" w:color="auto"/>
      </w:divBdr>
      <w:divsChild>
        <w:div w:id="1123308942">
          <w:marLeft w:val="0"/>
          <w:marRight w:val="0"/>
          <w:marTop w:val="0"/>
          <w:marBottom w:val="0"/>
          <w:divBdr>
            <w:top w:val="none" w:sz="0" w:space="0" w:color="auto"/>
            <w:left w:val="none" w:sz="0" w:space="0" w:color="auto"/>
            <w:bottom w:val="none" w:sz="0" w:space="0" w:color="auto"/>
            <w:right w:val="none" w:sz="0" w:space="0" w:color="auto"/>
          </w:divBdr>
          <w:divsChild>
            <w:div w:id="13678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584">
      <w:bodyDiv w:val="1"/>
      <w:marLeft w:val="0"/>
      <w:marRight w:val="0"/>
      <w:marTop w:val="0"/>
      <w:marBottom w:val="0"/>
      <w:divBdr>
        <w:top w:val="none" w:sz="0" w:space="0" w:color="auto"/>
        <w:left w:val="none" w:sz="0" w:space="0" w:color="auto"/>
        <w:bottom w:val="none" w:sz="0" w:space="0" w:color="auto"/>
        <w:right w:val="none" w:sz="0" w:space="0" w:color="auto"/>
      </w:divBdr>
    </w:div>
    <w:div w:id="1066875632">
      <w:bodyDiv w:val="1"/>
      <w:marLeft w:val="0"/>
      <w:marRight w:val="0"/>
      <w:marTop w:val="0"/>
      <w:marBottom w:val="0"/>
      <w:divBdr>
        <w:top w:val="none" w:sz="0" w:space="0" w:color="auto"/>
        <w:left w:val="none" w:sz="0" w:space="0" w:color="auto"/>
        <w:bottom w:val="none" w:sz="0" w:space="0" w:color="auto"/>
        <w:right w:val="none" w:sz="0" w:space="0" w:color="auto"/>
      </w:divBdr>
    </w:div>
    <w:div w:id="1119564581">
      <w:bodyDiv w:val="1"/>
      <w:marLeft w:val="0"/>
      <w:marRight w:val="0"/>
      <w:marTop w:val="0"/>
      <w:marBottom w:val="0"/>
      <w:divBdr>
        <w:top w:val="none" w:sz="0" w:space="0" w:color="auto"/>
        <w:left w:val="none" w:sz="0" w:space="0" w:color="auto"/>
        <w:bottom w:val="none" w:sz="0" w:space="0" w:color="auto"/>
        <w:right w:val="none" w:sz="0" w:space="0" w:color="auto"/>
      </w:divBdr>
      <w:divsChild>
        <w:div w:id="645933961">
          <w:marLeft w:val="0"/>
          <w:marRight w:val="0"/>
          <w:marTop w:val="0"/>
          <w:marBottom w:val="0"/>
          <w:divBdr>
            <w:top w:val="none" w:sz="0" w:space="0" w:color="auto"/>
            <w:left w:val="none" w:sz="0" w:space="0" w:color="auto"/>
            <w:bottom w:val="none" w:sz="0" w:space="0" w:color="auto"/>
            <w:right w:val="none" w:sz="0" w:space="0" w:color="auto"/>
          </w:divBdr>
          <w:divsChild>
            <w:div w:id="1002854787">
              <w:marLeft w:val="0"/>
              <w:marRight w:val="0"/>
              <w:marTop w:val="0"/>
              <w:marBottom w:val="0"/>
              <w:divBdr>
                <w:top w:val="none" w:sz="0" w:space="0" w:color="auto"/>
                <w:left w:val="none" w:sz="0" w:space="0" w:color="auto"/>
                <w:bottom w:val="none" w:sz="0" w:space="0" w:color="auto"/>
                <w:right w:val="none" w:sz="0" w:space="0" w:color="auto"/>
              </w:divBdr>
              <w:divsChild>
                <w:div w:id="6825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28279">
      <w:bodyDiv w:val="1"/>
      <w:marLeft w:val="0"/>
      <w:marRight w:val="0"/>
      <w:marTop w:val="0"/>
      <w:marBottom w:val="0"/>
      <w:divBdr>
        <w:top w:val="none" w:sz="0" w:space="0" w:color="auto"/>
        <w:left w:val="none" w:sz="0" w:space="0" w:color="auto"/>
        <w:bottom w:val="none" w:sz="0" w:space="0" w:color="auto"/>
        <w:right w:val="none" w:sz="0" w:space="0" w:color="auto"/>
      </w:divBdr>
      <w:divsChild>
        <w:div w:id="834806531">
          <w:marLeft w:val="0"/>
          <w:marRight w:val="0"/>
          <w:marTop w:val="0"/>
          <w:marBottom w:val="0"/>
          <w:divBdr>
            <w:top w:val="none" w:sz="0" w:space="0" w:color="auto"/>
            <w:left w:val="none" w:sz="0" w:space="0" w:color="auto"/>
            <w:bottom w:val="none" w:sz="0" w:space="0" w:color="auto"/>
            <w:right w:val="none" w:sz="0" w:space="0" w:color="auto"/>
          </w:divBdr>
          <w:divsChild>
            <w:div w:id="1470980758">
              <w:marLeft w:val="0"/>
              <w:marRight w:val="0"/>
              <w:marTop w:val="0"/>
              <w:marBottom w:val="0"/>
              <w:divBdr>
                <w:top w:val="none" w:sz="0" w:space="0" w:color="auto"/>
                <w:left w:val="none" w:sz="0" w:space="0" w:color="auto"/>
                <w:bottom w:val="none" w:sz="0" w:space="0" w:color="auto"/>
                <w:right w:val="none" w:sz="0" w:space="0" w:color="auto"/>
              </w:divBdr>
              <w:divsChild>
                <w:div w:id="1615135122">
                  <w:marLeft w:val="0"/>
                  <w:marRight w:val="0"/>
                  <w:marTop w:val="0"/>
                  <w:marBottom w:val="0"/>
                  <w:divBdr>
                    <w:top w:val="none" w:sz="0" w:space="0" w:color="auto"/>
                    <w:left w:val="none" w:sz="0" w:space="0" w:color="auto"/>
                    <w:bottom w:val="none" w:sz="0" w:space="0" w:color="auto"/>
                    <w:right w:val="none" w:sz="0" w:space="0" w:color="auto"/>
                  </w:divBdr>
                  <w:divsChild>
                    <w:div w:id="11721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92399">
          <w:marLeft w:val="0"/>
          <w:marRight w:val="0"/>
          <w:marTop w:val="0"/>
          <w:marBottom w:val="0"/>
          <w:divBdr>
            <w:top w:val="none" w:sz="0" w:space="0" w:color="auto"/>
            <w:left w:val="none" w:sz="0" w:space="0" w:color="auto"/>
            <w:bottom w:val="none" w:sz="0" w:space="0" w:color="auto"/>
            <w:right w:val="none" w:sz="0" w:space="0" w:color="auto"/>
          </w:divBdr>
          <w:divsChild>
            <w:div w:id="1162703122">
              <w:marLeft w:val="0"/>
              <w:marRight w:val="0"/>
              <w:marTop w:val="0"/>
              <w:marBottom w:val="0"/>
              <w:divBdr>
                <w:top w:val="none" w:sz="0" w:space="0" w:color="auto"/>
                <w:left w:val="none" w:sz="0" w:space="0" w:color="auto"/>
                <w:bottom w:val="none" w:sz="0" w:space="0" w:color="auto"/>
                <w:right w:val="none" w:sz="0" w:space="0" w:color="auto"/>
              </w:divBdr>
              <w:divsChild>
                <w:div w:id="1942908777">
                  <w:marLeft w:val="0"/>
                  <w:marRight w:val="0"/>
                  <w:marTop w:val="0"/>
                  <w:marBottom w:val="0"/>
                  <w:divBdr>
                    <w:top w:val="none" w:sz="0" w:space="0" w:color="auto"/>
                    <w:left w:val="none" w:sz="0" w:space="0" w:color="auto"/>
                    <w:bottom w:val="none" w:sz="0" w:space="0" w:color="auto"/>
                    <w:right w:val="none" w:sz="0" w:space="0" w:color="auto"/>
                  </w:divBdr>
                  <w:divsChild>
                    <w:div w:id="694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840884">
      <w:bodyDiv w:val="1"/>
      <w:marLeft w:val="0"/>
      <w:marRight w:val="0"/>
      <w:marTop w:val="0"/>
      <w:marBottom w:val="0"/>
      <w:divBdr>
        <w:top w:val="none" w:sz="0" w:space="0" w:color="auto"/>
        <w:left w:val="none" w:sz="0" w:space="0" w:color="auto"/>
        <w:bottom w:val="none" w:sz="0" w:space="0" w:color="auto"/>
        <w:right w:val="none" w:sz="0" w:space="0" w:color="auto"/>
      </w:divBdr>
      <w:divsChild>
        <w:div w:id="1542480535">
          <w:marLeft w:val="0"/>
          <w:marRight w:val="0"/>
          <w:marTop w:val="0"/>
          <w:marBottom w:val="0"/>
          <w:divBdr>
            <w:top w:val="none" w:sz="0" w:space="0" w:color="auto"/>
            <w:left w:val="none" w:sz="0" w:space="0" w:color="auto"/>
            <w:bottom w:val="none" w:sz="0" w:space="0" w:color="auto"/>
            <w:right w:val="none" w:sz="0" w:space="0" w:color="auto"/>
          </w:divBdr>
        </w:div>
      </w:divsChild>
    </w:div>
    <w:div w:id="1331716812">
      <w:bodyDiv w:val="1"/>
      <w:marLeft w:val="0"/>
      <w:marRight w:val="0"/>
      <w:marTop w:val="0"/>
      <w:marBottom w:val="0"/>
      <w:divBdr>
        <w:top w:val="none" w:sz="0" w:space="0" w:color="auto"/>
        <w:left w:val="none" w:sz="0" w:space="0" w:color="auto"/>
        <w:bottom w:val="none" w:sz="0" w:space="0" w:color="auto"/>
        <w:right w:val="none" w:sz="0" w:space="0" w:color="auto"/>
      </w:divBdr>
    </w:div>
    <w:div w:id="1340423312">
      <w:bodyDiv w:val="1"/>
      <w:marLeft w:val="0"/>
      <w:marRight w:val="0"/>
      <w:marTop w:val="0"/>
      <w:marBottom w:val="0"/>
      <w:divBdr>
        <w:top w:val="none" w:sz="0" w:space="0" w:color="auto"/>
        <w:left w:val="none" w:sz="0" w:space="0" w:color="auto"/>
        <w:bottom w:val="none" w:sz="0" w:space="0" w:color="auto"/>
        <w:right w:val="none" w:sz="0" w:space="0" w:color="auto"/>
      </w:divBdr>
      <w:divsChild>
        <w:div w:id="1993365512">
          <w:marLeft w:val="0"/>
          <w:marRight w:val="0"/>
          <w:marTop w:val="0"/>
          <w:marBottom w:val="0"/>
          <w:divBdr>
            <w:top w:val="none" w:sz="0" w:space="0" w:color="auto"/>
            <w:left w:val="none" w:sz="0" w:space="0" w:color="auto"/>
            <w:bottom w:val="none" w:sz="0" w:space="0" w:color="auto"/>
            <w:right w:val="none" w:sz="0" w:space="0" w:color="auto"/>
          </w:divBdr>
          <w:divsChild>
            <w:div w:id="18666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2142">
      <w:bodyDiv w:val="1"/>
      <w:marLeft w:val="0"/>
      <w:marRight w:val="0"/>
      <w:marTop w:val="0"/>
      <w:marBottom w:val="0"/>
      <w:divBdr>
        <w:top w:val="none" w:sz="0" w:space="0" w:color="auto"/>
        <w:left w:val="none" w:sz="0" w:space="0" w:color="auto"/>
        <w:bottom w:val="none" w:sz="0" w:space="0" w:color="auto"/>
        <w:right w:val="none" w:sz="0" w:space="0" w:color="auto"/>
      </w:divBdr>
      <w:divsChild>
        <w:div w:id="8601437">
          <w:marLeft w:val="0"/>
          <w:marRight w:val="0"/>
          <w:marTop w:val="0"/>
          <w:marBottom w:val="0"/>
          <w:divBdr>
            <w:top w:val="none" w:sz="0" w:space="0" w:color="auto"/>
            <w:left w:val="none" w:sz="0" w:space="0" w:color="auto"/>
            <w:bottom w:val="none" w:sz="0" w:space="0" w:color="auto"/>
            <w:right w:val="none" w:sz="0" w:space="0" w:color="auto"/>
          </w:divBdr>
          <w:divsChild>
            <w:div w:id="14715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38">
      <w:bodyDiv w:val="1"/>
      <w:marLeft w:val="0"/>
      <w:marRight w:val="0"/>
      <w:marTop w:val="0"/>
      <w:marBottom w:val="0"/>
      <w:divBdr>
        <w:top w:val="none" w:sz="0" w:space="0" w:color="auto"/>
        <w:left w:val="none" w:sz="0" w:space="0" w:color="auto"/>
        <w:bottom w:val="none" w:sz="0" w:space="0" w:color="auto"/>
        <w:right w:val="none" w:sz="0" w:space="0" w:color="auto"/>
      </w:divBdr>
      <w:divsChild>
        <w:div w:id="383334936">
          <w:marLeft w:val="0"/>
          <w:marRight w:val="0"/>
          <w:marTop w:val="0"/>
          <w:marBottom w:val="0"/>
          <w:divBdr>
            <w:top w:val="none" w:sz="0" w:space="0" w:color="auto"/>
            <w:left w:val="none" w:sz="0" w:space="0" w:color="auto"/>
            <w:bottom w:val="none" w:sz="0" w:space="0" w:color="auto"/>
            <w:right w:val="none" w:sz="0" w:space="0" w:color="auto"/>
          </w:divBdr>
          <w:divsChild>
            <w:div w:id="1583300499">
              <w:marLeft w:val="0"/>
              <w:marRight w:val="0"/>
              <w:marTop w:val="0"/>
              <w:marBottom w:val="0"/>
              <w:divBdr>
                <w:top w:val="none" w:sz="0" w:space="0" w:color="auto"/>
                <w:left w:val="none" w:sz="0" w:space="0" w:color="auto"/>
                <w:bottom w:val="none" w:sz="0" w:space="0" w:color="auto"/>
                <w:right w:val="none" w:sz="0" w:space="0" w:color="auto"/>
              </w:divBdr>
              <w:divsChild>
                <w:div w:id="870067189">
                  <w:marLeft w:val="0"/>
                  <w:marRight w:val="0"/>
                  <w:marTop w:val="0"/>
                  <w:marBottom w:val="0"/>
                  <w:divBdr>
                    <w:top w:val="none" w:sz="0" w:space="0" w:color="auto"/>
                    <w:left w:val="none" w:sz="0" w:space="0" w:color="auto"/>
                    <w:bottom w:val="none" w:sz="0" w:space="0" w:color="auto"/>
                    <w:right w:val="none" w:sz="0" w:space="0" w:color="auto"/>
                  </w:divBdr>
                  <w:divsChild>
                    <w:div w:id="2520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39245">
          <w:marLeft w:val="0"/>
          <w:marRight w:val="0"/>
          <w:marTop w:val="0"/>
          <w:marBottom w:val="0"/>
          <w:divBdr>
            <w:top w:val="none" w:sz="0" w:space="0" w:color="auto"/>
            <w:left w:val="none" w:sz="0" w:space="0" w:color="auto"/>
            <w:bottom w:val="none" w:sz="0" w:space="0" w:color="auto"/>
            <w:right w:val="none" w:sz="0" w:space="0" w:color="auto"/>
          </w:divBdr>
          <w:divsChild>
            <w:div w:id="1525822589">
              <w:marLeft w:val="0"/>
              <w:marRight w:val="0"/>
              <w:marTop w:val="0"/>
              <w:marBottom w:val="0"/>
              <w:divBdr>
                <w:top w:val="none" w:sz="0" w:space="0" w:color="auto"/>
                <w:left w:val="none" w:sz="0" w:space="0" w:color="auto"/>
                <w:bottom w:val="none" w:sz="0" w:space="0" w:color="auto"/>
                <w:right w:val="none" w:sz="0" w:space="0" w:color="auto"/>
              </w:divBdr>
              <w:divsChild>
                <w:div w:id="9204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2559">
      <w:bodyDiv w:val="1"/>
      <w:marLeft w:val="0"/>
      <w:marRight w:val="0"/>
      <w:marTop w:val="0"/>
      <w:marBottom w:val="0"/>
      <w:divBdr>
        <w:top w:val="none" w:sz="0" w:space="0" w:color="auto"/>
        <w:left w:val="none" w:sz="0" w:space="0" w:color="auto"/>
        <w:bottom w:val="none" w:sz="0" w:space="0" w:color="auto"/>
        <w:right w:val="none" w:sz="0" w:space="0" w:color="auto"/>
      </w:divBdr>
    </w:div>
    <w:div w:id="1973441288">
      <w:bodyDiv w:val="1"/>
      <w:marLeft w:val="0"/>
      <w:marRight w:val="0"/>
      <w:marTop w:val="0"/>
      <w:marBottom w:val="0"/>
      <w:divBdr>
        <w:top w:val="none" w:sz="0" w:space="0" w:color="auto"/>
        <w:left w:val="none" w:sz="0" w:space="0" w:color="auto"/>
        <w:bottom w:val="none" w:sz="0" w:space="0" w:color="auto"/>
        <w:right w:val="none" w:sz="0" w:space="0" w:color="auto"/>
      </w:divBdr>
      <w:divsChild>
        <w:div w:id="130171685">
          <w:marLeft w:val="0"/>
          <w:marRight w:val="0"/>
          <w:marTop w:val="0"/>
          <w:marBottom w:val="0"/>
          <w:divBdr>
            <w:top w:val="none" w:sz="0" w:space="0" w:color="auto"/>
            <w:left w:val="none" w:sz="0" w:space="0" w:color="auto"/>
            <w:bottom w:val="none" w:sz="0" w:space="0" w:color="auto"/>
            <w:right w:val="none" w:sz="0" w:space="0" w:color="auto"/>
          </w:divBdr>
          <w:divsChild>
            <w:div w:id="159975141">
              <w:marLeft w:val="0"/>
              <w:marRight w:val="0"/>
              <w:marTop w:val="0"/>
              <w:marBottom w:val="0"/>
              <w:divBdr>
                <w:top w:val="none" w:sz="0" w:space="0" w:color="auto"/>
                <w:left w:val="none" w:sz="0" w:space="0" w:color="auto"/>
                <w:bottom w:val="none" w:sz="0" w:space="0" w:color="auto"/>
                <w:right w:val="none" w:sz="0" w:space="0" w:color="auto"/>
              </w:divBdr>
              <w:divsChild>
                <w:div w:id="8614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0511">
      <w:bodyDiv w:val="1"/>
      <w:marLeft w:val="0"/>
      <w:marRight w:val="0"/>
      <w:marTop w:val="0"/>
      <w:marBottom w:val="0"/>
      <w:divBdr>
        <w:top w:val="none" w:sz="0" w:space="0" w:color="auto"/>
        <w:left w:val="none" w:sz="0" w:space="0" w:color="auto"/>
        <w:bottom w:val="none" w:sz="0" w:space="0" w:color="auto"/>
        <w:right w:val="none" w:sz="0" w:space="0" w:color="auto"/>
      </w:divBdr>
    </w:div>
    <w:div w:id="210954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9808489/" TargetMode="Externa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jlpedroso.neuro@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mc.ncbi.nlm.nih.gov/articles/PMC980848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17</Pages>
  <Words>17810</Words>
  <Characters>101521</Characters>
  <Application>Microsoft Office Word</Application>
  <DocSecurity>0</DocSecurity>
  <Lines>846</Lines>
  <Paragraphs>238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Celiana Figueiredo</dc:creator>
  <cp:keywords/>
  <dc:description/>
  <cp:lastModifiedBy>Winter Figueiredo</cp:lastModifiedBy>
  <cp:revision>9</cp:revision>
  <dcterms:created xsi:type="dcterms:W3CDTF">2024-12-21T02:54:00Z</dcterms:created>
  <dcterms:modified xsi:type="dcterms:W3CDTF">2024-12-21T03:19:00Z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id="vC6wdnGv"/&gt;&lt;style id="http://www.zotero.org/styles/the-cerebellum" hasBibliography="1" bibliographyStyleHasBeenSet="1"/&gt;&lt;prefs&gt;&lt;pref name="fieldType" value="Field"/&gt;&lt;/prefs&gt;&lt;/data&gt;</vt:lpwstr>
  </property>
</Properties>
</file>