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grupo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19.0 (59.4%)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13.0 (40.6%)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 (52.6%)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 (76.9%)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 (47.4%)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 (23.1%)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disfagia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 (23.1%)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 (76.9%)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fuma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 (100.0%)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 (63.6%)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 (27.3%)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 (9.1%)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cervical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37.4 (4.4)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37.8 (5.4)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Abdominal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91.7 (13.2)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96.5 (16.5)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padraoVent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Normal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 (46.2%)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Restritivo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 (53.8%)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34.6 (9.4)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43.1 (14.4)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76.7 (17.0)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78.4 (19.6)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162.3 (24.9)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160.4 (6.8)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27.5 (4.5)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30.3 (6.9)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tempoDoenca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8.8 (3.9)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idadeIniSintomas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33.9 (15.5)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Qui-quadrado para variáveis qualitativas</w:t>
              <w:br w:type="textWrapping"/>
            </w:r>
            <w:r>
              <w:t xml:space="preserve">Idade entre SCA3 versus Controle, post-hoc de Bonferroni p&lt;0,01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