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SCA7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(90.91%)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2.00 (9.09%)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 (0.54)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0.90 (0.40)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 (0.21)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 (0.24)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8.65 (3.70)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15.25 (9.30)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216.00 (93.00)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377.50 (173.00)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