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4. Comparação das características entre os grupos.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020" w:type="dxa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altCondFren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5.00 (38.46%)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8.00 (61.54%)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cvfl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3.20 (0.35)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2.76 (0.83)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71.00 (12.00)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81.50 (27.50)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2.60 (0.02)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2.56 (0.76)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70.00 (11.00)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86.00 (15.50)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82.00 (24.70)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85.95 (10.00)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100.00 (8.00)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102.00 (11.50)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101.68 (39.78)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91.64 (12.74)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piSent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80.00 (40.00)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60.00 (22.50)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80.00 (32.00)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80.00 (35.00)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5.98 (2.42)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4.99 (1.05)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54.00 (32.00)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65.50 (11.00)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snip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74.00 (49.00)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53.00 (30.50)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Mann-Whitney para variáveis quantitativas</w:t>
              <w:br w:type="textWrapping"/>
            </w:r>
            <w:r>
              <w:t xml:space="preserve">Teste de Qui-quadrado para variáveis qualitativas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