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19,00 (59,38%)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13,00 (40,62%)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10,00 (52,63%)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10,00 (76,92%)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9,00 (47,37%)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3,00 (23,08%)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19,00 (100,00%)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7,00 (63,64%)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3,00 (27,27%)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1,00 (9,09%)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disfagia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3,00 (23,08%)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10,00 (76,92%)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34,58 (9,44)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43,08 (14,36)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76,67 (17,01)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78,38 (19,60)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162,26 (24,89)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160,38 (6,75)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27,53 (4,52)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30,29 (6,91)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cervical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37,36 (4,36)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37,83 (5,43)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Abdominal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91,69 (13,21)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96,54 (16,51)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0,38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padraoVent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6,00 (46,15%)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Restritivo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7,00 (53,85%)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8,78 (3,93)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33,89 (15,53)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altCondFren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16,00 (84,21%)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5,00 (38,46%)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3,00 (15,79%)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8,00 (61,54%)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