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2.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19,00 (41,30%)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27,00 (58,70%)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cvfl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4,04 (1,01)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2,95 (1,13)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97,32 (13,71)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74,85 (19,81)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3,39 (0,82)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2,40 (0,91)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97,26 (12,60)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75,74 (19,86)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84,45 (4,20)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83,30 (7,50)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0,42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101,00 (8,00)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102,00 (10,00)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0,42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6,72 (3,77)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4,54 (2,73)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86,05 (7,62)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49,30 (17,55)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101,44 (39,65)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94,33 (32,65)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86,52 (27,19)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75,00 (21,17)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100,00 (45,00)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50,00 (20,00)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112,11 (26,53)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57,57 (23,20)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lipemax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90,33 (24,66)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36,38 (22,45)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133,00 (44,00)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45,00 (25,00)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480,00 (280,00)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260,00 (160,00)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98,00 (2,00)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97,00 (3,00)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16,37 (3,00)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18,57 (4,41)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75,26 (10,87)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87,00 (14,81)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etco2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35,68 (2,87)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33,45 (4,61)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máx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0,79 (0,24)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0,80 (0,32)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0,90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média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0,69 (0,20)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0,66 (0,25)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Trapézio (mv)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8,28 (2,28)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9,56 (2,12)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 Trapézio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211,54 (59,55)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230,21 (60,35)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0,36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-1,00 (0,02)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-0,99 (0,04)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0,86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(0,00)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18,50 (10,00)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(0,00)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51,50 (32,00)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(0,00)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5,00 (3,00)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