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E32B7" w14:textId="0B98DDA2" w:rsidR="000C7353" w:rsidRDefault="00026A98" w:rsidP="00D9178B">
      <w:pPr>
        <w:spacing w:after="3"/>
        <w:ind w:right="67"/>
        <w:jc w:val="center"/>
      </w:pPr>
      <w:r>
        <w:rPr>
          <w:sz w:val="24"/>
        </w:rPr>
        <w:t>INSTITUTO</w:t>
      </w:r>
      <w:r w:rsidR="00D9178B">
        <w:rPr>
          <w:sz w:val="24"/>
        </w:rPr>
        <w:t xml:space="preserve"> </w:t>
      </w:r>
      <w:r>
        <w:rPr>
          <w:sz w:val="24"/>
        </w:rPr>
        <w:t>ISREALITA</w:t>
      </w:r>
      <w:r>
        <w:rPr>
          <w:sz w:val="24"/>
        </w:rPr>
        <w:tab/>
        <w:t>DE</w:t>
      </w:r>
      <w:r w:rsidR="00D9178B">
        <w:rPr>
          <w:sz w:val="24"/>
        </w:rPr>
        <w:t xml:space="preserve"> </w:t>
      </w:r>
      <w:r>
        <w:rPr>
          <w:sz w:val="24"/>
        </w:rPr>
        <w:t>ENSINO</w:t>
      </w:r>
      <w:r w:rsidR="00D9178B">
        <w:rPr>
          <w:sz w:val="24"/>
        </w:rPr>
        <w:t xml:space="preserve"> </w:t>
      </w:r>
      <w:r>
        <w:rPr>
          <w:sz w:val="24"/>
        </w:rPr>
        <w:t>E</w:t>
      </w:r>
      <w:r w:rsidR="00D9178B">
        <w:rPr>
          <w:sz w:val="24"/>
        </w:rPr>
        <w:t xml:space="preserve"> </w:t>
      </w:r>
      <w:r>
        <w:rPr>
          <w:sz w:val="24"/>
        </w:rPr>
        <w:t>PESQUISA</w:t>
      </w:r>
      <w:r w:rsidR="00D9178B">
        <w:rPr>
          <w:sz w:val="24"/>
        </w:rPr>
        <w:t xml:space="preserve"> </w:t>
      </w:r>
      <w:r>
        <w:rPr>
          <w:sz w:val="24"/>
        </w:rPr>
        <w:t>ALBERT</w:t>
      </w:r>
      <w:r w:rsidR="00D9178B">
        <w:rPr>
          <w:sz w:val="24"/>
        </w:rPr>
        <w:t xml:space="preserve"> </w:t>
      </w:r>
      <w:r>
        <w:rPr>
          <w:sz w:val="24"/>
        </w:rPr>
        <w:t>EINSTEIN</w:t>
      </w:r>
    </w:p>
    <w:p w14:paraId="55AC574B" w14:textId="77777777" w:rsidR="000C7353" w:rsidRDefault="00026A98">
      <w:pPr>
        <w:spacing w:after="0"/>
        <w:ind w:right="12"/>
        <w:jc w:val="center"/>
      </w:pPr>
      <w:r>
        <w:rPr>
          <w:sz w:val="24"/>
        </w:rPr>
        <w:tab/>
      </w:r>
    </w:p>
    <w:p w14:paraId="4F9DB6A8" w14:textId="77777777" w:rsidR="000C7353" w:rsidRDefault="00026A98">
      <w:pPr>
        <w:spacing w:after="0"/>
        <w:ind w:right="12"/>
        <w:jc w:val="center"/>
      </w:pPr>
      <w:r>
        <w:rPr>
          <w:sz w:val="24"/>
        </w:rPr>
        <w:tab/>
      </w:r>
    </w:p>
    <w:p w14:paraId="707536C7" w14:textId="77777777" w:rsidR="000C7353" w:rsidRDefault="00026A98">
      <w:pPr>
        <w:spacing w:after="0"/>
        <w:ind w:right="12"/>
        <w:jc w:val="center"/>
      </w:pPr>
      <w:r>
        <w:rPr>
          <w:sz w:val="24"/>
        </w:rPr>
        <w:tab/>
      </w:r>
    </w:p>
    <w:p w14:paraId="5BC351C6" w14:textId="7E19E444" w:rsidR="000C7353" w:rsidRDefault="00026A98" w:rsidP="00D9178B">
      <w:pPr>
        <w:spacing w:after="3"/>
        <w:ind w:left="10" w:right="67" w:hanging="10"/>
        <w:jc w:val="center"/>
      </w:pPr>
      <w:r>
        <w:rPr>
          <w:sz w:val="24"/>
        </w:rPr>
        <w:t>ANDRÉ</w:t>
      </w:r>
      <w:r w:rsidR="00D9178B">
        <w:rPr>
          <w:sz w:val="24"/>
        </w:rPr>
        <w:t xml:space="preserve"> </w:t>
      </w:r>
      <w:r>
        <w:rPr>
          <w:sz w:val="24"/>
        </w:rPr>
        <w:t>MOREIRA</w:t>
      </w:r>
      <w:r w:rsidR="00D9178B">
        <w:rPr>
          <w:sz w:val="24"/>
        </w:rPr>
        <w:t xml:space="preserve"> </w:t>
      </w:r>
      <w:r>
        <w:rPr>
          <w:sz w:val="24"/>
        </w:rPr>
        <w:t>TAVARES</w:t>
      </w:r>
    </w:p>
    <w:p w14:paraId="6F24FEE8" w14:textId="77777777" w:rsidR="000C7353" w:rsidRDefault="00026A98">
      <w:pPr>
        <w:spacing w:after="0"/>
      </w:pPr>
      <w:r>
        <w:rPr>
          <w:sz w:val="24"/>
        </w:rPr>
        <w:tab/>
      </w:r>
    </w:p>
    <w:p w14:paraId="7953EC49" w14:textId="77777777" w:rsidR="000C7353" w:rsidRDefault="00026A98">
      <w:pPr>
        <w:spacing w:after="0"/>
      </w:pPr>
      <w:r>
        <w:rPr>
          <w:sz w:val="24"/>
        </w:rPr>
        <w:tab/>
      </w:r>
    </w:p>
    <w:p w14:paraId="239C9CD7" w14:textId="77777777" w:rsidR="000C7353" w:rsidRDefault="00026A98">
      <w:pPr>
        <w:spacing w:after="0"/>
      </w:pPr>
      <w:r>
        <w:rPr>
          <w:sz w:val="24"/>
        </w:rPr>
        <w:tab/>
      </w:r>
    </w:p>
    <w:p w14:paraId="4A39A25F" w14:textId="77777777" w:rsidR="000C7353" w:rsidRDefault="00026A98">
      <w:pPr>
        <w:spacing w:after="0"/>
      </w:pPr>
      <w:r>
        <w:rPr>
          <w:sz w:val="24"/>
        </w:rPr>
        <w:tab/>
      </w:r>
    </w:p>
    <w:p w14:paraId="2016EE2E" w14:textId="77777777" w:rsidR="000C7353" w:rsidRDefault="00026A98">
      <w:pPr>
        <w:spacing w:after="0"/>
      </w:pPr>
      <w:r>
        <w:rPr>
          <w:sz w:val="24"/>
        </w:rPr>
        <w:tab/>
      </w:r>
    </w:p>
    <w:p w14:paraId="2ABC221F" w14:textId="77777777" w:rsidR="000C7353" w:rsidRDefault="00026A98">
      <w:pPr>
        <w:spacing w:after="0"/>
      </w:pPr>
      <w:r>
        <w:rPr>
          <w:sz w:val="24"/>
        </w:rPr>
        <w:tab/>
      </w:r>
    </w:p>
    <w:p w14:paraId="0E75B6B6" w14:textId="77777777" w:rsidR="000C7353" w:rsidRDefault="00026A98">
      <w:pPr>
        <w:spacing w:after="0"/>
      </w:pPr>
      <w:r>
        <w:rPr>
          <w:sz w:val="24"/>
        </w:rPr>
        <w:tab/>
      </w:r>
    </w:p>
    <w:p w14:paraId="54EF277A" w14:textId="77777777" w:rsidR="000C7353" w:rsidRDefault="00026A98">
      <w:pPr>
        <w:spacing w:after="0"/>
      </w:pPr>
      <w:r>
        <w:rPr>
          <w:sz w:val="24"/>
        </w:rPr>
        <w:tab/>
      </w:r>
    </w:p>
    <w:p w14:paraId="75CA5878" w14:textId="77777777" w:rsidR="000C7353" w:rsidRDefault="00026A98">
      <w:pPr>
        <w:spacing w:after="0"/>
      </w:pPr>
      <w:r>
        <w:rPr>
          <w:sz w:val="24"/>
        </w:rPr>
        <w:tab/>
      </w:r>
    </w:p>
    <w:p w14:paraId="6EB0FC09" w14:textId="77777777" w:rsidR="000C7353" w:rsidRDefault="00026A98">
      <w:pPr>
        <w:spacing w:after="0"/>
      </w:pPr>
      <w:r>
        <w:rPr>
          <w:sz w:val="24"/>
        </w:rPr>
        <w:tab/>
      </w:r>
    </w:p>
    <w:p w14:paraId="16C1DCA2" w14:textId="77777777" w:rsidR="000C7353" w:rsidRDefault="00026A98">
      <w:pPr>
        <w:spacing w:after="0"/>
      </w:pPr>
      <w:r>
        <w:rPr>
          <w:sz w:val="24"/>
        </w:rPr>
        <w:tab/>
      </w:r>
    </w:p>
    <w:p w14:paraId="2639F3F7" w14:textId="77777777" w:rsidR="000C7353" w:rsidRDefault="00026A98">
      <w:pPr>
        <w:spacing w:after="0"/>
      </w:pPr>
      <w:r>
        <w:rPr>
          <w:sz w:val="24"/>
        </w:rPr>
        <w:tab/>
      </w:r>
    </w:p>
    <w:p w14:paraId="18511EA7" w14:textId="77777777" w:rsidR="000C7353" w:rsidRDefault="00026A98">
      <w:pPr>
        <w:spacing w:after="0"/>
      </w:pPr>
      <w:r>
        <w:rPr>
          <w:sz w:val="24"/>
        </w:rPr>
        <w:tab/>
      </w:r>
    </w:p>
    <w:p w14:paraId="7B11B0ED" w14:textId="77777777" w:rsidR="000C7353" w:rsidRDefault="00026A98">
      <w:pPr>
        <w:spacing w:after="0"/>
      </w:pPr>
      <w:r>
        <w:rPr>
          <w:sz w:val="24"/>
        </w:rPr>
        <w:tab/>
      </w:r>
    </w:p>
    <w:p w14:paraId="70BD6024" w14:textId="77777777" w:rsidR="000C7353" w:rsidRDefault="00026A98">
      <w:pPr>
        <w:spacing w:after="0"/>
      </w:pPr>
      <w:r>
        <w:rPr>
          <w:sz w:val="24"/>
        </w:rPr>
        <w:tab/>
      </w:r>
    </w:p>
    <w:p w14:paraId="2C1E4296" w14:textId="77777777" w:rsidR="000C7353" w:rsidRDefault="00026A98">
      <w:pPr>
        <w:spacing w:after="0"/>
      </w:pPr>
      <w:r>
        <w:rPr>
          <w:sz w:val="24"/>
        </w:rPr>
        <w:tab/>
      </w:r>
    </w:p>
    <w:p w14:paraId="1FED3190" w14:textId="77777777" w:rsidR="000C7353" w:rsidRDefault="00026A98">
      <w:pPr>
        <w:spacing w:after="0"/>
      </w:pPr>
      <w:r>
        <w:rPr>
          <w:sz w:val="24"/>
        </w:rPr>
        <w:tab/>
      </w:r>
    </w:p>
    <w:p w14:paraId="69931636" w14:textId="77777777" w:rsidR="000C7353" w:rsidRDefault="00026A98">
      <w:pPr>
        <w:spacing w:after="0"/>
      </w:pPr>
      <w:r>
        <w:rPr>
          <w:sz w:val="24"/>
        </w:rPr>
        <w:tab/>
      </w:r>
    </w:p>
    <w:p w14:paraId="4AC7F899" w14:textId="2CB8BEF7" w:rsidR="000C7353" w:rsidRDefault="00026A98">
      <w:pPr>
        <w:spacing w:after="0"/>
        <w:ind w:left="-5" w:hanging="10"/>
      </w:pPr>
      <w:r>
        <w:rPr>
          <w:b/>
          <w:sz w:val="24"/>
        </w:rPr>
        <w:t>RELATO</w:t>
      </w:r>
      <w:r w:rsidR="00D9178B">
        <w:rPr>
          <w:b/>
          <w:sz w:val="24"/>
        </w:rPr>
        <w:t xml:space="preserve"> </w:t>
      </w:r>
      <w:r>
        <w:rPr>
          <w:b/>
          <w:sz w:val="24"/>
        </w:rPr>
        <w:t>DE</w:t>
      </w:r>
      <w:r w:rsidR="00D9178B">
        <w:rPr>
          <w:b/>
          <w:sz w:val="24"/>
        </w:rPr>
        <w:t xml:space="preserve"> </w:t>
      </w:r>
      <w:r>
        <w:rPr>
          <w:b/>
          <w:sz w:val="24"/>
        </w:rPr>
        <w:t>CASO:</w:t>
      </w:r>
      <w:r w:rsidR="00D9178B">
        <w:rPr>
          <w:b/>
          <w:sz w:val="24"/>
        </w:rPr>
        <w:t xml:space="preserve"> </w:t>
      </w:r>
      <w:r>
        <w:rPr>
          <w:b/>
          <w:sz w:val="24"/>
        </w:rPr>
        <w:t>NEURALGIA</w:t>
      </w:r>
      <w:r w:rsidR="00D9178B">
        <w:rPr>
          <w:b/>
          <w:sz w:val="24"/>
        </w:rPr>
        <w:t xml:space="preserve"> </w:t>
      </w:r>
      <w:r>
        <w:rPr>
          <w:b/>
          <w:sz w:val="24"/>
        </w:rPr>
        <w:t>DE</w:t>
      </w:r>
      <w:r w:rsidR="00D9178B">
        <w:rPr>
          <w:b/>
          <w:sz w:val="24"/>
        </w:rPr>
        <w:t xml:space="preserve"> </w:t>
      </w:r>
      <w:r>
        <w:rPr>
          <w:b/>
          <w:sz w:val="24"/>
        </w:rPr>
        <w:t>TRIGÊMEO,</w:t>
      </w:r>
      <w:r w:rsidR="00D9178B">
        <w:rPr>
          <w:b/>
          <w:sz w:val="24"/>
        </w:rPr>
        <w:t xml:space="preserve"> </w:t>
      </w:r>
      <w:r>
        <w:rPr>
          <w:b/>
          <w:sz w:val="24"/>
        </w:rPr>
        <w:t>UM</w:t>
      </w:r>
      <w:r>
        <w:rPr>
          <w:b/>
          <w:sz w:val="24"/>
        </w:rPr>
        <w:tab/>
        <w:t>DESAFIO</w:t>
      </w:r>
      <w:r w:rsidR="00D9178B">
        <w:rPr>
          <w:b/>
          <w:sz w:val="24"/>
        </w:rPr>
        <w:t xml:space="preserve"> </w:t>
      </w:r>
      <w:r>
        <w:rPr>
          <w:b/>
          <w:sz w:val="24"/>
        </w:rPr>
        <w:t>À</w:t>
      </w:r>
      <w:r w:rsidR="00D9178B">
        <w:rPr>
          <w:b/>
          <w:sz w:val="24"/>
        </w:rPr>
        <w:t xml:space="preserve"> </w:t>
      </w:r>
      <w:r>
        <w:rPr>
          <w:b/>
          <w:sz w:val="24"/>
        </w:rPr>
        <w:t>PRÁTICA</w:t>
      </w:r>
      <w:r w:rsidR="00D9178B">
        <w:rPr>
          <w:b/>
          <w:sz w:val="24"/>
        </w:rPr>
        <w:t xml:space="preserve"> </w:t>
      </w:r>
      <w:r>
        <w:rPr>
          <w:b/>
          <w:sz w:val="24"/>
        </w:rPr>
        <w:t>CLÍNICA</w:t>
      </w:r>
      <w:r>
        <w:rPr>
          <w:b/>
          <w:sz w:val="24"/>
        </w:rPr>
        <w:tab/>
      </w:r>
    </w:p>
    <w:p w14:paraId="7498DD65" w14:textId="77777777" w:rsidR="000C7353" w:rsidRDefault="00026A98">
      <w:pPr>
        <w:spacing w:after="0"/>
      </w:pPr>
      <w:r>
        <w:rPr>
          <w:sz w:val="24"/>
        </w:rPr>
        <w:tab/>
      </w:r>
    </w:p>
    <w:p w14:paraId="27726766" w14:textId="77777777" w:rsidR="000C7353" w:rsidRDefault="00026A98">
      <w:pPr>
        <w:spacing w:after="0"/>
        <w:ind w:left="8498"/>
      </w:pPr>
      <w:r>
        <w:rPr>
          <w:sz w:val="24"/>
        </w:rPr>
        <w:tab/>
      </w:r>
    </w:p>
    <w:p w14:paraId="6AF589B2" w14:textId="77777777" w:rsidR="000C7353" w:rsidRDefault="00026A98">
      <w:pPr>
        <w:spacing w:after="0"/>
        <w:ind w:left="8498"/>
      </w:pPr>
      <w:r>
        <w:rPr>
          <w:sz w:val="24"/>
        </w:rPr>
        <w:tab/>
      </w:r>
    </w:p>
    <w:p w14:paraId="68B0631A" w14:textId="77777777" w:rsidR="000C7353" w:rsidRDefault="00026A98">
      <w:pPr>
        <w:spacing w:after="0"/>
        <w:ind w:left="8498"/>
      </w:pPr>
      <w:r>
        <w:rPr>
          <w:sz w:val="24"/>
        </w:rPr>
        <w:tab/>
      </w:r>
    </w:p>
    <w:p w14:paraId="51D6DCF2" w14:textId="77777777" w:rsidR="000C7353" w:rsidRDefault="00026A98">
      <w:pPr>
        <w:spacing w:after="0"/>
        <w:ind w:left="8498"/>
      </w:pPr>
      <w:r>
        <w:rPr>
          <w:sz w:val="24"/>
        </w:rPr>
        <w:tab/>
      </w:r>
    </w:p>
    <w:p w14:paraId="3AE71D76" w14:textId="77777777" w:rsidR="000C7353" w:rsidRDefault="00026A98">
      <w:pPr>
        <w:spacing w:after="0"/>
        <w:ind w:left="8498"/>
      </w:pPr>
      <w:r>
        <w:rPr>
          <w:sz w:val="24"/>
        </w:rPr>
        <w:tab/>
      </w:r>
    </w:p>
    <w:p w14:paraId="4F6200C6" w14:textId="77777777" w:rsidR="000C7353" w:rsidRDefault="00026A98">
      <w:pPr>
        <w:spacing w:after="0"/>
        <w:ind w:left="8498"/>
      </w:pPr>
      <w:r>
        <w:rPr>
          <w:sz w:val="24"/>
        </w:rPr>
        <w:tab/>
      </w:r>
    </w:p>
    <w:p w14:paraId="7DC47BA6" w14:textId="272DD95F" w:rsidR="000C7353" w:rsidRDefault="00026A98">
      <w:pPr>
        <w:spacing w:after="0"/>
        <w:ind w:left="8498"/>
      </w:pPr>
      <w:r>
        <w:rPr>
          <w:sz w:val="24"/>
        </w:rPr>
        <w:tab/>
      </w:r>
    </w:p>
    <w:p w14:paraId="75C899B2" w14:textId="77777777" w:rsidR="000C7353" w:rsidRDefault="00026A98">
      <w:pPr>
        <w:spacing w:after="0"/>
        <w:ind w:left="8498"/>
      </w:pPr>
      <w:r>
        <w:rPr>
          <w:sz w:val="24"/>
        </w:rPr>
        <w:tab/>
      </w:r>
    </w:p>
    <w:p w14:paraId="2BBD2E63" w14:textId="77777777" w:rsidR="000C7353" w:rsidRDefault="00026A98">
      <w:pPr>
        <w:spacing w:after="0"/>
        <w:ind w:left="8498"/>
      </w:pPr>
      <w:r>
        <w:rPr>
          <w:sz w:val="24"/>
        </w:rPr>
        <w:tab/>
      </w:r>
    </w:p>
    <w:p w14:paraId="6D97BCC2" w14:textId="3393886F" w:rsidR="000C7353" w:rsidRDefault="00026A98" w:rsidP="00D9178B">
      <w:pPr>
        <w:spacing w:after="0"/>
        <w:jc w:val="center"/>
      </w:pPr>
      <w:r>
        <w:t>SÃO</w:t>
      </w:r>
      <w:r w:rsidR="00D9178B">
        <w:t xml:space="preserve"> </w:t>
      </w:r>
      <w:r>
        <w:t>PAULO</w:t>
      </w:r>
    </w:p>
    <w:p w14:paraId="71314952" w14:textId="48367FEA" w:rsidR="000C7353" w:rsidRDefault="00026A98" w:rsidP="00D9178B">
      <w:pPr>
        <w:spacing w:after="3"/>
        <w:ind w:left="10" w:right="67" w:hanging="10"/>
        <w:jc w:val="center"/>
      </w:pPr>
      <w:r>
        <w:rPr>
          <w:sz w:val="24"/>
        </w:rPr>
        <w:t>2019</w:t>
      </w:r>
    </w:p>
    <w:p w14:paraId="0AD6CFE5" w14:textId="77777777" w:rsidR="000C7353" w:rsidRDefault="00026A98">
      <w:pPr>
        <w:spacing w:after="404"/>
      </w:pPr>
      <w:r>
        <w:rPr>
          <w:sz w:val="24"/>
        </w:rPr>
        <w:tab/>
      </w:r>
      <w:r>
        <w:rPr>
          <w:sz w:val="24"/>
        </w:rPr>
        <w:tab/>
      </w:r>
    </w:p>
    <w:p w14:paraId="0F7594BA" w14:textId="77777777" w:rsidR="00D9178B" w:rsidRDefault="00D9178B">
      <w:pPr>
        <w:pStyle w:val="Ttulo2"/>
      </w:pPr>
    </w:p>
    <w:p w14:paraId="5F4115DA" w14:textId="77777777" w:rsidR="00D9178B" w:rsidRDefault="00D9178B">
      <w:pPr>
        <w:pStyle w:val="Ttulo2"/>
      </w:pPr>
    </w:p>
    <w:p w14:paraId="425C85FD" w14:textId="77777777" w:rsidR="00D9178B" w:rsidRDefault="00D9178B">
      <w:pPr>
        <w:pStyle w:val="Ttulo2"/>
      </w:pPr>
    </w:p>
    <w:p w14:paraId="277371AB" w14:textId="77777777" w:rsidR="00D9178B" w:rsidRDefault="00D9178B">
      <w:pPr>
        <w:pStyle w:val="Ttulo2"/>
      </w:pPr>
    </w:p>
    <w:p w14:paraId="2E248038" w14:textId="77777777" w:rsidR="00D9178B" w:rsidRDefault="00D9178B">
      <w:pPr>
        <w:pStyle w:val="Ttulo2"/>
      </w:pPr>
    </w:p>
    <w:p w14:paraId="6DF23677" w14:textId="0B2E7833" w:rsidR="000C7353" w:rsidRDefault="00026A98">
      <w:pPr>
        <w:pStyle w:val="Ttulo2"/>
      </w:pPr>
      <w:r>
        <w:t>ANDRÉ</w:t>
      </w:r>
      <w:r>
        <w:tab/>
      </w:r>
      <w:r w:rsidR="00D9178B">
        <w:t xml:space="preserve">    </w:t>
      </w:r>
      <w:r>
        <w:t>MOREIRA</w:t>
      </w:r>
      <w:r>
        <w:tab/>
        <w:t>TAVARES</w:t>
      </w:r>
      <w:r>
        <w:tab/>
      </w:r>
    </w:p>
    <w:p w14:paraId="00206EDE" w14:textId="77777777" w:rsidR="000C7353" w:rsidRDefault="00026A98">
      <w:pPr>
        <w:spacing w:after="0"/>
      </w:pPr>
      <w:r>
        <w:rPr>
          <w:sz w:val="24"/>
        </w:rPr>
        <w:tab/>
      </w:r>
    </w:p>
    <w:p w14:paraId="7749E308" w14:textId="77777777" w:rsidR="000C7353" w:rsidRDefault="00026A98">
      <w:pPr>
        <w:spacing w:after="0"/>
      </w:pPr>
      <w:r>
        <w:rPr>
          <w:sz w:val="24"/>
        </w:rPr>
        <w:tab/>
      </w:r>
    </w:p>
    <w:p w14:paraId="6897A670" w14:textId="77777777" w:rsidR="000C7353" w:rsidRDefault="00026A98">
      <w:pPr>
        <w:spacing w:after="0"/>
      </w:pPr>
      <w:r>
        <w:rPr>
          <w:sz w:val="24"/>
        </w:rPr>
        <w:tab/>
      </w:r>
    </w:p>
    <w:p w14:paraId="1CD8FA92" w14:textId="77777777" w:rsidR="000C7353" w:rsidRDefault="00026A98">
      <w:pPr>
        <w:spacing w:after="0"/>
      </w:pPr>
      <w:r>
        <w:rPr>
          <w:sz w:val="24"/>
        </w:rPr>
        <w:lastRenderedPageBreak/>
        <w:tab/>
      </w:r>
    </w:p>
    <w:p w14:paraId="4B116B63" w14:textId="77777777" w:rsidR="000C7353" w:rsidRDefault="00026A98">
      <w:pPr>
        <w:spacing w:after="0"/>
      </w:pPr>
      <w:r>
        <w:rPr>
          <w:sz w:val="24"/>
        </w:rPr>
        <w:tab/>
      </w:r>
    </w:p>
    <w:p w14:paraId="76517F37" w14:textId="77777777" w:rsidR="000C7353" w:rsidRDefault="00026A98">
      <w:pPr>
        <w:spacing w:after="0"/>
      </w:pPr>
      <w:r>
        <w:rPr>
          <w:sz w:val="24"/>
        </w:rPr>
        <w:tab/>
      </w:r>
    </w:p>
    <w:p w14:paraId="2F8A6169" w14:textId="77777777" w:rsidR="000C7353" w:rsidRDefault="00026A98">
      <w:pPr>
        <w:spacing w:after="0"/>
      </w:pPr>
      <w:r>
        <w:rPr>
          <w:sz w:val="24"/>
        </w:rPr>
        <w:tab/>
      </w:r>
    </w:p>
    <w:p w14:paraId="6AC7B981" w14:textId="77777777" w:rsidR="000C7353" w:rsidRDefault="00026A98">
      <w:pPr>
        <w:spacing w:after="0"/>
      </w:pPr>
      <w:r>
        <w:rPr>
          <w:sz w:val="24"/>
        </w:rPr>
        <w:tab/>
      </w:r>
    </w:p>
    <w:p w14:paraId="0B248B31" w14:textId="77777777" w:rsidR="000C7353" w:rsidRDefault="00026A98">
      <w:pPr>
        <w:spacing w:after="0"/>
      </w:pPr>
      <w:r>
        <w:rPr>
          <w:sz w:val="24"/>
        </w:rPr>
        <w:tab/>
      </w:r>
    </w:p>
    <w:p w14:paraId="13FC9E10" w14:textId="77777777" w:rsidR="000C7353" w:rsidRDefault="00026A98">
      <w:pPr>
        <w:spacing w:after="0"/>
      </w:pPr>
      <w:r>
        <w:rPr>
          <w:sz w:val="24"/>
        </w:rPr>
        <w:tab/>
      </w:r>
    </w:p>
    <w:p w14:paraId="5D487552" w14:textId="77777777" w:rsidR="000C7353" w:rsidRDefault="00026A98">
      <w:pPr>
        <w:spacing w:after="0"/>
      </w:pPr>
      <w:r>
        <w:rPr>
          <w:sz w:val="24"/>
        </w:rPr>
        <w:tab/>
      </w:r>
    </w:p>
    <w:p w14:paraId="3FC9BCC1" w14:textId="77777777" w:rsidR="000C7353" w:rsidRDefault="00026A98">
      <w:pPr>
        <w:spacing w:after="0"/>
      </w:pPr>
      <w:r>
        <w:rPr>
          <w:sz w:val="24"/>
        </w:rPr>
        <w:tab/>
      </w:r>
    </w:p>
    <w:p w14:paraId="395B1C85" w14:textId="77777777" w:rsidR="000C7353" w:rsidRDefault="00026A98">
      <w:pPr>
        <w:spacing w:after="0"/>
      </w:pPr>
      <w:r>
        <w:rPr>
          <w:sz w:val="24"/>
        </w:rPr>
        <w:tab/>
      </w:r>
    </w:p>
    <w:p w14:paraId="7761DD13" w14:textId="77777777" w:rsidR="000C7353" w:rsidRDefault="00026A98">
      <w:pPr>
        <w:spacing w:after="0"/>
      </w:pPr>
      <w:r>
        <w:rPr>
          <w:sz w:val="24"/>
        </w:rPr>
        <w:tab/>
      </w:r>
    </w:p>
    <w:p w14:paraId="006B1C0A" w14:textId="77777777" w:rsidR="000C7353" w:rsidRDefault="00026A98">
      <w:pPr>
        <w:spacing w:after="0"/>
      </w:pPr>
      <w:r>
        <w:rPr>
          <w:sz w:val="24"/>
        </w:rPr>
        <w:tab/>
      </w:r>
    </w:p>
    <w:p w14:paraId="281F621C" w14:textId="77777777" w:rsidR="000C7353" w:rsidRDefault="00026A98">
      <w:pPr>
        <w:spacing w:after="0"/>
      </w:pPr>
      <w:r>
        <w:rPr>
          <w:sz w:val="24"/>
        </w:rPr>
        <w:tab/>
      </w:r>
    </w:p>
    <w:p w14:paraId="570381AC" w14:textId="77777777" w:rsidR="000C7353" w:rsidRDefault="00026A98">
      <w:pPr>
        <w:spacing w:after="0"/>
      </w:pPr>
      <w:r>
        <w:rPr>
          <w:sz w:val="24"/>
        </w:rPr>
        <w:tab/>
      </w:r>
    </w:p>
    <w:p w14:paraId="3C927CFD" w14:textId="77777777" w:rsidR="000C7353" w:rsidRDefault="00026A98">
      <w:pPr>
        <w:spacing w:after="0"/>
      </w:pPr>
      <w:r>
        <w:rPr>
          <w:sz w:val="24"/>
        </w:rPr>
        <w:tab/>
      </w:r>
    </w:p>
    <w:p w14:paraId="5AD1BB71" w14:textId="77777777" w:rsidR="000C7353" w:rsidRDefault="00026A98">
      <w:pPr>
        <w:spacing w:after="0"/>
      </w:pPr>
      <w:r>
        <w:rPr>
          <w:sz w:val="24"/>
        </w:rPr>
        <w:tab/>
      </w:r>
    </w:p>
    <w:p w14:paraId="3B10CD78" w14:textId="77777777" w:rsidR="000C7353" w:rsidRDefault="00026A98">
      <w:pPr>
        <w:spacing w:after="0"/>
      </w:pPr>
      <w:r>
        <w:rPr>
          <w:sz w:val="24"/>
        </w:rPr>
        <w:tab/>
      </w:r>
    </w:p>
    <w:p w14:paraId="0EA75242" w14:textId="39DCF578" w:rsidR="000C7353" w:rsidRDefault="00026A98">
      <w:pPr>
        <w:spacing w:after="0"/>
        <w:ind w:left="-5" w:hanging="10"/>
      </w:pPr>
      <w:r>
        <w:rPr>
          <w:b/>
          <w:sz w:val="24"/>
        </w:rPr>
        <w:t>RELATO</w:t>
      </w:r>
      <w:r w:rsidR="00D9178B">
        <w:rPr>
          <w:b/>
          <w:sz w:val="24"/>
        </w:rPr>
        <w:t xml:space="preserve"> </w:t>
      </w:r>
      <w:r>
        <w:rPr>
          <w:b/>
          <w:sz w:val="24"/>
        </w:rPr>
        <w:t>DE</w:t>
      </w:r>
      <w:r w:rsidR="00D9178B">
        <w:rPr>
          <w:b/>
          <w:sz w:val="24"/>
        </w:rPr>
        <w:t xml:space="preserve"> </w:t>
      </w:r>
      <w:r>
        <w:rPr>
          <w:b/>
          <w:sz w:val="24"/>
        </w:rPr>
        <w:t>CASO:</w:t>
      </w:r>
      <w:r w:rsidR="00D9178B">
        <w:rPr>
          <w:b/>
          <w:sz w:val="24"/>
        </w:rPr>
        <w:t xml:space="preserve"> </w:t>
      </w:r>
      <w:r>
        <w:rPr>
          <w:b/>
          <w:sz w:val="24"/>
        </w:rPr>
        <w:t>NEURALGIA</w:t>
      </w:r>
      <w:r w:rsidR="00D9178B">
        <w:rPr>
          <w:b/>
          <w:sz w:val="24"/>
        </w:rPr>
        <w:t xml:space="preserve"> </w:t>
      </w:r>
      <w:r>
        <w:rPr>
          <w:b/>
          <w:sz w:val="24"/>
        </w:rPr>
        <w:t>DE</w:t>
      </w:r>
      <w:r w:rsidR="00D9178B">
        <w:rPr>
          <w:b/>
          <w:sz w:val="24"/>
        </w:rPr>
        <w:t xml:space="preserve"> </w:t>
      </w:r>
      <w:r>
        <w:rPr>
          <w:b/>
          <w:sz w:val="24"/>
        </w:rPr>
        <w:t>TRIGÊMEO,</w:t>
      </w:r>
      <w:r w:rsidR="00D9178B">
        <w:rPr>
          <w:b/>
          <w:sz w:val="24"/>
        </w:rPr>
        <w:t xml:space="preserve"> </w:t>
      </w:r>
      <w:r>
        <w:rPr>
          <w:b/>
          <w:sz w:val="24"/>
        </w:rPr>
        <w:t>UM</w:t>
      </w:r>
      <w:r>
        <w:rPr>
          <w:b/>
          <w:sz w:val="24"/>
        </w:rPr>
        <w:tab/>
        <w:t>DESAFIO</w:t>
      </w:r>
      <w:r w:rsidR="00D9178B">
        <w:rPr>
          <w:b/>
          <w:sz w:val="24"/>
        </w:rPr>
        <w:t xml:space="preserve"> </w:t>
      </w:r>
      <w:r>
        <w:rPr>
          <w:b/>
          <w:sz w:val="24"/>
        </w:rPr>
        <w:t>À</w:t>
      </w:r>
      <w:r w:rsidR="00D9178B">
        <w:rPr>
          <w:b/>
          <w:sz w:val="24"/>
        </w:rPr>
        <w:t xml:space="preserve">  </w:t>
      </w:r>
      <w:r>
        <w:rPr>
          <w:b/>
          <w:sz w:val="24"/>
        </w:rPr>
        <w:t>PRÁTICA</w:t>
      </w:r>
      <w:r>
        <w:rPr>
          <w:b/>
          <w:sz w:val="24"/>
        </w:rPr>
        <w:tab/>
        <w:t>CLÍNICA</w:t>
      </w:r>
      <w:r>
        <w:rPr>
          <w:b/>
          <w:sz w:val="24"/>
        </w:rPr>
        <w:tab/>
      </w:r>
    </w:p>
    <w:p w14:paraId="440B6367" w14:textId="77777777" w:rsidR="000C7353" w:rsidRDefault="00026A98">
      <w:pPr>
        <w:spacing w:after="0"/>
      </w:pPr>
      <w:r>
        <w:rPr>
          <w:sz w:val="24"/>
        </w:rPr>
        <w:tab/>
      </w:r>
    </w:p>
    <w:p w14:paraId="03F12D74" w14:textId="3E8BEC2B" w:rsidR="000C7353" w:rsidRDefault="00026A98">
      <w:pPr>
        <w:spacing w:after="0" w:line="246" w:lineRule="auto"/>
        <w:ind w:left="4958"/>
      </w:pPr>
      <w:r>
        <w:rPr>
          <w:sz w:val="24"/>
        </w:rPr>
        <w:t>Trabalho</w:t>
      </w:r>
      <w:r w:rsidR="00D9178B">
        <w:rPr>
          <w:sz w:val="24"/>
        </w:rPr>
        <w:t xml:space="preserve"> </w:t>
      </w:r>
      <w:r>
        <w:rPr>
          <w:sz w:val="24"/>
        </w:rPr>
        <w:t>de</w:t>
      </w:r>
      <w:r w:rsidR="00D9178B">
        <w:rPr>
          <w:sz w:val="24"/>
        </w:rPr>
        <w:t xml:space="preserve"> </w:t>
      </w:r>
      <w:r>
        <w:rPr>
          <w:sz w:val="24"/>
        </w:rPr>
        <w:t>conclusão</w:t>
      </w:r>
      <w:r w:rsidR="00D9178B">
        <w:rPr>
          <w:sz w:val="24"/>
        </w:rPr>
        <w:t xml:space="preserve"> </w:t>
      </w:r>
      <w:r>
        <w:rPr>
          <w:sz w:val="24"/>
        </w:rPr>
        <w:t>de</w:t>
      </w:r>
      <w:r w:rsidR="00D9178B">
        <w:rPr>
          <w:sz w:val="24"/>
        </w:rPr>
        <w:t xml:space="preserve"> </w:t>
      </w:r>
      <w:r>
        <w:rPr>
          <w:sz w:val="24"/>
        </w:rPr>
        <w:t>curso</w:t>
      </w:r>
      <w:r>
        <w:rPr>
          <w:sz w:val="24"/>
        </w:rPr>
        <w:tab/>
      </w:r>
      <w:r w:rsidR="00D9178B">
        <w:rPr>
          <w:sz w:val="24"/>
        </w:rPr>
        <w:t xml:space="preserve"> </w:t>
      </w:r>
      <w:r>
        <w:rPr>
          <w:sz w:val="24"/>
        </w:rPr>
        <w:t>de</w:t>
      </w:r>
      <w:r w:rsidR="00D9178B">
        <w:rPr>
          <w:sz w:val="24"/>
        </w:rPr>
        <w:t xml:space="preserve"> </w:t>
      </w:r>
      <w:r>
        <w:rPr>
          <w:sz w:val="24"/>
        </w:rPr>
        <w:t>pós-graduação</w:t>
      </w:r>
      <w:r w:rsidR="00D9178B">
        <w:rPr>
          <w:sz w:val="24"/>
        </w:rPr>
        <w:t xml:space="preserve"> </w:t>
      </w:r>
      <w:r>
        <w:rPr>
          <w:sz w:val="24"/>
        </w:rPr>
        <w:t>em</w:t>
      </w:r>
      <w:r w:rsidR="00D9178B">
        <w:rPr>
          <w:sz w:val="24"/>
        </w:rPr>
        <w:t xml:space="preserve"> </w:t>
      </w:r>
      <w:r>
        <w:rPr>
          <w:sz w:val="24"/>
        </w:rPr>
        <w:t>dor</w:t>
      </w:r>
      <w:r w:rsidR="00D9178B">
        <w:rPr>
          <w:sz w:val="24"/>
        </w:rPr>
        <w:t xml:space="preserve"> </w:t>
      </w:r>
      <w:r>
        <w:rPr>
          <w:sz w:val="24"/>
        </w:rPr>
        <w:t>do</w:t>
      </w:r>
      <w:r w:rsidR="00D9178B">
        <w:rPr>
          <w:sz w:val="24"/>
        </w:rPr>
        <w:t xml:space="preserve"> </w:t>
      </w:r>
      <w:r>
        <w:rPr>
          <w:sz w:val="24"/>
        </w:rPr>
        <w:t>Instituto</w:t>
      </w:r>
      <w:r>
        <w:rPr>
          <w:sz w:val="24"/>
        </w:rPr>
        <w:tab/>
      </w:r>
      <w:r>
        <w:rPr>
          <w:sz w:val="24"/>
        </w:rPr>
        <w:tab/>
      </w:r>
    </w:p>
    <w:p w14:paraId="26E4E824" w14:textId="3B42FF59" w:rsidR="000C7353" w:rsidRDefault="00026A98" w:rsidP="00D9178B">
      <w:pPr>
        <w:spacing w:after="0"/>
        <w:ind w:left="10" w:right="76" w:hanging="10"/>
        <w:jc w:val="right"/>
      </w:pPr>
      <w:r>
        <w:rPr>
          <w:sz w:val="24"/>
        </w:rPr>
        <w:t>Israelita</w:t>
      </w:r>
      <w:r w:rsidR="00D9178B">
        <w:rPr>
          <w:sz w:val="24"/>
        </w:rPr>
        <w:t xml:space="preserve"> </w:t>
      </w:r>
      <w:r>
        <w:rPr>
          <w:sz w:val="24"/>
        </w:rPr>
        <w:t>de</w:t>
      </w:r>
      <w:r w:rsidR="00D9178B">
        <w:rPr>
          <w:sz w:val="24"/>
        </w:rPr>
        <w:t xml:space="preserve"> </w:t>
      </w:r>
      <w:r>
        <w:rPr>
          <w:sz w:val="24"/>
        </w:rPr>
        <w:t>Ensino</w:t>
      </w:r>
      <w:r w:rsidR="00D9178B">
        <w:rPr>
          <w:sz w:val="24"/>
        </w:rPr>
        <w:t xml:space="preserve"> </w:t>
      </w:r>
      <w:r>
        <w:rPr>
          <w:sz w:val="24"/>
        </w:rPr>
        <w:t>e</w:t>
      </w:r>
      <w:r w:rsidR="00D9178B">
        <w:rPr>
          <w:sz w:val="24"/>
        </w:rPr>
        <w:t xml:space="preserve"> </w:t>
      </w:r>
      <w:r>
        <w:rPr>
          <w:sz w:val="24"/>
        </w:rPr>
        <w:t>Pesquisa</w:t>
      </w:r>
      <w:r w:rsidR="00D9178B">
        <w:rPr>
          <w:sz w:val="24"/>
        </w:rPr>
        <w:t xml:space="preserve"> </w:t>
      </w:r>
      <w:r>
        <w:rPr>
          <w:sz w:val="24"/>
        </w:rPr>
        <w:t>Albert</w:t>
      </w:r>
      <w:r>
        <w:rPr>
          <w:sz w:val="24"/>
        </w:rPr>
        <w:tab/>
      </w:r>
      <w:r w:rsidR="00D9178B">
        <w:rPr>
          <w:sz w:val="24"/>
        </w:rPr>
        <w:t xml:space="preserve"> </w:t>
      </w:r>
      <w:r>
        <w:rPr>
          <w:sz w:val="24"/>
        </w:rPr>
        <w:t>Einstein</w:t>
      </w:r>
      <w:r>
        <w:rPr>
          <w:sz w:val="24"/>
        </w:rPr>
        <w:tab/>
      </w:r>
      <w:r>
        <w:rPr>
          <w:sz w:val="24"/>
        </w:rPr>
        <w:tab/>
      </w:r>
      <w:r>
        <w:rPr>
          <w:sz w:val="24"/>
        </w:rPr>
        <w:tab/>
      </w:r>
      <w:r>
        <w:rPr>
          <w:sz w:val="24"/>
        </w:rPr>
        <w:tab/>
      </w:r>
      <w:r>
        <w:rPr>
          <w:sz w:val="24"/>
        </w:rPr>
        <w:tab/>
      </w:r>
    </w:p>
    <w:p w14:paraId="36AA69FF" w14:textId="77777777" w:rsidR="000C7353" w:rsidRDefault="00026A98">
      <w:pPr>
        <w:spacing w:after="0"/>
        <w:ind w:left="8498"/>
      </w:pPr>
      <w:r>
        <w:rPr>
          <w:sz w:val="24"/>
        </w:rPr>
        <w:tab/>
      </w:r>
    </w:p>
    <w:p w14:paraId="42B128F6" w14:textId="77777777" w:rsidR="000C7353" w:rsidRDefault="00026A98">
      <w:pPr>
        <w:tabs>
          <w:tab w:val="center" w:pos="3542"/>
          <w:tab w:val="center" w:pos="4250"/>
          <w:tab w:val="center" w:pos="6513"/>
          <w:tab w:val="center" w:pos="8498"/>
        </w:tabs>
        <w:spacing w:after="0"/>
      </w:pPr>
      <w:r>
        <w:tab/>
      </w:r>
      <w:r>
        <w:rPr>
          <w:sz w:val="24"/>
        </w:rPr>
        <w:tab/>
      </w:r>
      <w:r>
        <w:rPr>
          <w:sz w:val="24"/>
        </w:rPr>
        <w:tab/>
        <w:t>Orientador:</w:t>
      </w:r>
      <w:r>
        <w:rPr>
          <w:sz w:val="24"/>
        </w:rPr>
        <w:tab/>
        <w:t>Dr.</w:t>
      </w:r>
      <w:r>
        <w:rPr>
          <w:sz w:val="24"/>
        </w:rPr>
        <w:tab/>
        <w:t>Francisco</w:t>
      </w:r>
      <w:r>
        <w:rPr>
          <w:sz w:val="24"/>
        </w:rPr>
        <w:tab/>
        <w:t>Carlos</w:t>
      </w:r>
      <w:r>
        <w:rPr>
          <w:sz w:val="24"/>
        </w:rPr>
        <w:tab/>
      </w:r>
      <w:r>
        <w:rPr>
          <w:sz w:val="24"/>
        </w:rPr>
        <w:tab/>
      </w:r>
    </w:p>
    <w:p w14:paraId="217D5097" w14:textId="77777777" w:rsidR="000C7353" w:rsidRDefault="00026A98">
      <w:pPr>
        <w:tabs>
          <w:tab w:val="center" w:pos="5641"/>
          <w:tab w:val="center" w:pos="7082"/>
          <w:tab w:val="center" w:pos="7790"/>
          <w:tab w:val="center" w:pos="8498"/>
        </w:tabs>
        <w:spacing w:after="0"/>
      </w:pPr>
      <w:r>
        <w:tab/>
      </w:r>
      <w:proofErr w:type="spellStart"/>
      <w:r>
        <w:rPr>
          <w:sz w:val="24"/>
        </w:rPr>
        <w:t>Obata</w:t>
      </w:r>
      <w:proofErr w:type="spellEnd"/>
      <w:r>
        <w:rPr>
          <w:sz w:val="24"/>
        </w:rPr>
        <w:tab/>
        <w:t>Cordon</w:t>
      </w:r>
      <w:r>
        <w:rPr>
          <w:sz w:val="24"/>
        </w:rPr>
        <w:tab/>
      </w:r>
      <w:r>
        <w:rPr>
          <w:sz w:val="24"/>
        </w:rPr>
        <w:tab/>
      </w:r>
      <w:r>
        <w:rPr>
          <w:sz w:val="24"/>
        </w:rPr>
        <w:tab/>
      </w:r>
      <w:r>
        <w:rPr>
          <w:sz w:val="24"/>
        </w:rPr>
        <w:tab/>
      </w:r>
      <w:r>
        <w:rPr>
          <w:sz w:val="24"/>
        </w:rPr>
        <w:tab/>
      </w:r>
    </w:p>
    <w:p w14:paraId="5F8987EC" w14:textId="77777777" w:rsidR="000C7353" w:rsidRDefault="00026A98">
      <w:pPr>
        <w:spacing w:after="0"/>
        <w:ind w:left="8498"/>
      </w:pPr>
      <w:r>
        <w:rPr>
          <w:sz w:val="24"/>
        </w:rPr>
        <w:tab/>
      </w:r>
    </w:p>
    <w:p w14:paraId="3A30451F" w14:textId="77777777" w:rsidR="000C7353" w:rsidRDefault="00026A98">
      <w:pPr>
        <w:spacing w:after="0"/>
        <w:ind w:left="8498"/>
      </w:pPr>
      <w:r>
        <w:rPr>
          <w:sz w:val="24"/>
        </w:rPr>
        <w:tab/>
      </w:r>
    </w:p>
    <w:p w14:paraId="68D88EAD" w14:textId="77777777" w:rsidR="000C7353" w:rsidRDefault="00026A98">
      <w:pPr>
        <w:spacing w:after="0"/>
        <w:ind w:left="8498"/>
      </w:pPr>
      <w:r>
        <w:rPr>
          <w:sz w:val="24"/>
        </w:rPr>
        <w:tab/>
      </w:r>
    </w:p>
    <w:p w14:paraId="56E66993" w14:textId="77777777" w:rsidR="000C7353" w:rsidRDefault="00026A98">
      <w:pPr>
        <w:spacing w:after="0"/>
        <w:ind w:left="8498"/>
      </w:pPr>
      <w:r>
        <w:rPr>
          <w:sz w:val="24"/>
        </w:rPr>
        <w:tab/>
      </w:r>
    </w:p>
    <w:p w14:paraId="606D075D" w14:textId="77777777" w:rsidR="000C7353" w:rsidRDefault="00026A98">
      <w:pPr>
        <w:spacing w:after="0"/>
        <w:ind w:left="8498"/>
      </w:pPr>
      <w:r>
        <w:rPr>
          <w:sz w:val="24"/>
        </w:rPr>
        <w:tab/>
      </w:r>
    </w:p>
    <w:p w14:paraId="51C06841" w14:textId="77777777" w:rsidR="000C7353" w:rsidRDefault="00026A98">
      <w:pPr>
        <w:spacing w:after="0"/>
        <w:ind w:left="8498"/>
      </w:pPr>
      <w:r>
        <w:rPr>
          <w:sz w:val="24"/>
        </w:rPr>
        <w:tab/>
      </w:r>
    </w:p>
    <w:p w14:paraId="5D6C6DE9" w14:textId="77777777" w:rsidR="000C7353" w:rsidRDefault="00026A98">
      <w:pPr>
        <w:spacing w:after="0"/>
        <w:ind w:left="8498"/>
      </w:pPr>
      <w:r>
        <w:rPr>
          <w:sz w:val="24"/>
        </w:rPr>
        <w:tab/>
      </w:r>
    </w:p>
    <w:p w14:paraId="23C17DDB" w14:textId="77777777" w:rsidR="000C7353" w:rsidRDefault="00026A98">
      <w:pPr>
        <w:spacing w:after="0"/>
        <w:ind w:left="8498"/>
      </w:pPr>
      <w:r>
        <w:rPr>
          <w:sz w:val="24"/>
        </w:rPr>
        <w:tab/>
      </w:r>
    </w:p>
    <w:p w14:paraId="5105F7D9" w14:textId="77777777" w:rsidR="000C7353" w:rsidRDefault="00026A98">
      <w:pPr>
        <w:spacing w:after="0"/>
        <w:ind w:left="8498"/>
      </w:pPr>
      <w:r>
        <w:rPr>
          <w:sz w:val="24"/>
        </w:rPr>
        <w:tab/>
      </w:r>
    </w:p>
    <w:p w14:paraId="6D022FFF" w14:textId="77777777" w:rsidR="000C7353" w:rsidRDefault="00026A98">
      <w:pPr>
        <w:spacing w:after="0"/>
        <w:ind w:left="8498"/>
      </w:pPr>
      <w:r>
        <w:rPr>
          <w:sz w:val="24"/>
        </w:rPr>
        <w:tab/>
      </w:r>
    </w:p>
    <w:p w14:paraId="07F8469F" w14:textId="77777777" w:rsidR="000C7353" w:rsidRDefault="00026A98">
      <w:pPr>
        <w:spacing w:after="0"/>
        <w:ind w:left="8498"/>
      </w:pPr>
      <w:r>
        <w:rPr>
          <w:sz w:val="24"/>
        </w:rPr>
        <w:tab/>
      </w:r>
    </w:p>
    <w:p w14:paraId="5AB9F456" w14:textId="77777777" w:rsidR="000C7353" w:rsidRDefault="00026A98">
      <w:pPr>
        <w:spacing w:after="0"/>
        <w:ind w:left="8498"/>
      </w:pPr>
      <w:r>
        <w:rPr>
          <w:sz w:val="24"/>
        </w:rPr>
        <w:tab/>
      </w:r>
    </w:p>
    <w:p w14:paraId="2ADF7863" w14:textId="77777777" w:rsidR="000C7353" w:rsidRDefault="00026A98">
      <w:pPr>
        <w:spacing w:after="0"/>
        <w:ind w:left="8498"/>
      </w:pPr>
      <w:r>
        <w:rPr>
          <w:sz w:val="24"/>
        </w:rPr>
        <w:tab/>
      </w:r>
    </w:p>
    <w:p w14:paraId="5A1A2C14" w14:textId="77777777" w:rsidR="000C7353" w:rsidRDefault="00026A98">
      <w:pPr>
        <w:spacing w:after="0"/>
        <w:ind w:left="8498"/>
      </w:pPr>
      <w:r>
        <w:rPr>
          <w:sz w:val="24"/>
        </w:rPr>
        <w:tab/>
      </w:r>
    </w:p>
    <w:p w14:paraId="3919EB5C" w14:textId="77777777" w:rsidR="000C7353" w:rsidRDefault="00026A98">
      <w:pPr>
        <w:spacing w:after="0"/>
        <w:ind w:left="8498"/>
      </w:pPr>
      <w:r>
        <w:rPr>
          <w:sz w:val="24"/>
        </w:rPr>
        <w:tab/>
      </w:r>
    </w:p>
    <w:p w14:paraId="3266F812" w14:textId="77777777" w:rsidR="000C7353" w:rsidRDefault="00026A98">
      <w:pPr>
        <w:pStyle w:val="Ttulo2"/>
      </w:pPr>
      <w:r>
        <w:t>SÃO</w:t>
      </w:r>
      <w:r>
        <w:tab/>
        <w:t>PAULO</w:t>
      </w:r>
      <w:r>
        <w:tab/>
      </w:r>
    </w:p>
    <w:p w14:paraId="3347A79A" w14:textId="77777777" w:rsidR="000C7353" w:rsidRDefault="00026A98">
      <w:pPr>
        <w:pStyle w:val="Ttulo3"/>
        <w:spacing w:after="3"/>
        <w:jc w:val="center"/>
      </w:pPr>
      <w:r>
        <w:rPr>
          <w:rFonts w:ascii="Calibri" w:eastAsia="Calibri" w:hAnsi="Calibri" w:cs="Calibri"/>
          <w:b w:val="0"/>
        </w:rPr>
        <w:t>2019</w:t>
      </w:r>
      <w:r>
        <w:rPr>
          <w:rFonts w:ascii="Calibri" w:eastAsia="Calibri" w:hAnsi="Calibri" w:cs="Calibri"/>
          <w:b w:val="0"/>
        </w:rPr>
        <w:tab/>
      </w:r>
    </w:p>
    <w:p w14:paraId="5EF58959" w14:textId="77777777" w:rsidR="000C7353" w:rsidRDefault="00026A98">
      <w:pPr>
        <w:spacing w:after="102"/>
        <w:ind w:left="10" w:right="67" w:hanging="10"/>
        <w:jc w:val="center"/>
      </w:pPr>
      <w:r>
        <w:rPr>
          <w:rFonts w:ascii="Arial" w:eastAsia="Arial" w:hAnsi="Arial" w:cs="Arial"/>
          <w:b/>
          <w:sz w:val="24"/>
        </w:rPr>
        <w:t xml:space="preserve">ABREVIATURAS </w:t>
      </w:r>
    </w:p>
    <w:p w14:paraId="0CA30356" w14:textId="77777777" w:rsidR="000C7353" w:rsidRDefault="00026A98">
      <w:pPr>
        <w:spacing w:after="102"/>
        <w:jc w:val="center"/>
      </w:pPr>
      <w:r>
        <w:rPr>
          <w:rFonts w:ascii="Arial" w:eastAsia="Arial" w:hAnsi="Arial" w:cs="Arial"/>
          <w:b/>
          <w:sz w:val="24"/>
        </w:rPr>
        <w:t xml:space="preserve"> </w:t>
      </w:r>
    </w:p>
    <w:p w14:paraId="64C3B236" w14:textId="77777777" w:rsidR="000C7353" w:rsidRDefault="00026A98">
      <w:pPr>
        <w:spacing w:after="7" w:line="357" w:lineRule="auto"/>
        <w:ind w:right="52"/>
        <w:jc w:val="both"/>
      </w:pPr>
      <w:r>
        <w:rPr>
          <w:rFonts w:ascii="Arial" w:eastAsia="Arial" w:hAnsi="Arial" w:cs="Arial"/>
          <w:sz w:val="24"/>
        </w:rPr>
        <w:lastRenderedPageBreak/>
        <w:t xml:space="preserve">Angio Ressonância Magnética...............................................................Angio RM Descompressão microvascular por craniotomia.…........................................DVM Descompressão percutânea por balão…….……..............................................BC Neuralgia do Trigêmeo…………….....................................……………......……NT </w:t>
      </w:r>
    </w:p>
    <w:p w14:paraId="4298B5C2" w14:textId="77777777" w:rsidR="000C7353" w:rsidRDefault="00026A98">
      <w:pPr>
        <w:spacing w:after="7" w:line="357" w:lineRule="auto"/>
        <w:ind w:right="52"/>
        <w:jc w:val="both"/>
      </w:pPr>
      <w:r>
        <w:rPr>
          <w:rFonts w:ascii="Arial" w:eastAsia="Arial" w:hAnsi="Arial" w:cs="Arial"/>
          <w:sz w:val="24"/>
        </w:rPr>
        <w:t xml:space="preserve">Ramo mandibular…………………………………...........................................….V3 Ramo maxilar………………………………….....................................……......…V2 </w:t>
      </w:r>
    </w:p>
    <w:p w14:paraId="77819BC8" w14:textId="77777777" w:rsidR="000C7353" w:rsidRDefault="00026A98">
      <w:pPr>
        <w:spacing w:after="122"/>
        <w:ind w:right="52"/>
        <w:jc w:val="both"/>
      </w:pPr>
      <w:r>
        <w:rPr>
          <w:rFonts w:ascii="Arial" w:eastAsia="Arial" w:hAnsi="Arial" w:cs="Arial"/>
          <w:sz w:val="24"/>
        </w:rPr>
        <w:t xml:space="preserve">Ramo oftálmico…………………….....................................………………......….V1 </w:t>
      </w:r>
    </w:p>
    <w:p w14:paraId="42422C5C" w14:textId="77777777" w:rsidR="000C7353" w:rsidRDefault="00026A98">
      <w:pPr>
        <w:spacing w:after="122"/>
        <w:ind w:right="52"/>
        <w:jc w:val="both"/>
      </w:pPr>
      <w:r>
        <w:rPr>
          <w:rFonts w:ascii="Arial" w:eastAsia="Arial" w:hAnsi="Arial" w:cs="Arial"/>
          <w:sz w:val="24"/>
        </w:rPr>
        <w:t xml:space="preserve">Ressonância magnética………....................................…………………...........RM </w:t>
      </w:r>
    </w:p>
    <w:p w14:paraId="7FACA40E" w14:textId="77777777" w:rsidR="000C7353" w:rsidRDefault="00026A98">
      <w:pPr>
        <w:spacing w:after="122"/>
        <w:ind w:right="52"/>
        <w:jc w:val="both"/>
      </w:pPr>
      <w:r>
        <w:rPr>
          <w:rFonts w:ascii="Arial" w:eastAsia="Arial" w:hAnsi="Arial" w:cs="Arial"/>
          <w:sz w:val="24"/>
        </w:rPr>
        <w:t xml:space="preserve">Ressonância magnética de crânio………........................................……....…RMC </w:t>
      </w:r>
    </w:p>
    <w:p w14:paraId="1D1E96BD" w14:textId="77777777" w:rsidR="000C7353" w:rsidRDefault="00026A98">
      <w:pPr>
        <w:spacing w:after="102"/>
        <w:ind w:right="52"/>
        <w:jc w:val="both"/>
      </w:pPr>
      <w:r>
        <w:rPr>
          <w:rFonts w:ascii="Arial" w:eastAsia="Arial" w:hAnsi="Arial" w:cs="Arial"/>
          <w:sz w:val="24"/>
        </w:rPr>
        <w:t xml:space="preserve">Rizotomia com glicerol......................................................................................GR </w:t>
      </w:r>
    </w:p>
    <w:p w14:paraId="398988A2" w14:textId="77777777" w:rsidR="000C7353" w:rsidRDefault="00026A98">
      <w:pPr>
        <w:spacing w:after="122"/>
        <w:ind w:right="52"/>
        <w:jc w:val="both"/>
      </w:pPr>
      <w:r>
        <w:rPr>
          <w:rFonts w:ascii="Arial" w:eastAsia="Arial" w:hAnsi="Arial" w:cs="Arial"/>
          <w:sz w:val="24"/>
        </w:rPr>
        <w:t xml:space="preserve">Termocoagulação percutânea por radiofrequência..........................................RF </w:t>
      </w:r>
    </w:p>
    <w:p w14:paraId="6C4B7CA0" w14:textId="77777777" w:rsidR="000C7353" w:rsidRDefault="00026A98">
      <w:pPr>
        <w:spacing w:after="0"/>
      </w:pPr>
      <w:r>
        <w:rPr>
          <w:rFonts w:ascii="Arial" w:eastAsia="Arial" w:hAnsi="Arial" w:cs="Arial"/>
          <w:sz w:val="24"/>
        </w:rPr>
        <w:t xml:space="preserve"> </w:t>
      </w:r>
      <w:r>
        <w:rPr>
          <w:rFonts w:ascii="Arial" w:eastAsia="Arial" w:hAnsi="Arial" w:cs="Arial"/>
          <w:sz w:val="24"/>
        </w:rPr>
        <w:tab/>
        <w:t xml:space="preserve"> </w:t>
      </w:r>
      <w:r>
        <w:br w:type="page"/>
      </w:r>
    </w:p>
    <w:p w14:paraId="26F8F4CC" w14:textId="77777777" w:rsidR="000C7353" w:rsidRDefault="00026A98">
      <w:pPr>
        <w:spacing w:after="122"/>
      </w:pPr>
      <w:r>
        <w:rPr>
          <w:rFonts w:ascii="Arial" w:eastAsia="Arial" w:hAnsi="Arial" w:cs="Arial"/>
          <w:sz w:val="24"/>
        </w:rPr>
        <w:lastRenderedPageBreak/>
        <w:t xml:space="preserve"> </w:t>
      </w:r>
    </w:p>
    <w:p w14:paraId="37D3F487" w14:textId="77777777" w:rsidR="000C7353" w:rsidRDefault="00026A98">
      <w:pPr>
        <w:spacing w:after="102"/>
        <w:ind w:left="10" w:right="67" w:hanging="10"/>
        <w:jc w:val="center"/>
      </w:pPr>
      <w:r>
        <w:rPr>
          <w:rFonts w:ascii="Arial" w:eastAsia="Arial" w:hAnsi="Arial" w:cs="Arial"/>
          <w:b/>
          <w:sz w:val="24"/>
        </w:rPr>
        <w:t xml:space="preserve">SUMÁRIO </w:t>
      </w:r>
    </w:p>
    <w:p w14:paraId="59589E48" w14:textId="77777777" w:rsidR="000C7353" w:rsidRDefault="00026A98">
      <w:pPr>
        <w:spacing w:after="122"/>
      </w:pPr>
      <w:r>
        <w:rPr>
          <w:rFonts w:ascii="Arial" w:eastAsia="Arial" w:hAnsi="Arial" w:cs="Arial"/>
          <w:sz w:val="24"/>
        </w:rPr>
        <w:t xml:space="preserve"> </w:t>
      </w:r>
    </w:p>
    <w:p w14:paraId="37BD15AF" w14:textId="77777777" w:rsidR="000C7353" w:rsidRDefault="00026A98">
      <w:pPr>
        <w:numPr>
          <w:ilvl w:val="0"/>
          <w:numId w:val="1"/>
        </w:numPr>
        <w:spacing w:after="122"/>
        <w:ind w:right="52" w:hanging="360"/>
        <w:jc w:val="both"/>
      </w:pPr>
      <w:r>
        <w:rPr>
          <w:rFonts w:ascii="Arial" w:eastAsia="Arial" w:hAnsi="Arial" w:cs="Arial"/>
          <w:sz w:val="24"/>
        </w:rPr>
        <w:t xml:space="preserve">INTRODUÇÃO...................................................................................4 - 5 </w:t>
      </w:r>
    </w:p>
    <w:p w14:paraId="6BF5B922" w14:textId="77777777" w:rsidR="000C7353" w:rsidRDefault="00026A98">
      <w:pPr>
        <w:numPr>
          <w:ilvl w:val="0"/>
          <w:numId w:val="1"/>
        </w:numPr>
        <w:spacing w:after="102"/>
        <w:ind w:right="52" w:hanging="360"/>
        <w:jc w:val="both"/>
      </w:pPr>
      <w:r>
        <w:rPr>
          <w:rFonts w:ascii="Arial" w:eastAsia="Arial" w:hAnsi="Arial" w:cs="Arial"/>
          <w:sz w:val="24"/>
        </w:rPr>
        <w:t xml:space="preserve">OBJETIVO.........................................................................................6 </w:t>
      </w:r>
    </w:p>
    <w:p w14:paraId="4CCC3008" w14:textId="77777777" w:rsidR="000C7353" w:rsidRDefault="00026A98">
      <w:pPr>
        <w:numPr>
          <w:ilvl w:val="0"/>
          <w:numId w:val="1"/>
        </w:numPr>
        <w:spacing w:after="122"/>
        <w:ind w:right="52" w:hanging="360"/>
        <w:jc w:val="both"/>
      </w:pPr>
      <w:r>
        <w:rPr>
          <w:rFonts w:ascii="Arial" w:eastAsia="Arial" w:hAnsi="Arial" w:cs="Arial"/>
          <w:sz w:val="24"/>
        </w:rPr>
        <w:t xml:space="preserve">RELATO DO CASO...........................................................................7 - 8 </w:t>
      </w:r>
    </w:p>
    <w:p w14:paraId="505B8549" w14:textId="77777777" w:rsidR="000C7353" w:rsidRDefault="00026A98">
      <w:pPr>
        <w:numPr>
          <w:ilvl w:val="0"/>
          <w:numId w:val="1"/>
        </w:numPr>
        <w:spacing w:after="122"/>
        <w:ind w:right="52" w:hanging="360"/>
        <w:jc w:val="both"/>
      </w:pPr>
      <w:r>
        <w:rPr>
          <w:rFonts w:ascii="Arial" w:eastAsia="Arial" w:hAnsi="Arial" w:cs="Arial"/>
          <w:sz w:val="24"/>
        </w:rPr>
        <w:t xml:space="preserve">DISCUSSÃO.....................................................................................9 - 11 </w:t>
      </w:r>
    </w:p>
    <w:p w14:paraId="62152E50" w14:textId="77777777" w:rsidR="000C7353" w:rsidRDefault="00026A98">
      <w:pPr>
        <w:numPr>
          <w:ilvl w:val="0"/>
          <w:numId w:val="1"/>
        </w:numPr>
        <w:spacing w:after="102"/>
        <w:ind w:right="52" w:hanging="360"/>
        <w:jc w:val="both"/>
      </w:pPr>
      <w:r>
        <w:rPr>
          <w:rFonts w:ascii="Arial" w:eastAsia="Arial" w:hAnsi="Arial" w:cs="Arial"/>
          <w:sz w:val="24"/>
        </w:rPr>
        <w:t xml:space="preserve">CONCLUSÃO...................................................................................12 </w:t>
      </w:r>
    </w:p>
    <w:p w14:paraId="619EA95F" w14:textId="77777777" w:rsidR="000C7353" w:rsidRDefault="00026A98">
      <w:pPr>
        <w:numPr>
          <w:ilvl w:val="0"/>
          <w:numId w:val="1"/>
        </w:numPr>
        <w:spacing w:after="122"/>
        <w:ind w:right="52" w:hanging="360"/>
        <w:jc w:val="both"/>
      </w:pPr>
      <w:r>
        <w:rPr>
          <w:rFonts w:ascii="Arial" w:eastAsia="Arial" w:hAnsi="Arial" w:cs="Arial"/>
          <w:sz w:val="24"/>
        </w:rPr>
        <w:t xml:space="preserve">REFERÊNCIAS BIBLIOGRÁFICAS.................................................13 -15 </w:t>
      </w:r>
    </w:p>
    <w:p w14:paraId="1ED49A73" w14:textId="77777777" w:rsidR="000C7353" w:rsidRDefault="00026A98">
      <w:pPr>
        <w:spacing w:after="0"/>
      </w:pPr>
      <w:r>
        <w:rPr>
          <w:rFonts w:ascii="Arial" w:eastAsia="Arial" w:hAnsi="Arial" w:cs="Arial"/>
          <w:sz w:val="24"/>
        </w:rPr>
        <w:t xml:space="preserve"> </w:t>
      </w:r>
      <w:r>
        <w:rPr>
          <w:rFonts w:ascii="Arial" w:eastAsia="Arial" w:hAnsi="Arial" w:cs="Arial"/>
          <w:sz w:val="24"/>
        </w:rPr>
        <w:tab/>
        <w:t xml:space="preserve"> </w:t>
      </w:r>
      <w:r>
        <w:br w:type="page"/>
      </w:r>
    </w:p>
    <w:p w14:paraId="5D35E7B2" w14:textId="77777777" w:rsidR="000C7353" w:rsidRDefault="00026A98">
      <w:pPr>
        <w:spacing w:after="0"/>
        <w:ind w:left="10" w:right="52" w:hanging="10"/>
        <w:jc w:val="right"/>
      </w:pPr>
      <w:r>
        <w:rPr>
          <w:rFonts w:ascii="Arial" w:eastAsia="Arial" w:hAnsi="Arial" w:cs="Arial"/>
        </w:rPr>
        <w:lastRenderedPageBreak/>
        <w:t xml:space="preserve">4 </w:t>
      </w:r>
    </w:p>
    <w:p w14:paraId="78068129" w14:textId="77777777" w:rsidR="000C7353" w:rsidRDefault="00026A98">
      <w:pPr>
        <w:spacing w:after="0"/>
        <w:jc w:val="right"/>
      </w:pPr>
      <w:r>
        <w:rPr>
          <w:rFonts w:ascii="Arial" w:eastAsia="Arial" w:hAnsi="Arial" w:cs="Arial"/>
          <w:sz w:val="24"/>
        </w:rPr>
        <w:t xml:space="preserve"> </w:t>
      </w:r>
    </w:p>
    <w:p w14:paraId="2C95F882" w14:textId="22F95DA2" w:rsidR="000C7353" w:rsidRDefault="00026A98" w:rsidP="008D6294">
      <w:pPr>
        <w:pStyle w:val="Ttulo1"/>
        <w:numPr>
          <w:ilvl w:val="0"/>
          <w:numId w:val="5"/>
        </w:numPr>
        <w:ind w:right="0"/>
      </w:pPr>
      <w:r>
        <w:t xml:space="preserve">INTRODUÇÃO </w:t>
      </w:r>
    </w:p>
    <w:p w14:paraId="7718F183" w14:textId="4ACFC484" w:rsidR="004859E1" w:rsidRDefault="008D6294" w:rsidP="00FF508D">
      <w:pPr>
        <w:jc w:val="both"/>
      </w:pPr>
      <w:r>
        <w:t>O nervo</w:t>
      </w:r>
      <w:r w:rsidR="00C80555">
        <w:t xml:space="preserve"> trigêmeo é um nervo </w:t>
      </w:r>
      <w:r w:rsidR="00BC44CE">
        <w:t>m</w:t>
      </w:r>
      <w:r w:rsidR="00C80555">
        <w:t>isto, sendo o componente sensitivo</w:t>
      </w:r>
      <w:r w:rsidR="0059732C">
        <w:t xml:space="preserve"> consideravelmente maior. Possui</w:t>
      </w:r>
      <w:r w:rsidR="00ED05EF">
        <w:t xml:space="preserve"> uma raiz sensitiva e uma raiz motora. A raiz </w:t>
      </w:r>
      <w:r w:rsidR="000B245C">
        <w:t>sensitiva</w:t>
      </w:r>
      <w:r w:rsidR="00ED05EF">
        <w:t xml:space="preserve"> é formada pelos prolongamentos centrais</w:t>
      </w:r>
      <w:r w:rsidR="000B245C">
        <w:t xml:space="preserve"> dos neurônios sensitivos, situados no gânglio trigeminal</w:t>
      </w:r>
      <w:r w:rsidR="00241308">
        <w:t>, que se localiza na loja do gânglio trigeminal</w:t>
      </w:r>
      <w:r w:rsidR="00386ED6">
        <w:t>, sobre a parte petrosa do osso temporal. Os prolongamentos periféricos dos neurônios sensitivos</w:t>
      </w:r>
      <w:r w:rsidR="004B2842">
        <w:t xml:space="preserve"> do gânglio trigeminal formam, distalmente ao gânglio</w:t>
      </w:r>
      <w:r w:rsidR="00550EAD">
        <w:t xml:space="preserve">, os três ramos ou </w:t>
      </w:r>
      <w:r w:rsidR="003665B4">
        <w:t>divisões do Trig</w:t>
      </w:r>
      <w:r w:rsidR="009F1568">
        <w:t>êmeo:</w:t>
      </w:r>
      <w:r w:rsidR="00190B21">
        <w:t xml:space="preserve"> nervo oftálmico (V1), nervo maxilar (V2) e nervo mandibular (V3)</w:t>
      </w:r>
      <w:r w:rsidR="008E5F39">
        <w:t>, responsáveis pela sensibilidade somática de grande parte da cabeça</w:t>
      </w:r>
      <w:r w:rsidR="00A150B9">
        <w:t>, através das fibras que se classificam como aferentes somáticas gerais</w:t>
      </w:r>
      <w:r w:rsidR="00DD241D">
        <w:t xml:space="preserve">. Estas fibras conduzem impulsos </w:t>
      </w:r>
      <w:proofErr w:type="spellStart"/>
      <w:r w:rsidR="00DD241D">
        <w:t>exteroceptivos</w:t>
      </w:r>
      <w:proofErr w:type="spellEnd"/>
      <w:r w:rsidR="00DD241D">
        <w:t xml:space="preserve"> e </w:t>
      </w:r>
      <w:proofErr w:type="spellStart"/>
      <w:r w:rsidR="00ED4A1F">
        <w:t>proprioceptivos</w:t>
      </w:r>
      <w:proofErr w:type="spellEnd"/>
      <w:r w:rsidR="004859E1">
        <w:t xml:space="preserve">. Os impulsos </w:t>
      </w:r>
      <w:proofErr w:type="spellStart"/>
      <w:r w:rsidR="004859E1">
        <w:t>exteroceptivos</w:t>
      </w:r>
      <w:proofErr w:type="spellEnd"/>
      <w:r w:rsidR="004859E1">
        <w:t xml:space="preserve"> (temperatura, </w:t>
      </w:r>
      <w:r w:rsidR="00EB088C">
        <w:t>dor, pressão e tato) originam-se:</w:t>
      </w:r>
    </w:p>
    <w:p w14:paraId="6796CD42" w14:textId="40135784" w:rsidR="00190B21" w:rsidRDefault="00483B6D" w:rsidP="00FF508D">
      <w:pPr>
        <w:pStyle w:val="PargrafodaLista"/>
        <w:numPr>
          <w:ilvl w:val="0"/>
          <w:numId w:val="6"/>
        </w:numPr>
        <w:jc w:val="both"/>
      </w:pPr>
      <w:r>
        <w:t>Da pele da face e da fronte</w:t>
      </w:r>
    </w:p>
    <w:p w14:paraId="4D6FE841" w14:textId="003D2E47" w:rsidR="00483B6D" w:rsidRDefault="00483B6D" w:rsidP="00FF508D">
      <w:pPr>
        <w:pStyle w:val="PargrafodaLista"/>
        <w:numPr>
          <w:ilvl w:val="0"/>
          <w:numId w:val="6"/>
        </w:numPr>
        <w:jc w:val="both"/>
      </w:pPr>
      <w:r>
        <w:t>Da conjuntiva ocular</w:t>
      </w:r>
    </w:p>
    <w:p w14:paraId="49A3C3B5" w14:textId="77777777" w:rsidR="004A34BC" w:rsidRDefault="004655A1" w:rsidP="00FF508D">
      <w:pPr>
        <w:pStyle w:val="PargrafodaLista"/>
        <w:numPr>
          <w:ilvl w:val="0"/>
          <w:numId w:val="6"/>
        </w:numPr>
        <w:jc w:val="both"/>
      </w:pPr>
      <w:r>
        <w:t>Da parte ectodérmica da mucosa da cavidade bucal,</w:t>
      </w:r>
      <w:r w:rsidR="004A34BC">
        <w:t xml:space="preserve"> nariz e seios paranasais</w:t>
      </w:r>
    </w:p>
    <w:p w14:paraId="19992864" w14:textId="77777777" w:rsidR="00327575" w:rsidRDefault="00327575" w:rsidP="00FF508D">
      <w:pPr>
        <w:pStyle w:val="PargrafodaLista"/>
        <w:numPr>
          <w:ilvl w:val="0"/>
          <w:numId w:val="6"/>
        </w:numPr>
        <w:jc w:val="both"/>
      </w:pPr>
      <w:r>
        <w:t>Dos dentes</w:t>
      </w:r>
    </w:p>
    <w:p w14:paraId="2275F186" w14:textId="283BEEE3" w:rsidR="00327575" w:rsidRDefault="00327575" w:rsidP="00FF508D">
      <w:pPr>
        <w:pStyle w:val="PargrafodaLista"/>
        <w:numPr>
          <w:ilvl w:val="0"/>
          <w:numId w:val="6"/>
        </w:numPr>
        <w:jc w:val="both"/>
      </w:pPr>
      <w:r>
        <w:t>Dos 2/3 anteriores da língua</w:t>
      </w:r>
    </w:p>
    <w:p w14:paraId="153EAFF8" w14:textId="34813E22" w:rsidR="00483B6D" w:rsidRDefault="004655A1" w:rsidP="00FF508D">
      <w:pPr>
        <w:pStyle w:val="PargrafodaLista"/>
        <w:numPr>
          <w:ilvl w:val="0"/>
          <w:numId w:val="6"/>
        </w:numPr>
        <w:jc w:val="both"/>
      </w:pPr>
      <w:r>
        <w:t xml:space="preserve"> </w:t>
      </w:r>
      <w:r w:rsidR="0051794B">
        <w:t>Da maior parte da dura</w:t>
      </w:r>
      <w:r w:rsidR="00470459">
        <w:t>-</w:t>
      </w:r>
      <w:r w:rsidR="0051794B">
        <w:t>máter craniana</w:t>
      </w:r>
    </w:p>
    <w:p w14:paraId="7E6EDC5E" w14:textId="197AC125" w:rsidR="00470459" w:rsidRDefault="00470459" w:rsidP="00FF508D">
      <w:pPr>
        <w:jc w:val="both"/>
      </w:pPr>
      <w:r>
        <w:t xml:space="preserve">Os impulsos proprioceptivos originam-se </w:t>
      </w:r>
      <w:r w:rsidR="00FB7D89">
        <w:t>em receptores localizados nos músculos mastigadores e na articula</w:t>
      </w:r>
      <w:r w:rsidR="004F7697">
        <w:t>ção temporomandibular.</w:t>
      </w:r>
    </w:p>
    <w:p w14:paraId="4ABA2BD0" w14:textId="4D472122" w:rsidR="004F7697" w:rsidRDefault="004F7697" w:rsidP="00FF508D">
      <w:pPr>
        <w:jc w:val="both"/>
      </w:pPr>
      <w:r>
        <w:t xml:space="preserve">A Raiz motora do </w:t>
      </w:r>
      <w:r w:rsidR="003250EE">
        <w:t xml:space="preserve">Trigêmeo é </w:t>
      </w:r>
      <w:r w:rsidR="00896AF4">
        <w:t>constituída</w:t>
      </w:r>
      <w:r w:rsidR="003250EE">
        <w:t xml:space="preserve"> de fibras que acompanham</w:t>
      </w:r>
      <w:r w:rsidR="00DB6D72">
        <w:t xml:space="preserve"> o nervo mandibular, distribuindo-se aos músculos mastigatórios</w:t>
      </w:r>
      <w:r w:rsidR="003267A0">
        <w:t xml:space="preserve"> (Temporal, masseter</w:t>
      </w:r>
      <w:r w:rsidR="00896AF4">
        <w:t>, pterigoideo</w:t>
      </w:r>
      <w:r w:rsidR="003267A0">
        <w:t xml:space="preserve"> lateral</w:t>
      </w:r>
      <w:r w:rsidR="002353FB">
        <w:t xml:space="preserve">, </w:t>
      </w:r>
      <w:r w:rsidR="00896AF4">
        <w:t>pterigoideo</w:t>
      </w:r>
      <w:r w:rsidR="002353FB">
        <w:t xml:space="preserve"> </w:t>
      </w:r>
      <w:r w:rsidR="00896AF4">
        <w:t>medial</w:t>
      </w:r>
      <w:r w:rsidR="002353FB">
        <w:t>, milo-hióideo</w:t>
      </w:r>
      <w:r w:rsidR="00896AF4">
        <w:t xml:space="preserve"> e ventre anterior do músculo digástrico).</w:t>
      </w:r>
      <w:r w:rsidR="00B62177">
        <w:t xml:space="preserve"> Todos estes músculos derivam do primeiro arco branquial</w:t>
      </w:r>
      <w:r w:rsidR="004F34BF">
        <w:t>, e as fibras que os inervam se classificam como eferentes viscerais especiais.</w:t>
      </w:r>
      <w:r w:rsidR="00723709">
        <w:t xml:space="preserve">( </w:t>
      </w:r>
      <w:r w:rsidR="0093433F">
        <w:t>Neuroanatomia</w:t>
      </w:r>
      <w:r w:rsidR="00723709">
        <w:t xml:space="preserve"> funcional ,Machado).</w:t>
      </w:r>
    </w:p>
    <w:p w14:paraId="308B92CA" w14:textId="77777777" w:rsidR="004F34BF" w:rsidRPr="008D6294" w:rsidRDefault="004F34BF" w:rsidP="00470459"/>
    <w:p w14:paraId="106B5B63" w14:textId="77777777" w:rsidR="000C7353" w:rsidRDefault="00026A98">
      <w:pPr>
        <w:spacing w:after="8" w:line="362" w:lineRule="auto"/>
        <w:ind w:left="-5" w:right="52" w:hanging="10"/>
        <w:jc w:val="both"/>
      </w:pPr>
      <w:r>
        <w:rPr>
          <w:rFonts w:ascii="Arial" w:eastAsia="Arial" w:hAnsi="Arial" w:cs="Arial"/>
          <w:sz w:val="24"/>
        </w:rPr>
        <w:t xml:space="preserve"> A neuralgia do trigêmeo (NT) é um dos distúrbios da dor facial neurológica mais debilitante. É classicamente defina por </w:t>
      </w:r>
      <w:r>
        <w:rPr>
          <w:rFonts w:ascii="Arial" w:eastAsia="Arial" w:hAnsi="Arial" w:cs="Arial"/>
          <w:color w:val="212121"/>
          <w:sz w:val="24"/>
        </w:rPr>
        <w:t>episódios paroxísticos de dor aguda e lancinante com exacerbações e remissões, nas áreas inervadas pelo trigêmeo, normalmente desencadeada por estímulos táteis, sendo dor idiopática e sem déficit neurológico ou lesão de massa na ressonância magnética (RM)</w:t>
      </w:r>
      <w:r>
        <w:rPr>
          <w:rFonts w:ascii="Arial" w:eastAsia="Arial" w:hAnsi="Arial" w:cs="Arial"/>
          <w:color w:val="212121"/>
          <w:sz w:val="24"/>
          <w:vertAlign w:val="superscript"/>
        </w:rPr>
        <w:t>1</w:t>
      </w:r>
      <w:r>
        <w:rPr>
          <w:rFonts w:ascii="Arial" w:eastAsia="Arial" w:hAnsi="Arial" w:cs="Arial"/>
          <w:sz w:val="24"/>
        </w:rPr>
        <w:t xml:space="preserve">. </w:t>
      </w:r>
    </w:p>
    <w:p w14:paraId="019D955F" w14:textId="77777777" w:rsidR="000C7353" w:rsidRDefault="00026A98">
      <w:pPr>
        <w:spacing w:after="8" w:line="362" w:lineRule="auto"/>
        <w:ind w:left="-5" w:right="52" w:hanging="10"/>
        <w:jc w:val="both"/>
      </w:pPr>
      <w:r>
        <w:rPr>
          <w:rFonts w:ascii="Arial" w:eastAsia="Arial" w:hAnsi="Arial" w:cs="Arial"/>
          <w:sz w:val="24"/>
        </w:rPr>
        <w:t xml:space="preserve"> </w:t>
      </w:r>
      <w:r>
        <w:rPr>
          <w:rFonts w:ascii="Arial" w:eastAsia="Arial" w:hAnsi="Arial" w:cs="Arial"/>
          <w:color w:val="212121"/>
          <w:sz w:val="24"/>
        </w:rPr>
        <w:t xml:space="preserve">Embora não represente uma ameaça à vida e seja assintomática entre os episódios, a NT pode afetar seriamente a qualidade de vida de um paciente e prejudicar suas atividades diárias. </w:t>
      </w:r>
    </w:p>
    <w:p w14:paraId="15781E07" w14:textId="77777777" w:rsidR="000C7353" w:rsidRDefault="00026A98">
      <w:pPr>
        <w:spacing w:after="8" w:line="362" w:lineRule="auto"/>
        <w:ind w:left="-5" w:right="52" w:hanging="10"/>
        <w:jc w:val="both"/>
      </w:pPr>
      <w:r>
        <w:rPr>
          <w:rFonts w:ascii="Arial" w:eastAsia="Arial" w:hAnsi="Arial" w:cs="Arial"/>
          <w:color w:val="212121"/>
          <w:sz w:val="24"/>
        </w:rPr>
        <w:t xml:space="preserve"> A incidência da NT no mundo é de 4-27 casos por 100.000 indivíduos</w:t>
      </w:r>
      <w:r>
        <w:rPr>
          <w:sz w:val="24"/>
          <w:vertAlign w:val="superscript"/>
        </w:rPr>
        <w:t>2</w:t>
      </w:r>
      <w:r>
        <w:rPr>
          <w:sz w:val="24"/>
        </w:rPr>
        <w:tab/>
      </w:r>
      <w:r>
        <w:rPr>
          <w:rFonts w:ascii="Arial" w:eastAsia="Arial" w:hAnsi="Arial" w:cs="Arial"/>
          <w:color w:val="212121"/>
          <w:sz w:val="24"/>
        </w:rPr>
        <w:t>e afeta mais comumente pacientes com mais de 50 anos de idade, de acordo com estudos epidemiológicos</w:t>
      </w:r>
      <w:r>
        <w:rPr>
          <w:sz w:val="24"/>
          <w:vertAlign w:val="superscript"/>
        </w:rPr>
        <w:t>3</w:t>
      </w:r>
      <w:r>
        <w:rPr>
          <w:rFonts w:ascii="Arial" w:eastAsia="Arial" w:hAnsi="Arial" w:cs="Arial"/>
          <w:color w:val="212121"/>
          <w:sz w:val="24"/>
        </w:rPr>
        <w:t xml:space="preserve">.  </w:t>
      </w:r>
    </w:p>
    <w:p w14:paraId="3C24B515" w14:textId="77777777" w:rsidR="000C7353" w:rsidRDefault="00026A98">
      <w:pPr>
        <w:spacing w:after="8" w:line="362" w:lineRule="auto"/>
        <w:ind w:left="-5" w:right="52" w:hanging="10"/>
        <w:jc w:val="both"/>
      </w:pPr>
      <w:r>
        <w:rPr>
          <w:rFonts w:ascii="Arial" w:eastAsia="Arial" w:hAnsi="Arial" w:cs="Arial"/>
          <w:color w:val="212121"/>
          <w:sz w:val="24"/>
        </w:rPr>
        <w:lastRenderedPageBreak/>
        <w:t xml:space="preserve"> A maior parte dos casos de dor (aproximadamente 95%) ocorre na distribuição maxilar (V2) ou mandibular (V3) do nervo</w:t>
      </w:r>
      <w:r>
        <w:rPr>
          <w:sz w:val="24"/>
          <w:vertAlign w:val="superscript"/>
        </w:rPr>
        <w:t>4</w:t>
      </w:r>
      <w:r>
        <w:rPr>
          <w:rFonts w:ascii="Arial" w:eastAsia="Arial" w:hAnsi="Arial" w:cs="Arial"/>
          <w:color w:val="212121"/>
          <w:sz w:val="24"/>
        </w:rPr>
        <w:t>, já a distribuição do ramo oftálmico (V1) isolada é responsável apenas por 4% dos episódios</w:t>
      </w:r>
      <w:r>
        <w:rPr>
          <w:rFonts w:ascii="Arial" w:eastAsia="Arial" w:hAnsi="Arial" w:cs="Arial"/>
          <w:sz w:val="24"/>
          <w:vertAlign w:val="superscript"/>
        </w:rPr>
        <w:t>1</w:t>
      </w:r>
      <w:r>
        <w:rPr>
          <w:rFonts w:ascii="Arial" w:eastAsia="Arial" w:hAnsi="Arial" w:cs="Arial"/>
          <w:color w:val="212121"/>
          <w:sz w:val="24"/>
        </w:rPr>
        <w:t xml:space="preserve">. </w:t>
      </w:r>
    </w:p>
    <w:p w14:paraId="6743B0FE" w14:textId="77777777" w:rsidR="000C7353" w:rsidRDefault="00026A98">
      <w:pPr>
        <w:spacing w:after="8" w:line="362" w:lineRule="auto"/>
        <w:ind w:left="-5" w:right="52" w:hanging="10"/>
        <w:jc w:val="both"/>
      </w:pPr>
      <w:r>
        <w:rPr>
          <w:rFonts w:ascii="Arial" w:eastAsia="Arial" w:hAnsi="Arial" w:cs="Arial"/>
          <w:color w:val="212121"/>
          <w:sz w:val="24"/>
        </w:rPr>
        <w:t xml:space="preserve"> A etiologia da NT permanece incerta, mas tem sido frequentemente associada à compressão vascular do nervo no tronco cerebral ou distal</w:t>
      </w:r>
      <w:r>
        <w:rPr>
          <w:rFonts w:ascii="Courier New" w:eastAsia="Courier New" w:hAnsi="Courier New" w:cs="Courier New"/>
          <w:sz w:val="14"/>
        </w:rPr>
        <w:t>5</w:t>
      </w:r>
      <w:r>
        <w:rPr>
          <w:rFonts w:ascii="Arial" w:eastAsia="Arial" w:hAnsi="Arial" w:cs="Arial"/>
          <w:color w:val="212121"/>
          <w:sz w:val="24"/>
        </w:rPr>
        <w:t xml:space="preserve">.  </w:t>
      </w:r>
    </w:p>
    <w:p w14:paraId="2AE9F803" w14:textId="77777777" w:rsidR="000C7353" w:rsidRDefault="00026A98">
      <w:pPr>
        <w:spacing w:after="8" w:line="362" w:lineRule="auto"/>
        <w:ind w:left="-5" w:right="52" w:hanging="10"/>
        <w:jc w:val="both"/>
      </w:pPr>
      <w:r>
        <w:rPr>
          <w:rFonts w:ascii="Arial" w:eastAsia="Arial" w:hAnsi="Arial" w:cs="Arial"/>
          <w:color w:val="212121"/>
          <w:sz w:val="24"/>
        </w:rPr>
        <w:t xml:space="preserve"> Existem dois tipos de NT com características clínicas idênticas: NT clássica, quando não há anormalidades laboratoriais ou radiológicas e a NT sintomática, se uma lesão estrutural diferente da compressão vascular for identificada como etiologia</w:t>
      </w:r>
      <w:r>
        <w:rPr>
          <w:rFonts w:ascii="Courier New" w:eastAsia="Courier New" w:hAnsi="Courier New" w:cs="Courier New"/>
          <w:sz w:val="14"/>
        </w:rPr>
        <w:t>6</w:t>
      </w:r>
      <w:r>
        <w:rPr>
          <w:rFonts w:ascii="Arial" w:eastAsia="Arial" w:hAnsi="Arial" w:cs="Arial"/>
          <w:color w:val="212121"/>
          <w:sz w:val="24"/>
        </w:rPr>
        <w:t xml:space="preserve">. </w:t>
      </w:r>
    </w:p>
    <w:p w14:paraId="6CDC489B" w14:textId="77777777" w:rsidR="000C7353" w:rsidRDefault="00026A98">
      <w:pPr>
        <w:spacing w:after="8" w:line="362" w:lineRule="auto"/>
        <w:ind w:left="-5" w:right="52" w:hanging="10"/>
        <w:jc w:val="both"/>
      </w:pPr>
      <w:r>
        <w:rPr>
          <w:rFonts w:ascii="Arial" w:eastAsia="Arial" w:hAnsi="Arial" w:cs="Arial"/>
          <w:color w:val="212121"/>
          <w:sz w:val="24"/>
        </w:rPr>
        <w:t xml:space="preserve"> O diagnóstico NT é realizado através de suas características clínicas. A Sociedade Internacional de Cefaléia recomenda que o diagnóstico de NT atenda a pelo menos quatro dos oito critérios a seguir</w:t>
      </w:r>
      <w:r>
        <w:rPr>
          <w:rFonts w:ascii="Courier New" w:eastAsia="Courier New" w:hAnsi="Courier New" w:cs="Courier New"/>
          <w:sz w:val="14"/>
        </w:rPr>
        <w:t>7</w:t>
      </w:r>
      <w:r>
        <w:rPr>
          <w:rFonts w:ascii="Arial" w:eastAsia="Arial" w:hAnsi="Arial" w:cs="Arial"/>
          <w:color w:val="212121"/>
          <w:sz w:val="24"/>
        </w:rPr>
        <w:t xml:space="preserve">: </w:t>
      </w:r>
    </w:p>
    <w:p w14:paraId="59DA4104" w14:textId="77777777" w:rsidR="000C7353" w:rsidRDefault="00026A98">
      <w:pPr>
        <w:numPr>
          <w:ilvl w:val="0"/>
          <w:numId w:val="2"/>
        </w:numPr>
        <w:spacing w:after="8" w:line="362" w:lineRule="auto"/>
        <w:ind w:right="52" w:hanging="267"/>
        <w:jc w:val="both"/>
      </w:pPr>
      <w:r>
        <w:rPr>
          <w:rFonts w:ascii="Arial" w:eastAsia="Arial" w:hAnsi="Arial" w:cs="Arial"/>
          <w:color w:val="212121"/>
          <w:sz w:val="24"/>
        </w:rPr>
        <w:t xml:space="preserve">Características da dor: emissivo, como um choque elétrico, dor aguda e superficial. </w:t>
      </w:r>
    </w:p>
    <w:p w14:paraId="24FD2713" w14:textId="77777777" w:rsidR="000C7353" w:rsidRDefault="00026A98">
      <w:pPr>
        <w:numPr>
          <w:ilvl w:val="0"/>
          <w:numId w:val="2"/>
        </w:numPr>
        <w:spacing w:after="122"/>
        <w:ind w:right="52" w:hanging="267"/>
        <w:jc w:val="both"/>
      </w:pPr>
      <w:r>
        <w:rPr>
          <w:rFonts w:ascii="Arial" w:eastAsia="Arial" w:hAnsi="Arial" w:cs="Arial"/>
          <w:color w:val="212121"/>
          <w:sz w:val="24"/>
        </w:rPr>
        <w:t xml:space="preserve">Grau: moderado ou grave </w:t>
      </w:r>
    </w:p>
    <w:p w14:paraId="1ED0B79B" w14:textId="77777777" w:rsidR="000C7353" w:rsidRDefault="00026A98">
      <w:pPr>
        <w:numPr>
          <w:ilvl w:val="0"/>
          <w:numId w:val="2"/>
        </w:numPr>
        <w:spacing w:after="8" w:line="362" w:lineRule="auto"/>
        <w:ind w:right="52" w:hanging="267"/>
        <w:jc w:val="both"/>
      </w:pPr>
      <w:r>
        <w:rPr>
          <w:rFonts w:ascii="Arial" w:eastAsia="Arial" w:hAnsi="Arial" w:cs="Arial"/>
          <w:color w:val="212121"/>
          <w:sz w:val="24"/>
        </w:rPr>
        <w:t xml:space="preserve">Duração: cada episódio a dor está presente por alguns segundos, enquanto durante o intervalo há alívio completo da dor 4. Intervalos: várias semanas ou vários meses </w:t>
      </w:r>
    </w:p>
    <w:p w14:paraId="48207586" w14:textId="77777777" w:rsidR="000C7353" w:rsidRDefault="00026A98">
      <w:pPr>
        <w:numPr>
          <w:ilvl w:val="0"/>
          <w:numId w:val="3"/>
        </w:numPr>
        <w:spacing w:after="8"/>
        <w:ind w:right="52" w:hanging="267"/>
        <w:jc w:val="both"/>
      </w:pPr>
      <w:r>
        <w:rPr>
          <w:rFonts w:ascii="Arial" w:eastAsia="Arial" w:hAnsi="Arial" w:cs="Arial"/>
          <w:color w:val="212121"/>
          <w:sz w:val="24"/>
        </w:rPr>
        <w:t xml:space="preserve">Posição: área de distribuição do nervo trigêmeo, muitas vezes são unilaterais </w:t>
      </w:r>
    </w:p>
    <w:p w14:paraId="204962B5" w14:textId="77777777" w:rsidR="000C7353" w:rsidRDefault="00026A98">
      <w:pPr>
        <w:spacing w:after="107"/>
        <w:ind w:right="67"/>
        <w:jc w:val="right"/>
      </w:pPr>
      <w:r>
        <w:rPr>
          <w:rFonts w:ascii="Arial" w:eastAsia="Arial" w:hAnsi="Arial" w:cs="Arial"/>
          <w:color w:val="212121"/>
        </w:rPr>
        <w:t xml:space="preserve">5 </w:t>
      </w:r>
    </w:p>
    <w:p w14:paraId="3A5C891B" w14:textId="77777777" w:rsidR="000C7353" w:rsidRDefault="00026A98">
      <w:pPr>
        <w:numPr>
          <w:ilvl w:val="0"/>
          <w:numId w:val="3"/>
        </w:numPr>
        <w:spacing w:after="122"/>
        <w:ind w:right="52" w:hanging="267"/>
        <w:jc w:val="both"/>
      </w:pPr>
      <w:r>
        <w:rPr>
          <w:rFonts w:ascii="Arial" w:eastAsia="Arial" w:hAnsi="Arial" w:cs="Arial"/>
          <w:color w:val="212121"/>
          <w:sz w:val="24"/>
        </w:rPr>
        <w:t xml:space="preserve">Área de radiação: área de distribuição do nervo trigêmeo </w:t>
      </w:r>
    </w:p>
    <w:p w14:paraId="0B049200" w14:textId="77777777" w:rsidR="000C7353" w:rsidRDefault="00026A98">
      <w:pPr>
        <w:numPr>
          <w:ilvl w:val="0"/>
          <w:numId w:val="3"/>
        </w:numPr>
        <w:spacing w:after="102"/>
        <w:ind w:right="52" w:hanging="267"/>
        <w:jc w:val="both"/>
      </w:pPr>
      <w:r>
        <w:rPr>
          <w:rFonts w:ascii="Arial" w:eastAsia="Arial" w:hAnsi="Arial" w:cs="Arial"/>
          <w:color w:val="212121"/>
          <w:sz w:val="24"/>
        </w:rPr>
        <w:t xml:space="preserve">Fatores indutores: cócegas no rosto, comer, falar ou lavar o rosto </w:t>
      </w:r>
    </w:p>
    <w:p w14:paraId="301054E7" w14:textId="1036C0D8" w:rsidR="009272A6" w:rsidRDefault="00026A98" w:rsidP="009272A6">
      <w:pPr>
        <w:numPr>
          <w:ilvl w:val="0"/>
          <w:numId w:val="3"/>
        </w:numPr>
        <w:spacing w:after="122"/>
        <w:ind w:right="52" w:hanging="267"/>
        <w:jc w:val="both"/>
      </w:pPr>
      <w:r>
        <w:rPr>
          <w:rFonts w:ascii="Arial" w:eastAsia="Arial" w:hAnsi="Arial" w:cs="Arial"/>
          <w:color w:val="212121"/>
          <w:sz w:val="24"/>
        </w:rPr>
        <w:t xml:space="preserve">Fatores de alívio: medicamentos para dormir, anticonvulsivantes </w:t>
      </w:r>
    </w:p>
    <w:p w14:paraId="45D7012E" w14:textId="10F258EB" w:rsidR="000C7353" w:rsidRDefault="00026A98">
      <w:pPr>
        <w:spacing w:after="8" w:line="362" w:lineRule="auto"/>
        <w:ind w:left="-5" w:right="52" w:hanging="10"/>
        <w:jc w:val="both"/>
      </w:pPr>
      <w:r w:rsidRPr="009272A6">
        <w:rPr>
          <w:rFonts w:ascii="Arial" w:eastAsia="Arial" w:hAnsi="Arial" w:cs="Arial"/>
          <w:color w:val="212121"/>
          <w:sz w:val="24"/>
        </w:rPr>
        <w:t xml:space="preserve"> </w:t>
      </w:r>
      <w:r>
        <w:rPr>
          <w:rFonts w:ascii="Arial" w:eastAsia="Arial" w:hAnsi="Arial" w:cs="Arial"/>
          <w:color w:val="212121"/>
          <w:sz w:val="24"/>
        </w:rPr>
        <w:t xml:space="preserve">Dentre as possibilidades terapêuticas para NT, pode-se citar como primeira linha, o tratamento </w:t>
      </w:r>
      <w:r w:rsidR="00560563">
        <w:rPr>
          <w:rFonts w:ascii="Arial" w:eastAsia="Arial" w:hAnsi="Arial" w:cs="Arial"/>
          <w:color w:val="212121"/>
          <w:sz w:val="24"/>
        </w:rPr>
        <w:t>farmacológico, tendo como droga padrão a Carbamazepina,</w:t>
      </w:r>
      <w:r>
        <w:rPr>
          <w:rFonts w:ascii="Arial" w:eastAsia="Arial" w:hAnsi="Arial" w:cs="Arial"/>
          <w:color w:val="212121"/>
          <w:sz w:val="24"/>
        </w:rPr>
        <w:t xml:space="preserve"> seguido de modalidades invasivas, quando existe falha do tratamento clínico, tais como, termocoagulação por radiofrequência percutânea (RF), descompressão percutânea por balão (BC) e rizotomia com glicerol (GR)</w:t>
      </w:r>
      <w:r>
        <w:rPr>
          <w:rFonts w:ascii="Arial" w:eastAsia="Arial" w:hAnsi="Arial" w:cs="Arial"/>
          <w:color w:val="212121"/>
          <w:sz w:val="24"/>
          <w:vertAlign w:val="superscript"/>
        </w:rPr>
        <w:t>8, 9</w:t>
      </w:r>
      <w:r>
        <w:rPr>
          <w:rFonts w:ascii="Arial" w:eastAsia="Arial" w:hAnsi="Arial" w:cs="Arial"/>
          <w:color w:val="212121"/>
          <w:sz w:val="24"/>
        </w:rPr>
        <w:t xml:space="preserve">. </w:t>
      </w:r>
    </w:p>
    <w:p w14:paraId="64552E21" w14:textId="77777777" w:rsidR="000C7353" w:rsidRDefault="00026A98">
      <w:pPr>
        <w:spacing w:after="122"/>
      </w:pPr>
      <w:r>
        <w:rPr>
          <w:rFonts w:ascii="Arial" w:eastAsia="Arial" w:hAnsi="Arial" w:cs="Arial"/>
          <w:sz w:val="24"/>
        </w:rPr>
        <w:t xml:space="preserve"> </w:t>
      </w:r>
    </w:p>
    <w:p w14:paraId="32D7A1D3" w14:textId="77777777" w:rsidR="000C7353" w:rsidRDefault="00026A98">
      <w:pPr>
        <w:spacing w:after="142"/>
      </w:pPr>
      <w:r>
        <w:rPr>
          <w:rFonts w:ascii="Arial" w:eastAsia="Arial" w:hAnsi="Arial" w:cs="Arial"/>
          <w:color w:val="212121"/>
          <w:sz w:val="24"/>
        </w:rPr>
        <w:t xml:space="preserve"> </w:t>
      </w:r>
    </w:p>
    <w:p w14:paraId="1567DC78" w14:textId="77777777" w:rsidR="000C7353" w:rsidRDefault="00026A98">
      <w:pPr>
        <w:spacing w:after="0"/>
      </w:pPr>
      <w:r>
        <w:rPr>
          <w:sz w:val="24"/>
        </w:rPr>
        <w:tab/>
      </w:r>
      <w:r>
        <w:rPr>
          <w:sz w:val="24"/>
        </w:rPr>
        <w:tab/>
      </w:r>
      <w:r>
        <w:br w:type="page"/>
      </w:r>
    </w:p>
    <w:p w14:paraId="4C819FA4" w14:textId="77777777" w:rsidR="000C7353" w:rsidRDefault="00026A98">
      <w:pPr>
        <w:spacing w:after="107"/>
        <w:ind w:left="10" w:right="52" w:hanging="10"/>
        <w:jc w:val="right"/>
      </w:pPr>
      <w:r>
        <w:rPr>
          <w:rFonts w:ascii="Arial" w:eastAsia="Arial" w:hAnsi="Arial" w:cs="Arial"/>
        </w:rPr>
        <w:lastRenderedPageBreak/>
        <w:t xml:space="preserve">6 </w:t>
      </w:r>
    </w:p>
    <w:p w14:paraId="23D62B53" w14:textId="77777777" w:rsidR="000C7353" w:rsidRDefault="00026A98">
      <w:pPr>
        <w:pStyle w:val="Ttulo1"/>
        <w:ind w:left="-5" w:right="0"/>
      </w:pPr>
      <w:r>
        <w:t xml:space="preserve">2. OJETIVO </w:t>
      </w:r>
    </w:p>
    <w:p w14:paraId="6A48D356" w14:textId="77777777" w:rsidR="000C7353" w:rsidRDefault="00026A98">
      <w:pPr>
        <w:spacing w:after="10" w:line="357" w:lineRule="auto"/>
        <w:ind w:firstLine="708"/>
      </w:pPr>
      <w:r>
        <w:rPr>
          <w:rFonts w:ascii="Arial" w:eastAsia="Arial" w:hAnsi="Arial" w:cs="Arial"/>
          <w:sz w:val="24"/>
        </w:rPr>
        <w:t xml:space="preserve">O objetivo primário deste relato foi descrever um caso de neuralgia do trigêmeo, a fim de estudar suas características clínicas e terapêuticas. Além de, demonstrar a dificuldade em conduzir um paciente com esta patologia. </w:t>
      </w:r>
    </w:p>
    <w:p w14:paraId="06E06F53" w14:textId="77777777" w:rsidR="000C7353" w:rsidRDefault="00026A98">
      <w:pPr>
        <w:spacing w:after="0"/>
      </w:pPr>
      <w:r>
        <w:rPr>
          <w:sz w:val="24"/>
        </w:rPr>
        <w:tab/>
      </w:r>
      <w:r>
        <w:rPr>
          <w:sz w:val="24"/>
        </w:rPr>
        <w:tab/>
      </w:r>
    </w:p>
    <w:p w14:paraId="6B1B77E6" w14:textId="77777777" w:rsidR="000C7353" w:rsidRDefault="000C7353">
      <w:pPr>
        <w:sectPr w:rsidR="000C7353">
          <w:headerReference w:type="even" r:id="rId8"/>
          <w:headerReference w:type="default" r:id="rId9"/>
          <w:headerReference w:type="first" r:id="rId10"/>
          <w:pgSz w:w="11900" w:h="16840"/>
          <w:pgMar w:top="711" w:right="1635" w:bottom="1656" w:left="1700" w:header="720" w:footer="720" w:gutter="0"/>
          <w:cols w:space="720"/>
          <w:titlePg/>
        </w:sectPr>
      </w:pPr>
    </w:p>
    <w:p w14:paraId="17D3ADF7" w14:textId="77777777" w:rsidR="000C7353" w:rsidRDefault="00026A98">
      <w:pPr>
        <w:spacing w:after="107"/>
        <w:ind w:right="6"/>
        <w:jc w:val="right"/>
      </w:pPr>
      <w:r>
        <w:rPr>
          <w:rFonts w:ascii="Arial" w:eastAsia="Arial" w:hAnsi="Arial" w:cs="Arial"/>
        </w:rPr>
        <w:lastRenderedPageBreak/>
        <w:t xml:space="preserve"> </w:t>
      </w:r>
    </w:p>
    <w:p w14:paraId="2EC59680" w14:textId="77777777" w:rsidR="000C7353" w:rsidRDefault="00026A98">
      <w:pPr>
        <w:pStyle w:val="Ttulo1"/>
        <w:ind w:left="-5" w:right="0"/>
      </w:pPr>
      <w:r>
        <w:t xml:space="preserve">3. RELATO DO CASO </w:t>
      </w:r>
    </w:p>
    <w:p w14:paraId="6D2B880F" w14:textId="77777777" w:rsidR="000C7353" w:rsidRDefault="00026A98">
      <w:pPr>
        <w:spacing w:after="7" w:line="357" w:lineRule="auto"/>
        <w:ind w:right="52" w:firstLine="708"/>
        <w:jc w:val="both"/>
      </w:pPr>
      <w:r>
        <w:rPr>
          <w:rFonts w:ascii="Arial" w:eastAsia="Arial" w:hAnsi="Arial" w:cs="Arial"/>
          <w:sz w:val="24"/>
        </w:rPr>
        <w:t xml:space="preserve">Trata-se de um relato de caso de uma paciente, do sexo feminino, de 74 anos, com queixa inicial de crises paroxísticas de dor facial, com duração de segundos a no máximo 2 minutos, unilateral, a esquerda, de forte intensidade, aguda, paroxística, na divisão do ramo maxilar (V2) do nervo trigêmeo, sendo o intervalo entre as crises sem dor e exame físico sem anormalidades e sem </w:t>
      </w:r>
      <w:proofErr w:type="spellStart"/>
      <w:r>
        <w:rPr>
          <w:rFonts w:ascii="Arial" w:eastAsia="Arial" w:hAnsi="Arial" w:cs="Arial"/>
          <w:sz w:val="24"/>
        </w:rPr>
        <w:t>défcits</w:t>
      </w:r>
      <w:proofErr w:type="spellEnd"/>
      <w:r>
        <w:rPr>
          <w:rFonts w:ascii="Arial" w:eastAsia="Arial" w:hAnsi="Arial" w:cs="Arial"/>
          <w:sz w:val="24"/>
        </w:rPr>
        <w:t xml:space="preserve"> neurológicos.  </w:t>
      </w:r>
    </w:p>
    <w:p w14:paraId="3A0FA64E" w14:textId="77777777" w:rsidR="000C7353" w:rsidRDefault="00026A98">
      <w:pPr>
        <w:spacing w:after="7" w:line="357" w:lineRule="auto"/>
        <w:ind w:right="52" w:firstLine="708"/>
        <w:jc w:val="both"/>
      </w:pPr>
      <w:r>
        <w:rPr>
          <w:rFonts w:ascii="Arial" w:eastAsia="Arial" w:hAnsi="Arial" w:cs="Arial"/>
          <w:sz w:val="24"/>
        </w:rPr>
        <w:t xml:space="preserve">Realizou ressonância magnética de crânio (RMC) que mostrou tortuosidade do sistema </w:t>
      </w:r>
      <w:proofErr w:type="spellStart"/>
      <w:r>
        <w:rPr>
          <w:rFonts w:ascii="Arial" w:eastAsia="Arial" w:hAnsi="Arial" w:cs="Arial"/>
          <w:sz w:val="24"/>
        </w:rPr>
        <w:t>vértebro-basilar</w:t>
      </w:r>
      <w:proofErr w:type="spellEnd"/>
      <w:r>
        <w:rPr>
          <w:rFonts w:ascii="Arial" w:eastAsia="Arial" w:hAnsi="Arial" w:cs="Arial"/>
          <w:sz w:val="24"/>
        </w:rPr>
        <w:t xml:space="preserve"> e a artéria vertebral esquerda tocando a porção </w:t>
      </w:r>
      <w:proofErr w:type="spellStart"/>
      <w:r>
        <w:rPr>
          <w:rFonts w:ascii="Arial" w:eastAsia="Arial" w:hAnsi="Arial" w:cs="Arial"/>
          <w:sz w:val="24"/>
        </w:rPr>
        <w:t>cisternal</w:t>
      </w:r>
      <w:proofErr w:type="spellEnd"/>
      <w:r>
        <w:rPr>
          <w:rFonts w:ascii="Arial" w:eastAsia="Arial" w:hAnsi="Arial" w:cs="Arial"/>
          <w:sz w:val="24"/>
        </w:rPr>
        <w:t xml:space="preserve"> do nervo trigêmeo do mesmo lado. A </w:t>
      </w:r>
      <w:proofErr w:type="spellStart"/>
      <w:r>
        <w:rPr>
          <w:rFonts w:ascii="Arial" w:eastAsia="Arial" w:hAnsi="Arial" w:cs="Arial"/>
          <w:sz w:val="24"/>
        </w:rPr>
        <w:t>angioressonância</w:t>
      </w:r>
      <w:proofErr w:type="spellEnd"/>
      <w:r>
        <w:rPr>
          <w:rFonts w:ascii="Arial" w:eastAsia="Arial" w:hAnsi="Arial" w:cs="Arial"/>
          <w:sz w:val="24"/>
        </w:rPr>
        <w:t xml:space="preserve"> das artérias intracranianas confirmou o resultado descrito em RMC, evidenciando o contato de alça vascular da artéria vertebral esquerda com as porções intra </w:t>
      </w:r>
      <w:proofErr w:type="spellStart"/>
      <w:r>
        <w:rPr>
          <w:rFonts w:ascii="Arial" w:eastAsia="Arial" w:hAnsi="Arial" w:cs="Arial"/>
          <w:sz w:val="24"/>
        </w:rPr>
        <w:t>cisternais</w:t>
      </w:r>
      <w:proofErr w:type="spellEnd"/>
      <w:r>
        <w:rPr>
          <w:rFonts w:ascii="Arial" w:eastAsia="Arial" w:hAnsi="Arial" w:cs="Arial"/>
          <w:sz w:val="24"/>
        </w:rPr>
        <w:t xml:space="preserve"> inferiores do nervo trigêmeo. </w:t>
      </w:r>
    </w:p>
    <w:p w14:paraId="056BC5BF" w14:textId="77777777" w:rsidR="000C7353" w:rsidRDefault="00026A98">
      <w:pPr>
        <w:spacing w:after="7" w:line="357" w:lineRule="auto"/>
        <w:ind w:right="52" w:firstLine="708"/>
        <w:jc w:val="both"/>
      </w:pPr>
      <w:r>
        <w:rPr>
          <w:rFonts w:ascii="Arial" w:eastAsia="Arial" w:hAnsi="Arial" w:cs="Arial"/>
          <w:sz w:val="24"/>
        </w:rPr>
        <w:t xml:space="preserve">Na ocasião, foi feito diagnóstico de NT e instituído o tratamento farmacológico com </w:t>
      </w:r>
      <w:proofErr w:type="spellStart"/>
      <w:r>
        <w:rPr>
          <w:rFonts w:ascii="Arial" w:eastAsia="Arial" w:hAnsi="Arial" w:cs="Arial"/>
          <w:sz w:val="24"/>
        </w:rPr>
        <w:t>carbamazepina</w:t>
      </w:r>
      <w:proofErr w:type="spellEnd"/>
      <w:r>
        <w:rPr>
          <w:rFonts w:ascii="Arial" w:eastAsia="Arial" w:hAnsi="Arial" w:cs="Arial"/>
          <w:sz w:val="24"/>
        </w:rPr>
        <w:t xml:space="preserve">. Houve apenas melhora parcial do quadro com o tratamento clínico e aliado ao fato de que a paciente se mostrou intolerante aos efeitos adversos da medicação, foi indicado após 3 anos a </w:t>
      </w:r>
      <w:r>
        <w:rPr>
          <w:rFonts w:ascii="Arial" w:eastAsia="Arial" w:hAnsi="Arial" w:cs="Arial"/>
          <w:color w:val="212121"/>
          <w:sz w:val="24"/>
        </w:rPr>
        <w:t xml:space="preserve">RF, havendo, naquele momento, alívio total da dor. </w:t>
      </w:r>
    </w:p>
    <w:p w14:paraId="128DE7D6" w14:textId="77777777" w:rsidR="000C7353" w:rsidRDefault="00026A98">
      <w:pPr>
        <w:spacing w:after="8" w:line="362" w:lineRule="auto"/>
        <w:ind w:left="-15" w:right="52" w:firstLine="708"/>
        <w:jc w:val="both"/>
      </w:pPr>
      <w:r>
        <w:rPr>
          <w:rFonts w:ascii="Arial" w:eastAsia="Arial" w:hAnsi="Arial" w:cs="Arial"/>
          <w:color w:val="212121"/>
          <w:sz w:val="24"/>
        </w:rPr>
        <w:t xml:space="preserve">Após 1 ano da RF, a paciente passou a queixar-se de dor em território do ramo mandibular (V3), com dificuldade na mastigação e fala, passando então, a fazer uso de </w:t>
      </w:r>
      <w:proofErr w:type="spellStart"/>
      <w:r>
        <w:rPr>
          <w:rFonts w:ascii="Arial" w:eastAsia="Arial" w:hAnsi="Arial" w:cs="Arial"/>
          <w:color w:val="212121"/>
          <w:sz w:val="24"/>
        </w:rPr>
        <w:t>pregabalina</w:t>
      </w:r>
      <w:proofErr w:type="spellEnd"/>
      <w:r>
        <w:rPr>
          <w:rFonts w:ascii="Arial" w:eastAsia="Arial" w:hAnsi="Arial" w:cs="Arial"/>
          <w:color w:val="212121"/>
          <w:sz w:val="24"/>
        </w:rPr>
        <w:t xml:space="preserve"> 150mg por dia, além de internação hospitalar para administração de </w:t>
      </w:r>
      <w:proofErr w:type="spellStart"/>
      <w:r>
        <w:rPr>
          <w:rFonts w:ascii="Arial" w:eastAsia="Arial" w:hAnsi="Arial" w:cs="Arial"/>
          <w:color w:val="212121"/>
          <w:sz w:val="24"/>
        </w:rPr>
        <w:t>hidantal</w:t>
      </w:r>
      <w:proofErr w:type="spellEnd"/>
      <w:r>
        <w:rPr>
          <w:rFonts w:ascii="Arial" w:eastAsia="Arial" w:hAnsi="Arial" w:cs="Arial"/>
          <w:color w:val="212121"/>
          <w:sz w:val="24"/>
        </w:rPr>
        <w:t xml:space="preserve"> endovenoso. No entanto, obteve-se somente alívio parcial dos sintomas. </w:t>
      </w:r>
    </w:p>
    <w:p w14:paraId="6903C01A" w14:textId="77777777" w:rsidR="000C7353" w:rsidRDefault="00026A98">
      <w:pPr>
        <w:spacing w:after="8" w:line="362" w:lineRule="auto"/>
        <w:ind w:left="-15" w:right="52" w:firstLine="708"/>
        <w:jc w:val="both"/>
      </w:pPr>
      <w:r>
        <w:rPr>
          <w:rFonts w:ascii="Arial" w:eastAsia="Arial" w:hAnsi="Arial" w:cs="Arial"/>
          <w:sz w:val="24"/>
        </w:rPr>
        <w:t xml:space="preserve">Foi sugerido à paciente, repetir a </w:t>
      </w:r>
      <w:r>
        <w:rPr>
          <w:rFonts w:ascii="Arial" w:eastAsia="Arial" w:hAnsi="Arial" w:cs="Arial"/>
          <w:color w:val="212121"/>
          <w:sz w:val="24"/>
        </w:rPr>
        <w:t xml:space="preserve">termocoagulação por radiofrequência percutânea, mas a mesma recusou tal conduta, devido a experiência desagradável no tratamento anterior. Foi então introduzido </w:t>
      </w:r>
      <w:proofErr w:type="spellStart"/>
      <w:r>
        <w:rPr>
          <w:rFonts w:ascii="Arial" w:eastAsia="Arial" w:hAnsi="Arial" w:cs="Arial"/>
          <w:color w:val="212121"/>
          <w:sz w:val="24"/>
        </w:rPr>
        <w:t>lamotrigina</w:t>
      </w:r>
      <w:proofErr w:type="spellEnd"/>
      <w:r>
        <w:rPr>
          <w:rFonts w:ascii="Arial" w:eastAsia="Arial" w:hAnsi="Arial" w:cs="Arial"/>
          <w:color w:val="212121"/>
          <w:sz w:val="24"/>
        </w:rPr>
        <w:t xml:space="preserve"> na dose de 50mg ao dia, associado à 2,5mg de metadona a cada 12 horas e a </w:t>
      </w:r>
      <w:proofErr w:type="spellStart"/>
      <w:r>
        <w:rPr>
          <w:rFonts w:ascii="Arial" w:eastAsia="Arial" w:hAnsi="Arial" w:cs="Arial"/>
          <w:color w:val="212121"/>
          <w:sz w:val="24"/>
        </w:rPr>
        <w:t>pregabalina</w:t>
      </w:r>
      <w:proofErr w:type="spellEnd"/>
      <w:r>
        <w:rPr>
          <w:rFonts w:ascii="Arial" w:eastAsia="Arial" w:hAnsi="Arial" w:cs="Arial"/>
          <w:color w:val="212121"/>
          <w:sz w:val="24"/>
        </w:rPr>
        <w:t xml:space="preserve"> 50mg a cada 12 horas, com posterior redução da dose da </w:t>
      </w:r>
      <w:proofErr w:type="spellStart"/>
      <w:r>
        <w:rPr>
          <w:rFonts w:ascii="Arial" w:eastAsia="Arial" w:hAnsi="Arial" w:cs="Arial"/>
          <w:color w:val="212121"/>
          <w:sz w:val="24"/>
        </w:rPr>
        <w:t>pregabalina</w:t>
      </w:r>
      <w:proofErr w:type="spellEnd"/>
      <w:r>
        <w:rPr>
          <w:rFonts w:ascii="Arial" w:eastAsia="Arial" w:hAnsi="Arial" w:cs="Arial"/>
          <w:color w:val="212121"/>
          <w:sz w:val="24"/>
        </w:rPr>
        <w:t xml:space="preserve"> para 50mg ao dia. </w:t>
      </w:r>
    </w:p>
    <w:p w14:paraId="4FED8A99" w14:textId="77777777" w:rsidR="000C7353" w:rsidRDefault="00026A98">
      <w:pPr>
        <w:spacing w:after="8" w:line="362" w:lineRule="auto"/>
        <w:ind w:left="-15" w:right="52" w:firstLine="708"/>
        <w:jc w:val="both"/>
      </w:pPr>
      <w:r>
        <w:rPr>
          <w:rFonts w:ascii="Arial" w:eastAsia="Arial" w:hAnsi="Arial" w:cs="Arial"/>
          <w:color w:val="212121"/>
          <w:sz w:val="24"/>
        </w:rPr>
        <w:t xml:space="preserve">Após 14 dias deste esquema terapêutico, a paciente retornou com queixa de piora da dor, principalmente em região mandibular, próxima ao forame mentoniano, com grande dificuldade na fala, mastigação e deglutição. Por isso,  </w:t>
      </w:r>
      <w:r>
        <w:rPr>
          <w:rFonts w:ascii="Arial" w:eastAsia="Arial" w:hAnsi="Arial" w:cs="Arial"/>
        </w:rPr>
        <w:lastRenderedPageBreak/>
        <w:t xml:space="preserve">8 </w:t>
      </w:r>
      <w:r>
        <w:rPr>
          <w:rFonts w:ascii="Arial" w:eastAsia="Arial" w:hAnsi="Arial" w:cs="Arial"/>
          <w:color w:val="212121"/>
          <w:sz w:val="24"/>
        </w:rPr>
        <w:t xml:space="preserve">foram aumentadas as doses da metadona para 5 mg à noite e da </w:t>
      </w:r>
      <w:proofErr w:type="spellStart"/>
      <w:r>
        <w:rPr>
          <w:rFonts w:ascii="Arial" w:eastAsia="Arial" w:hAnsi="Arial" w:cs="Arial"/>
          <w:color w:val="212121"/>
          <w:sz w:val="24"/>
        </w:rPr>
        <w:t>lamotrigina</w:t>
      </w:r>
      <w:proofErr w:type="spellEnd"/>
      <w:r>
        <w:rPr>
          <w:rFonts w:ascii="Arial" w:eastAsia="Arial" w:hAnsi="Arial" w:cs="Arial"/>
          <w:color w:val="212121"/>
          <w:sz w:val="24"/>
        </w:rPr>
        <w:t xml:space="preserve"> para 150mg ao dia e manteve-se a </w:t>
      </w:r>
      <w:proofErr w:type="spellStart"/>
      <w:r>
        <w:rPr>
          <w:rFonts w:ascii="Arial" w:eastAsia="Arial" w:hAnsi="Arial" w:cs="Arial"/>
          <w:color w:val="212121"/>
          <w:sz w:val="24"/>
        </w:rPr>
        <w:t>pregabalina</w:t>
      </w:r>
      <w:proofErr w:type="spellEnd"/>
      <w:r>
        <w:rPr>
          <w:rFonts w:ascii="Arial" w:eastAsia="Arial" w:hAnsi="Arial" w:cs="Arial"/>
          <w:color w:val="212121"/>
          <w:sz w:val="24"/>
        </w:rPr>
        <w:t xml:space="preserve">. Foi também indicado </w:t>
      </w:r>
      <w:proofErr w:type="spellStart"/>
      <w:r>
        <w:rPr>
          <w:rFonts w:ascii="Arial" w:eastAsia="Arial" w:hAnsi="Arial" w:cs="Arial"/>
          <w:color w:val="212121"/>
          <w:sz w:val="24"/>
        </w:rPr>
        <w:t>magnetoterapia</w:t>
      </w:r>
      <w:proofErr w:type="spellEnd"/>
      <w:r>
        <w:rPr>
          <w:rFonts w:ascii="Arial" w:eastAsia="Arial" w:hAnsi="Arial" w:cs="Arial"/>
          <w:color w:val="212121"/>
          <w:sz w:val="24"/>
        </w:rPr>
        <w:t xml:space="preserve"> e uso tópico de gel de amitriptilina e lidocaína. </w:t>
      </w:r>
      <w:r>
        <w:rPr>
          <w:rFonts w:ascii="Arial" w:eastAsia="Arial" w:hAnsi="Arial" w:cs="Arial"/>
        </w:rPr>
        <w:t xml:space="preserve"> </w:t>
      </w:r>
    </w:p>
    <w:p w14:paraId="66EAF1A9" w14:textId="77777777" w:rsidR="000C7353" w:rsidRDefault="00026A98">
      <w:pPr>
        <w:spacing w:after="8" w:line="362" w:lineRule="auto"/>
        <w:ind w:left="-15" w:right="52" w:firstLine="708"/>
        <w:jc w:val="both"/>
      </w:pPr>
      <w:r>
        <w:rPr>
          <w:rFonts w:ascii="Arial" w:eastAsia="Arial" w:hAnsi="Arial" w:cs="Arial"/>
          <w:color w:val="212121"/>
          <w:sz w:val="24"/>
        </w:rPr>
        <w:t xml:space="preserve">Passados 45 dias do tratamento acima descrito, houve melhora total da dor, o que permitiu retirada gradual das medicações. </w:t>
      </w:r>
    </w:p>
    <w:p w14:paraId="5E45D7AE" w14:textId="77777777" w:rsidR="000C7353" w:rsidRDefault="00026A98">
      <w:pPr>
        <w:spacing w:after="8" w:line="362" w:lineRule="auto"/>
        <w:ind w:left="-15" w:right="52" w:firstLine="708"/>
        <w:jc w:val="both"/>
      </w:pPr>
      <w:r>
        <w:rPr>
          <w:rFonts w:ascii="Arial" w:eastAsia="Arial" w:hAnsi="Arial" w:cs="Arial"/>
          <w:color w:val="212121"/>
          <w:sz w:val="24"/>
        </w:rPr>
        <w:t>A paciente manteve-se em acompanhamento clínico e sem uso de medicações.</w:t>
      </w:r>
      <w:r>
        <w:rPr>
          <w:rFonts w:ascii="Arial" w:eastAsia="Arial" w:hAnsi="Arial" w:cs="Arial"/>
          <w:sz w:val="24"/>
        </w:rPr>
        <w:t xml:space="preserve"> </w:t>
      </w:r>
    </w:p>
    <w:p w14:paraId="38700EA5" w14:textId="77777777" w:rsidR="000C7353" w:rsidRDefault="00026A98">
      <w:pPr>
        <w:spacing w:after="0"/>
      </w:pPr>
      <w:r>
        <w:rPr>
          <w:sz w:val="24"/>
        </w:rPr>
        <w:tab/>
      </w:r>
      <w:r>
        <w:rPr>
          <w:sz w:val="24"/>
        </w:rPr>
        <w:tab/>
      </w:r>
      <w:r>
        <w:br w:type="page"/>
      </w:r>
    </w:p>
    <w:p w14:paraId="3DEEA104" w14:textId="77777777" w:rsidR="000C7353" w:rsidRDefault="00026A98">
      <w:pPr>
        <w:spacing w:after="107"/>
        <w:ind w:right="6"/>
        <w:jc w:val="right"/>
      </w:pPr>
      <w:r>
        <w:rPr>
          <w:rFonts w:ascii="Arial" w:eastAsia="Arial" w:hAnsi="Arial" w:cs="Arial"/>
        </w:rPr>
        <w:lastRenderedPageBreak/>
        <w:t xml:space="preserve"> </w:t>
      </w:r>
    </w:p>
    <w:p w14:paraId="06A3DE77" w14:textId="77777777" w:rsidR="000C7353" w:rsidRDefault="00026A98">
      <w:pPr>
        <w:pStyle w:val="Ttulo3"/>
        <w:ind w:left="-5" w:right="0"/>
      </w:pPr>
      <w:r>
        <w:t>4. DISCUSSÃO</w:t>
      </w:r>
      <w:r>
        <w:rPr>
          <w:rFonts w:ascii="Times New Roman" w:eastAsia="Times New Roman" w:hAnsi="Times New Roman" w:cs="Times New Roman"/>
          <w:b w:val="0"/>
        </w:rPr>
        <w:t xml:space="preserve"> </w:t>
      </w:r>
    </w:p>
    <w:p w14:paraId="579A1DB2" w14:textId="77777777" w:rsidR="000C7353" w:rsidRDefault="00026A98">
      <w:pPr>
        <w:spacing w:after="52" w:line="353" w:lineRule="auto"/>
        <w:ind w:right="14"/>
      </w:pPr>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color w:val="212121"/>
          <w:sz w:val="24"/>
        </w:rPr>
        <w:t>Segundo Cheshire WP a dor relatada impõe um fardo substancial aos pacientes com NT, pois eles muitas vezes não são capazes de realizar atividades simples como comer ou até falar durante as crises mais graves. Além do medo avassalador do “retorno da dor” que alguns pacientes se queixam, entre as crises</w:t>
      </w:r>
      <w:r>
        <w:rPr>
          <w:rFonts w:ascii="Arial" w:eastAsia="Arial" w:hAnsi="Arial" w:cs="Arial"/>
          <w:color w:val="212121"/>
          <w:sz w:val="24"/>
          <w:vertAlign w:val="superscript"/>
        </w:rPr>
        <w:t>10</w:t>
      </w:r>
      <w:r>
        <w:rPr>
          <w:rFonts w:ascii="Arial" w:eastAsia="Arial" w:hAnsi="Arial" w:cs="Arial"/>
          <w:color w:val="212121"/>
          <w:sz w:val="24"/>
        </w:rPr>
        <w:t>.</w:t>
      </w:r>
      <w:r>
        <w:rPr>
          <w:rFonts w:ascii="Arial" w:eastAsia="Arial" w:hAnsi="Arial" w:cs="Arial"/>
          <w:b/>
          <w:sz w:val="24"/>
        </w:rPr>
        <w:t xml:space="preserve"> </w:t>
      </w:r>
    </w:p>
    <w:p w14:paraId="4E7224C8" w14:textId="77777777" w:rsidR="000C7353" w:rsidRDefault="00026A98">
      <w:pPr>
        <w:spacing w:after="29" w:line="362" w:lineRule="auto"/>
        <w:ind w:left="-5" w:right="52" w:hanging="10"/>
        <w:jc w:val="both"/>
      </w:pPr>
      <w:r>
        <w:rPr>
          <w:rFonts w:ascii="Arial" w:eastAsia="Arial" w:hAnsi="Arial" w:cs="Arial"/>
          <w:color w:val="212121"/>
          <w:sz w:val="24"/>
        </w:rPr>
        <w:t xml:space="preserve"> Os mecanismos associados ao desenvolvimento dessa dor persistente não são totalmente bem compreendidos e estão associados a resultados de tratamento clínico e cirúrgico deficientes</w:t>
      </w:r>
      <w:r>
        <w:rPr>
          <w:rFonts w:ascii="Arial" w:eastAsia="Arial" w:hAnsi="Arial" w:cs="Arial"/>
          <w:color w:val="212121"/>
          <w:sz w:val="24"/>
          <w:vertAlign w:val="superscript"/>
        </w:rPr>
        <w:t>11</w:t>
      </w:r>
      <w:r>
        <w:rPr>
          <w:rFonts w:ascii="Arial" w:eastAsia="Arial" w:hAnsi="Arial" w:cs="Arial"/>
          <w:color w:val="212121"/>
          <w:sz w:val="24"/>
        </w:rPr>
        <w:t xml:space="preserve">. </w:t>
      </w:r>
    </w:p>
    <w:p w14:paraId="0BF9F4CF" w14:textId="77777777" w:rsidR="000C7353" w:rsidRDefault="00026A98">
      <w:pPr>
        <w:spacing w:after="0" w:line="362" w:lineRule="auto"/>
        <w:ind w:right="66"/>
        <w:jc w:val="both"/>
      </w:pPr>
      <w:r>
        <w:rPr>
          <w:rFonts w:ascii="Arial" w:eastAsia="Arial" w:hAnsi="Arial" w:cs="Arial"/>
          <w:color w:val="212121"/>
          <w:sz w:val="24"/>
        </w:rPr>
        <w:t xml:space="preserve"> </w:t>
      </w:r>
      <w:r>
        <w:rPr>
          <w:rFonts w:ascii="Arial" w:eastAsia="Arial" w:hAnsi="Arial" w:cs="Arial"/>
          <w:color w:val="212121"/>
          <w:sz w:val="24"/>
          <w:shd w:val="clear" w:color="auto" w:fill="F8F9FA"/>
        </w:rPr>
        <w:t>O tratamento do paciente com NT é um desafio na prática clínica, pois</w:t>
      </w:r>
      <w:r>
        <w:rPr>
          <w:rFonts w:ascii="Arial" w:eastAsia="Arial" w:hAnsi="Arial" w:cs="Arial"/>
          <w:color w:val="212121"/>
          <w:sz w:val="24"/>
        </w:rPr>
        <w:t xml:space="preserve"> </w:t>
      </w:r>
      <w:r>
        <w:rPr>
          <w:rFonts w:ascii="Arial" w:eastAsia="Arial" w:hAnsi="Arial" w:cs="Arial"/>
          <w:color w:val="212121"/>
          <w:sz w:val="24"/>
          <w:shd w:val="clear" w:color="auto" w:fill="F8F9FA"/>
        </w:rPr>
        <w:t>em muitos pacientes a resposta ao tratamento farmacológico proposto</w:t>
      </w:r>
      <w:r>
        <w:rPr>
          <w:rFonts w:ascii="Arial" w:eastAsia="Arial" w:hAnsi="Arial" w:cs="Arial"/>
          <w:color w:val="212121"/>
          <w:sz w:val="24"/>
        </w:rPr>
        <w:t xml:space="preserve"> </w:t>
      </w:r>
      <w:r>
        <w:rPr>
          <w:rFonts w:ascii="Arial" w:eastAsia="Arial" w:hAnsi="Arial" w:cs="Arial"/>
          <w:color w:val="212121"/>
          <w:sz w:val="24"/>
          <w:shd w:val="clear" w:color="auto" w:fill="F8F9FA"/>
        </w:rPr>
        <w:t xml:space="preserve">inicialmente diminui ao longo do tempo. Portanto, muitos </w:t>
      </w:r>
      <w:r>
        <w:rPr>
          <w:rFonts w:ascii="Arial" w:eastAsia="Arial" w:hAnsi="Arial" w:cs="Arial"/>
          <w:color w:val="212121"/>
          <w:sz w:val="24"/>
        </w:rPr>
        <w:t xml:space="preserve">continuam experimentando sintomas dolorosos contínuos. Para esse grupo de pacientes, procedimentos invasivos para sua patologia estão disponíveis e são frequentemente procurados. </w:t>
      </w:r>
    </w:p>
    <w:p w14:paraId="0F316F1C" w14:textId="77777777" w:rsidR="000C7353" w:rsidRDefault="00026A98">
      <w:pPr>
        <w:spacing w:after="8" w:line="362" w:lineRule="auto"/>
        <w:ind w:left="-5" w:right="52" w:hanging="10"/>
        <w:jc w:val="both"/>
      </w:pPr>
      <w:r>
        <w:rPr>
          <w:rFonts w:ascii="Arial" w:eastAsia="Arial" w:hAnsi="Arial" w:cs="Arial"/>
          <w:color w:val="212121"/>
          <w:sz w:val="24"/>
        </w:rPr>
        <w:t xml:space="preserve">O caso relatado vai de encontro com as características descritas de NT, apresentando melhora inicial com o tratamento farmacológico, seguido de piora e necessitando de intervenção com RF com bom resultado e que no decorrer do tempo perde eficiência e retorna à condição de dor, sendo novamente instituído tratamento farmacológico. </w:t>
      </w:r>
    </w:p>
    <w:p w14:paraId="76804AB4" w14:textId="77777777" w:rsidR="000C7353" w:rsidRDefault="00026A98">
      <w:pPr>
        <w:spacing w:after="8" w:line="362" w:lineRule="auto"/>
        <w:ind w:left="-5" w:right="52" w:hanging="10"/>
        <w:jc w:val="both"/>
      </w:pPr>
      <w:r>
        <w:rPr>
          <w:rFonts w:ascii="Arial" w:eastAsia="Arial" w:hAnsi="Arial" w:cs="Arial"/>
          <w:color w:val="212121"/>
          <w:sz w:val="24"/>
        </w:rPr>
        <w:t xml:space="preserve">A disponibilidade de grande número de tratamentos farmacológicos e várias opções de procedimentos invasivos para a NT mostram resultados deficientes em quaisquer destes tratamentos. Entre os medicamentos disponíveis, a </w:t>
      </w:r>
      <w:proofErr w:type="spellStart"/>
      <w:r>
        <w:rPr>
          <w:rFonts w:ascii="Arial" w:eastAsia="Arial" w:hAnsi="Arial" w:cs="Arial"/>
          <w:color w:val="212121"/>
          <w:sz w:val="24"/>
        </w:rPr>
        <w:t>carbamazepina</w:t>
      </w:r>
      <w:proofErr w:type="spellEnd"/>
      <w:r>
        <w:rPr>
          <w:rFonts w:ascii="Arial" w:eastAsia="Arial" w:hAnsi="Arial" w:cs="Arial"/>
          <w:color w:val="212121"/>
          <w:sz w:val="24"/>
        </w:rPr>
        <w:t xml:space="preserve"> e a </w:t>
      </w:r>
      <w:proofErr w:type="spellStart"/>
      <w:r>
        <w:rPr>
          <w:rFonts w:ascii="Arial" w:eastAsia="Arial" w:hAnsi="Arial" w:cs="Arial"/>
          <w:color w:val="212121"/>
          <w:sz w:val="24"/>
        </w:rPr>
        <w:t>oxcarbazepina</w:t>
      </w:r>
      <w:proofErr w:type="spellEnd"/>
      <w:r>
        <w:rPr>
          <w:rFonts w:ascii="Arial" w:eastAsia="Arial" w:hAnsi="Arial" w:cs="Arial"/>
          <w:color w:val="212121"/>
          <w:sz w:val="24"/>
        </w:rPr>
        <w:t xml:space="preserve"> compõe a primeira linha de tratamento. </w:t>
      </w:r>
      <w:proofErr w:type="spellStart"/>
      <w:r>
        <w:rPr>
          <w:rFonts w:ascii="Arial" w:eastAsia="Arial" w:hAnsi="Arial" w:cs="Arial"/>
          <w:color w:val="212121"/>
          <w:sz w:val="24"/>
        </w:rPr>
        <w:t>Lamotrigina</w:t>
      </w:r>
      <w:proofErr w:type="spellEnd"/>
      <w:r>
        <w:rPr>
          <w:rFonts w:ascii="Arial" w:eastAsia="Arial" w:hAnsi="Arial" w:cs="Arial"/>
          <w:color w:val="212121"/>
          <w:sz w:val="24"/>
        </w:rPr>
        <w:t xml:space="preserve">, </w:t>
      </w:r>
      <w:proofErr w:type="spellStart"/>
      <w:r>
        <w:rPr>
          <w:rFonts w:ascii="Arial" w:eastAsia="Arial" w:hAnsi="Arial" w:cs="Arial"/>
          <w:color w:val="212121"/>
          <w:sz w:val="24"/>
        </w:rPr>
        <w:t>baclofeno</w:t>
      </w:r>
      <w:proofErr w:type="spellEnd"/>
      <w:r>
        <w:rPr>
          <w:rFonts w:ascii="Arial" w:eastAsia="Arial" w:hAnsi="Arial" w:cs="Arial"/>
          <w:color w:val="212121"/>
          <w:sz w:val="24"/>
        </w:rPr>
        <w:t xml:space="preserve"> e </w:t>
      </w:r>
      <w:proofErr w:type="spellStart"/>
      <w:r>
        <w:rPr>
          <w:rFonts w:ascii="Arial" w:eastAsia="Arial" w:hAnsi="Arial" w:cs="Arial"/>
          <w:color w:val="212121"/>
          <w:sz w:val="24"/>
        </w:rPr>
        <w:t>pimozida</w:t>
      </w:r>
      <w:proofErr w:type="spellEnd"/>
      <w:r>
        <w:rPr>
          <w:rFonts w:ascii="Arial" w:eastAsia="Arial" w:hAnsi="Arial" w:cs="Arial"/>
          <w:color w:val="212121"/>
          <w:sz w:val="24"/>
        </w:rPr>
        <w:t xml:space="preserve"> formam a segunda linha e geralmente são administradas como terapia adicional. Fenitoína, clonazepam, </w:t>
      </w:r>
      <w:proofErr w:type="spellStart"/>
      <w:r>
        <w:rPr>
          <w:rFonts w:ascii="Arial" w:eastAsia="Arial" w:hAnsi="Arial" w:cs="Arial"/>
          <w:color w:val="212121"/>
          <w:sz w:val="24"/>
        </w:rPr>
        <w:t>gabapentina</w:t>
      </w:r>
      <w:proofErr w:type="spellEnd"/>
      <w:r>
        <w:rPr>
          <w:rFonts w:ascii="Arial" w:eastAsia="Arial" w:hAnsi="Arial" w:cs="Arial"/>
          <w:color w:val="212121"/>
          <w:sz w:val="24"/>
        </w:rPr>
        <w:t xml:space="preserve">, </w:t>
      </w:r>
      <w:proofErr w:type="spellStart"/>
      <w:r>
        <w:rPr>
          <w:rFonts w:ascii="Arial" w:eastAsia="Arial" w:hAnsi="Arial" w:cs="Arial"/>
          <w:color w:val="212121"/>
          <w:sz w:val="24"/>
        </w:rPr>
        <w:t>topiramato</w:t>
      </w:r>
      <w:proofErr w:type="spellEnd"/>
      <w:r>
        <w:rPr>
          <w:rFonts w:ascii="Arial" w:eastAsia="Arial" w:hAnsi="Arial" w:cs="Arial"/>
          <w:color w:val="212121"/>
          <w:sz w:val="24"/>
        </w:rPr>
        <w:t xml:space="preserve">, levetiracetam, ácido </w:t>
      </w:r>
      <w:proofErr w:type="spellStart"/>
      <w:r>
        <w:rPr>
          <w:rFonts w:ascii="Arial" w:eastAsia="Arial" w:hAnsi="Arial" w:cs="Arial"/>
          <w:color w:val="212121"/>
          <w:sz w:val="24"/>
        </w:rPr>
        <w:t>valpróico</w:t>
      </w:r>
      <w:proofErr w:type="spellEnd"/>
      <w:r>
        <w:rPr>
          <w:rFonts w:ascii="Arial" w:eastAsia="Arial" w:hAnsi="Arial" w:cs="Arial"/>
          <w:color w:val="212121"/>
          <w:sz w:val="24"/>
        </w:rPr>
        <w:t xml:space="preserve"> e </w:t>
      </w:r>
      <w:proofErr w:type="spellStart"/>
      <w:r>
        <w:rPr>
          <w:rFonts w:ascii="Arial" w:eastAsia="Arial" w:hAnsi="Arial" w:cs="Arial"/>
          <w:color w:val="212121"/>
          <w:sz w:val="24"/>
        </w:rPr>
        <w:t>tocainida</w:t>
      </w:r>
      <w:proofErr w:type="spellEnd"/>
      <w:r>
        <w:rPr>
          <w:rFonts w:ascii="Arial" w:eastAsia="Arial" w:hAnsi="Arial" w:cs="Arial"/>
          <w:color w:val="212121"/>
          <w:sz w:val="24"/>
        </w:rPr>
        <w:t xml:space="preserve"> também são benéficos. O problema com o tratamento farmacológico é a baixa tolerância a medicamentosa, que está relacionada a muitos fatores. Doses progressivamente crescentes de </w:t>
      </w:r>
      <w:proofErr w:type="spellStart"/>
      <w:r>
        <w:rPr>
          <w:rFonts w:ascii="Arial" w:eastAsia="Arial" w:hAnsi="Arial" w:cs="Arial"/>
          <w:color w:val="212121"/>
          <w:sz w:val="24"/>
        </w:rPr>
        <w:t>carbamazepina</w:t>
      </w:r>
      <w:proofErr w:type="spellEnd"/>
      <w:r>
        <w:rPr>
          <w:rFonts w:ascii="Arial" w:eastAsia="Arial" w:hAnsi="Arial" w:cs="Arial"/>
          <w:color w:val="212121"/>
          <w:sz w:val="24"/>
        </w:rPr>
        <w:t xml:space="preserve"> são necessárias para manter a eficácia que diminui para aproximadamente 50% devido à autoindução</w:t>
      </w:r>
      <w:r>
        <w:rPr>
          <w:rFonts w:ascii="Arial" w:eastAsia="Arial" w:hAnsi="Arial" w:cs="Arial"/>
          <w:color w:val="212121"/>
          <w:sz w:val="24"/>
          <w:vertAlign w:val="superscript"/>
        </w:rPr>
        <w:t>12</w:t>
      </w:r>
      <w:r>
        <w:rPr>
          <w:rFonts w:ascii="Arial" w:eastAsia="Arial" w:hAnsi="Arial" w:cs="Arial"/>
          <w:color w:val="212121"/>
          <w:sz w:val="24"/>
        </w:rPr>
        <w:t xml:space="preserve">. Além disso, devido a alterações relacionadas à idade na fisiologia e farmacocinética (função  </w:t>
      </w:r>
    </w:p>
    <w:p w14:paraId="32BECACF" w14:textId="77777777" w:rsidR="000C7353" w:rsidRDefault="00026A98">
      <w:pPr>
        <w:spacing w:after="0"/>
        <w:ind w:right="6"/>
        <w:jc w:val="right"/>
      </w:pPr>
      <w:r>
        <w:rPr>
          <w:rFonts w:ascii="Arial" w:eastAsia="Arial" w:hAnsi="Arial" w:cs="Arial"/>
        </w:rPr>
        <w:lastRenderedPageBreak/>
        <w:t xml:space="preserve"> </w:t>
      </w:r>
    </w:p>
    <w:p w14:paraId="5C7744EF" w14:textId="77777777" w:rsidR="000C7353" w:rsidRDefault="00026A98">
      <w:pPr>
        <w:spacing w:after="8" w:line="362" w:lineRule="auto"/>
        <w:ind w:left="-15" w:right="52" w:firstLine="8253"/>
        <w:jc w:val="both"/>
      </w:pPr>
      <w:r>
        <w:rPr>
          <w:rFonts w:ascii="Arial" w:eastAsia="Arial" w:hAnsi="Arial" w:cs="Arial"/>
        </w:rPr>
        <w:t xml:space="preserve">10 </w:t>
      </w:r>
      <w:r>
        <w:rPr>
          <w:rFonts w:ascii="Arial" w:eastAsia="Arial" w:hAnsi="Arial" w:cs="Arial"/>
          <w:color w:val="212121"/>
          <w:sz w:val="24"/>
        </w:rPr>
        <w:t>hepática e renal reduzida, fluxo sanguíneo reduzido, ligação às proteínas de drogas menos previsível e interações com vários outros medicamentos necessários devido a comorbidades), a tolerância aos medicamentos diminui com idade, enquanto a incidência de NT aumenta com a mesma</w:t>
      </w:r>
      <w:r>
        <w:rPr>
          <w:rFonts w:ascii="Arial" w:eastAsia="Arial" w:hAnsi="Arial" w:cs="Arial"/>
          <w:color w:val="212121"/>
          <w:sz w:val="24"/>
          <w:vertAlign w:val="superscript"/>
        </w:rPr>
        <w:t>13</w:t>
      </w:r>
      <w:r>
        <w:rPr>
          <w:rFonts w:ascii="Arial" w:eastAsia="Arial" w:hAnsi="Arial" w:cs="Arial"/>
          <w:color w:val="212121"/>
          <w:sz w:val="24"/>
        </w:rPr>
        <w:t>. Estima-se que aproximadamente 6 a 10% dos pacientes não tolerem a carbamazepina</w:t>
      </w:r>
      <w:r>
        <w:rPr>
          <w:rFonts w:ascii="Arial" w:eastAsia="Arial" w:hAnsi="Arial" w:cs="Arial"/>
          <w:color w:val="212121"/>
          <w:sz w:val="24"/>
          <w:vertAlign w:val="superscript"/>
        </w:rPr>
        <w:t>14</w:t>
      </w:r>
      <w:r>
        <w:rPr>
          <w:rFonts w:ascii="Arial" w:eastAsia="Arial" w:hAnsi="Arial" w:cs="Arial"/>
          <w:color w:val="212121"/>
          <w:sz w:val="24"/>
        </w:rPr>
        <w:t xml:space="preserve">.  O arsenal neurocirúrgico para o manejo da NT refratária consiste em procedimentos importantes, incluindo descompressão microvascular por craniotomia (DVM), tratamentos percutâneos minimamente invasivos e </w:t>
      </w:r>
      <w:proofErr w:type="spellStart"/>
      <w:r>
        <w:rPr>
          <w:rFonts w:ascii="Arial" w:eastAsia="Arial" w:hAnsi="Arial" w:cs="Arial"/>
          <w:color w:val="212121"/>
          <w:sz w:val="24"/>
        </w:rPr>
        <w:t>radiocirurgia</w:t>
      </w:r>
      <w:proofErr w:type="spellEnd"/>
      <w:r>
        <w:rPr>
          <w:rFonts w:ascii="Arial" w:eastAsia="Arial" w:hAnsi="Arial" w:cs="Arial"/>
          <w:color w:val="212121"/>
          <w:sz w:val="24"/>
        </w:rPr>
        <w:t xml:space="preserve"> </w:t>
      </w:r>
      <w:proofErr w:type="spellStart"/>
      <w:r>
        <w:rPr>
          <w:rFonts w:ascii="Arial" w:eastAsia="Arial" w:hAnsi="Arial" w:cs="Arial"/>
          <w:color w:val="212121"/>
          <w:sz w:val="24"/>
        </w:rPr>
        <w:t>estereotáxica</w:t>
      </w:r>
      <w:r>
        <w:rPr>
          <w:rFonts w:ascii="Arial" w:eastAsia="Arial" w:hAnsi="Arial" w:cs="Arial"/>
          <w:color w:val="212121"/>
          <w:sz w:val="24"/>
          <w:vertAlign w:val="superscript"/>
        </w:rPr>
        <w:t>15</w:t>
      </w:r>
      <w:proofErr w:type="spellEnd"/>
      <w:r>
        <w:rPr>
          <w:rFonts w:ascii="Arial" w:eastAsia="Arial" w:hAnsi="Arial" w:cs="Arial"/>
          <w:color w:val="212121"/>
          <w:sz w:val="24"/>
        </w:rPr>
        <w:t xml:space="preserve"> . Embora a DVM seja eficaz em manter analgesia a longo prazo, vários pacientes precisarão, eventualmente, ser submetidos a um tratamento percutâneo para a NT</w:t>
      </w:r>
      <w:r>
        <w:rPr>
          <w:rFonts w:ascii="Arial" w:eastAsia="Arial" w:hAnsi="Arial" w:cs="Arial"/>
          <w:color w:val="212121"/>
          <w:sz w:val="24"/>
          <w:vertAlign w:val="superscript"/>
        </w:rPr>
        <w:t>16</w:t>
      </w:r>
      <w:r>
        <w:rPr>
          <w:rFonts w:ascii="Arial" w:eastAsia="Arial" w:hAnsi="Arial" w:cs="Arial"/>
          <w:color w:val="212121"/>
          <w:sz w:val="24"/>
        </w:rPr>
        <w:t>. Esse é o caso de pacientes idosos ou com comorbidades que não são bons candidatos a DVM ou pacientes com NT recorrente após DVM</w:t>
      </w:r>
      <w:r>
        <w:rPr>
          <w:rFonts w:ascii="Arial" w:eastAsia="Arial" w:hAnsi="Arial" w:cs="Arial"/>
          <w:color w:val="212121"/>
          <w:sz w:val="24"/>
          <w:vertAlign w:val="superscript"/>
        </w:rPr>
        <w:t>17</w:t>
      </w:r>
      <w:r>
        <w:rPr>
          <w:rFonts w:ascii="Arial" w:eastAsia="Arial" w:hAnsi="Arial" w:cs="Arial"/>
          <w:color w:val="212121"/>
          <w:sz w:val="24"/>
        </w:rPr>
        <w:t xml:space="preserve">. É importante ressaltar que as abordagens percutâneas também têm sido usadas como a primeira estratégia neurocirúrgica por vários </w:t>
      </w:r>
    </w:p>
    <w:p w14:paraId="669C6794" w14:textId="77777777" w:rsidR="000C7353" w:rsidRDefault="00026A98">
      <w:pPr>
        <w:spacing w:after="184"/>
        <w:ind w:left="-5" w:right="52" w:hanging="10"/>
        <w:jc w:val="both"/>
      </w:pPr>
      <w:r>
        <w:rPr>
          <w:rFonts w:ascii="Arial" w:eastAsia="Arial" w:hAnsi="Arial" w:cs="Arial"/>
          <w:color w:val="212121"/>
          <w:sz w:val="24"/>
        </w:rPr>
        <w:t>centros</w:t>
      </w:r>
      <w:r>
        <w:rPr>
          <w:rFonts w:ascii="Arial" w:eastAsia="Arial" w:hAnsi="Arial" w:cs="Arial"/>
          <w:color w:val="212121"/>
          <w:sz w:val="16"/>
        </w:rPr>
        <w:t>18, 19</w:t>
      </w:r>
      <w:r>
        <w:rPr>
          <w:rFonts w:ascii="Arial" w:eastAsia="Arial" w:hAnsi="Arial" w:cs="Arial"/>
          <w:color w:val="212121"/>
          <w:sz w:val="24"/>
        </w:rPr>
        <w:t xml:space="preserve">. </w:t>
      </w:r>
    </w:p>
    <w:p w14:paraId="193E820B" w14:textId="77777777" w:rsidR="000C7353" w:rsidRDefault="00026A98">
      <w:pPr>
        <w:spacing w:after="29" w:line="362" w:lineRule="auto"/>
        <w:ind w:left="-5" w:right="52" w:hanging="10"/>
        <w:jc w:val="both"/>
      </w:pPr>
      <w:r>
        <w:rPr>
          <w:rFonts w:ascii="Arial" w:eastAsia="Arial" w:hAnsi="Arial" w:cs="Arial"/>
          <w:color w:val="212121"/>
          <w:sz w:val="24"/>
        </w:rPr>
        <w:t xml:space="preserve"> Os tratamentos percutâneos para a NT incluem GR, RF e BC, todos com o objetivo de proporcionar alívio da dor por lesão direcionada às fibras dolorosas do nervo trigêmeo. Todas as três técnicas são consideradas simples e podem proporcionar alívio imediato da dor; no entanto, cada um deles tem uma seletividade diferente nas divisões do nervo trigêmeo e podem estar associados a uma série de complicações</w:t>
      </w:r>
      <w:r>
        <w:rPr>
          <w:rFonts w:ascii="Arial" w:eastAsia="Arial" w:hAnsi="Arial" w:cs="Arial"/>
          <w:color w:val="212121"/>
          <w:sz w:val="24"/>
          <w:vertAlign w:val="superscript"/>
        </w:rPr>
        <w:t>20</w:t>
      </w:r>
      <w:r>
        <w:rPr>
          <w:rFonts w:ascii="Arial" w:eastAsia="Arial" w:hAnsi="Arial" w:cs="Arial"/>
          <w:color w:val="212121"/>
          <w:sz w:val="24"/>
        </w:rPr>
        <w:t xml:space="preserve">. </w:t>
      </w:r>
    </w:p>
    <w:p w14:paraId="0E0F9B58" w14:textId="77777777" w:rsidR="000C7353" w:rsidRDefault="00026A98">
      <w:pPr>
        <w:spacing w:after="8" w:line="362" w:lineRule="auto"/>
        <w:ind w:left="-5" w:right="52" w:hanging="10"/>
        <w:jc w:val="both"/>
      </w:pPr>
      <w:r>
        <w:rPr>
          <w:rFonts w:ascii="Arial" w:eastAsia="Arial" w:hAnsi="Arial" w:cs="Arial"/>
          <w:color w:val="212121"/>
          <w:sz w:val="24"/>
        </w:rPr>
        <w:t xml:space="preserve"> De acordo com um estudo prospectivo de </w:t>
      </w:r>
      <w:proofErr w:type="spellStart"/>
      <w:r>
        <w:rPr>
          <w:rFonts w:ascii="Arial" w:eastAsia="Arial" w:hAnsi="Arial" w:cs="Arial"/>
          <w:sz w:val="24"/>
        </w:rPr>
        <w:t>Taha</w:t>
      </w:r>
      <w:proofErr w:type="spellEnd"/>
      <w:r>
        <w:rPr>
          <w:rFonts w:ascii="Arial" w:eastAsia="Arial" w:hAnsi="Arial" w:cs="Arial"/>
          <w:sz w:val="24"/>
        </w:rPr>
        <w:t xml:space="preserve"> JM</w:t>
      </w:r>
      <w:r>
        <w:rPr>
          <w:rFonts w:ascii="Arial" w:eastAsia="Arial" w:hAnsi="Arial" w:cs="Arial"/>
          <w:color w:val="212121"/>
          <w:sz w:val="24"/>
        </w:rPr>
        <w:t xml:space="preserve"> et </w:t>
      </w:r>
      <w:proofErr w:type="spellStart"/>
      <w:r>
        <w:rPr>
          <w:rFonts w:ascii="Arial" w:eastAsia="Arial" w:hAnsi="Arial" w:cs="Arial"/>
          <w:color w:val="212121"/>
          <w:sz w:val="24"/>
        </w:rPr>
        <w:t>al</w:t>
      </w:r>
      <w:proofErr w:type="spellEnd"/>
      <w:r>
        <w:rPr>
          <w:rFonts w:ascii="Arial" w:eastAsia="Arial" w:hAnsi="Arial" w:cs="Arial"/>
          <w:color w:val="212121"/>
          <w:sz w:val="24"/>
        </w:rPr>
        <w:t xml:space="preserve"> com 154 pacientes tratados por RF e acompanhados por 15 anos</w:t>
      </w:r>
      <w:r>
        <w:rPr>
          <w:rFonts w:ascii="Arial" w:eastAsia="Arial" w:hAnsi="Arial" w:cs="Arial"/>
          <w:color w:val="212121"/>
          <w:sz w:val="24"/>
          <w:vertAlign w:val="superscript"/>
        </w:rPr>
        <w:t>21</w:t>
      </w:r>
      <w:r>
        <w:rPr>
          <w:rFonts w:ascii="Arial" w:eastAsia="Arial" w:hAnsi="Arial" w:cs="Arial"/>
          <w:color w:val="212121"/>
          <w:sz w:val="24"/>
        </w:rPr>
        <w:t xml:space="preserve">, 153 (99%) deles obtiveram alívio inicial da dor após a RF e a dor persistiu em apenas um (1%) paciente. Outro estudo realizado por </w:t>
      </w:r>
      <w:proofErr w:type="spellStart"/>
      <w:r>
        <w:rPr>
          <w:rFonts w:ascii="Arial" w:eastAsia="Arial" w:hAnsi="Arial" w:cs="Arial"/>
          <w:sz w:val="24"/>
        </w:rPr>
        <w:t>Kanpolat</w:t>
      </w:r>
      <w:proofErr w:type="spellEnd"/>
      <w:r>
        <w:rPr>
          <w:rFonts w:ascii="Arial" w:eastAsia="Arial" w:hAnsi="Arial" w:cs="Arial"/>
          <w:sz w:val="24"/>
        </w:rPr>
        <w:t xml:space="preserve"> Y et  </w:t>
      </w:r>
      <w:proofErr w:type="spellStart"/>
      <w:r>
        <w:rPr>
          <w:rFonts w:ascii="Arial" w:eastAsia="Arial" w:hAnsi="Arial" w:cs="Arial"/>
          <w:sz w:val="24"/>
        </w:rPr>
        <w:t>al</w:t>
      </w:r>
      <w:proofErr w:type="spellEnd"/>
      <w:r>
        <w:rPr>
          <w:rFonts w:ascii="Arial" w:eastAsia="Arial" w:hAnsi="Arial" w:cs="Arial"/>
          <w:sz w:val="24"/>
        </w:rPr>
        <w:t>,</w:t>
      </w:r>
      <w:r>
        <w:rPr>
          <w:rFonts w:ascii="Arial" w:eastAsia="Arial" w:hAnsi="Arial" w:cs="Arial"/>
          <w:color w:val="212121"/>
          <w:sz w:val="24"/>
        </w:rPr>
        <w:t xml:space="preserve"> baseado em 1561 pacientes relatou uma taxa de 97,6% de alívio inicial da dor</w:t>
      </w:r>
      <w:r>
        <w:rPr>
          <w:rFonts w:ascii="Arial" w:eastAsia="Arial" w:hAnsi="Arial" w:cs="Arial"/>
          <w:color w:val="212121"/>
          <w:sz w:val="24"/>
          <w:vertAlign w:val="superscript"/>
        </w:rPr>
        <w:t>22</w:t>
      </w:r>
      <w:r>
        <w:rPr>
          <w:rFonts w:ascii="Arial" w:eastAsia="Arial" w:hAnsi="Arial" w:cs="Arial"/>
          <w:color w:val="212121"/>
          <w:sz w:val="24"/>
        </w:rPr>
        <w:t>.</w:t>
      </w:r>
      <w:r>
        <w:rPr>
          <w:rFonts w:ascii="Cambria" w:eastAsia="Cambria" w:hAnsi="Cambria" w:cs="Cambria"/>
          <w:color w:val="212121"/>
          <w:sz w:val="24"/>
        </w:rPr>
        <w:t xml:space="preserve"> </w:t>
      </w:r>
      <w:r>
        <w:rPr>
          <w:rFonts w:ascii="Arial" w:eastAsia="Arial" w:hAnsi="Arial" w:cs="Arial"/>
          <w:color w:val="212121"/>
          <w:sz w:val="24"/>
        </w:rPr>
        <w:t>Em um estudo de Liu G et al, descobriu-se que as taxas de alívio imediato da dor e alívio da dor após 48 h eram bastante semelhantes nos pacientes tratados com RF repetidas e naqueles com RF primária, sugerindo que a RF repetida é uma boa opção para pacientes com NT recorrente</w:t>
      </w:r>
      <w:r>
        <w:rPr>
          <w:rFonts w:ascii="Arial" w:eastAsia="Arial" w:hAnsi="Arial" w:cs="Arial"/>
          <w:color w:val="212121"/>
          <w:sz w:val="24"/>
          <w:vertAlign w:val="superscript"/>
        </w:rPr>
        <w:t>23</w:t>
      </w:r>
      <w:r>
        <w:rPr>
          <w:rFonts w:ascii="Arial" w:eastAsia="Arial" w:hAnsi="Arial" w:cs="Arial"/>
          <w:color w:val="212121"/>
          <w:sz w:val="24"/>
        </w:rPr>
        <w:t>. Além disso, a taxa recorrente foi comparável entre os dois grupos após 2 anos de acompanhamento e foi consistente com alguns relatórios anteriores</w:t>
      </w:r>
      <w:r>
        <w:rPr>
          <w:rFonts w:ascii="Arial" w:eastAsia="Arial" w:hAnsi="Arial" w:cs="Arial"/>
          <w:color w:val="212121"/>
          <w:sz w:val="24"/>
          <w:vertAlign w:val="superscript"/>
        </w:rPr>
        <w:t>24, 21</w:t>
      </w:r>
      <w:r>
        <w:rPr>
          <w:rFonts w:ascii="Arial" w:eastAsia="Arial" w:hAnsi="Arial" w:cs="Arial"/>
          <w:color w:val="212121"/>
          <w:sz w:val="24"/>
        </w:rPr>
        <w:t xml:space="preserve">. Os dados sugeriram que a eficácia do tratamento por RF repetida </w:t>
      </w:r>
      <w:r>
        <w:rPr>
          <w:rFonts w:ascii="Arial" w:eastAsia="Arial" w:hAnsi="Arial" w:cs="Arial"/>
          <w:color w:val="212121"/>
          <w:sz w:val="24"/>
        </w:rPr>
        <w:lastRenderedPageBreak/>
        <w:t>era comparável ao da RF primária, bem como os   efeitos colaterais como dormência e fraqueza na musculatura da mastigação, além das taxas e período de tempo para aparecimento de dor recorrente</w:t>
      </w:r>
      <w:r>
        <w:rPr>
          <w:rFonts w:ascii="Arial" w:eastAsia="Arial" w:hAnsi="Arial" w:cs="Arial"/>
          <w:color w:val="212121"/>
          <w:sz w:val="24"/>
          <w:vertAlign w:val="superscript"/>
        </w:rPr>
        <w:t>21, 24</w:t>
      </w:r>
      <w:r>
        <w:rPr>
          <w:rFonts w:ascii="Arial" w:eastAsia="Arial" w:hAnsi="Arial" w:cs="Arial"/>
          <w:color w:val="212121"/>
          <w:sz w:val="24"/>
        </w:rPr>
        <w:t xml:space="preserve">.  No caso relatado houve melhora após RF em V2 e uma recorrência após um ano em território de V3 (esta migração de dor para outro ramo não é comumente descrita), tendo sido tratada clinicamente até o momento com   resultado satisfatório, salientando que os territórios de V2 e V3 são elegíveis para uma nova RF se assim se fizer necessário com resultados  e riscos idênticos ao de uma  RF primária conforme descrito em literatura. A mesma paciente apresenta alterações em RM e Angio-RM com presença de alça vascular da artéria vertebral esquerda </w:t>
      </w:r>
      <w:r>
        <w:rPr>
          <w:rFonts w:ascii="Arial" w:eastAsia="Arial" w:hAnsi="Arial" w:cs="Arial"/>
          <w:sz w:val="24"/>
        </w:rPr>
        <w:t xml:space="preserve">tocando as porções intra </w:t>
      </w:r>
      <w:proofErr w:type="spellStart"/>
      <w:r>
        <w:rPr>
          <w:rFonts w:ascii="Arial" w:eastAsia="Arial" w:hAnsi="Arial" w:cs="Arial"/>
          <w:sz w:val="24"/>
        </w:rPr>
        <w:t>cisternais</w:t>
      </w:r>
      <w:proofErr w:type="spellEnd"/>
      <w:r>
        <w:rPr>
          <w:rFonts w:ascii="Arial" w:eastAsia="Arial" w:hAnsi="Arial" w:cs="Arial"/>
          <w:sz w:val="24"/>
        </w:rPr>
        <w:t xml:space="preserve"> inferiores do nervo trigêmeo, o que a deixa também com a alternativa de DVM se a mesma tiver uma dor refratária a todos os tratamentos e apresentar condições clínicas para o procedimento. </w:t>
      </w:r>
    </w:p>
    <w:p w14:paraId="07C72D0E" w14:textId="77777777" w:rsidR="000C7353" w:rsidRDefault="00026A98">
      <w:pPr>
        <w:spacing w:after="122"/>
      </w:pPr>
      <w:r>
        <w:rPr>
          <w:rFonts w:ascii="Arial" w:eastAsia="Arial" w:hAnsi="Arial" w:cs="Arial"/>
          <w:color w:val="212121"/>
          <w:sz w:val="24"/>
        </w:rPr>
        <w:t xml:space="preserve"> </w:t>
      </w:r>
    </w:p>
    <w:p w14:paraId="7F181A65" w14:textId="77777777" w:rsidR="000C7353" w:rsidRDefault="00026A98">
      <w:pPr>
        <w:spacing w:after="0"/>
      </w:pPr>
      <w:r>
        <w:rPr>
          <w:sz w:val="24"/>
        </w:rPr>
        <w:tab/>
      </w:r>
      <w:r>
        <w:rPr>
          <w:sz w:val="24"/>
        </w:rPr>
        <w:tab/>
      </w:r>
      <w:r>
        <w:br w:type="page"/>
      </w:r>
    </w:p>
    <w:p w14:paraId="5AB98A41" w14:textId="77777777" w:rsidR="000C7353" w:rsidRDefault="00026A98">
      <w:pPr>
        <w:spacing w:after="107"/>
        <w:ind w:left="10" w:right="52" w:hanging="10"/>
        <w:jc w:val="right"/>
      </w:pPr>
      <w:r>
        <w:rPr>
          <w:rFonts w:ascii="Arial" w:eastAsia="Arial" w:hAnsi="Arial" w:cs="Arial"/>
        </w:rPr>
        <w:lastRenderedPageBreak/>
        <w:t xml:space="preserve">12 </w:t>
      </w:r>
    </w:p>
    <w:p w14:paraId="1AF9B94E" w14:textId="77777777" w:rsidR="000C7353" w:rsidRDefault="00026A98">
      <w:pPr>
        <w:pStyle w:val="Ttulo1"/>
        <w:ind w:left="-5" w:right="0"/>
      </w:pPr>
      <w:r>
        <w:t>5.</w:t>
      </w:r>
      <w:r>
        <w:rPr>
          <w:b w:val="0"/>
        </w:rPr>
        <w:t xml:space="preserve"> </w:t>
      </w:r>
      <w:r>
        <w:t xml:space="preserve">CONCLUSÃO </w:t>
      </w:r>
    </w:p>
    <w:p w14:paraId="7946A911" w14:textId="77777777" w:rsidR="000C7353" w:rsidRDefault="00026A98">
      <w:pPr>
        <w:spacing w:after="7" w:line="357" w:lineRule="auto"/>
        <w:ind w:right="52" w:firstLine="708"/>
        <w:jc w:val="both"/>
      </w:pPr>
      <w:r>
        <w:rPr>
          <w:rFonts w:ascii="Arial" w:eastAsia="Arial" w:hAnsi="Arial" w:cs="Arial"/>
          <w:sz w:val="24"/>
        </w:rPr>
        <w:t xml:space="preserve">O estudo deste caso possibilitou concluir que a NT representa um grande desafio ao especialista em dor. A manifestação clínica desta patologia tem impacto significativo na qualidade de vida e observa-se notória dificuldade em obter-se a remissão completa do quadro, com altos índices de recidiva. </w:t>
      </w:r>
    </w:p>
    <w:p w14:paraId="26D0F92C" w14:textId="77777777" w:rsidR="000C7353" w:rsidRDefault="00026A98">
      <w:pPr>
        <w:spacing w:after="7" w:line="357" w:lineRule="auto"/>
        <w:ind w:right="52" w:firstLine="708"/>
        <w:jc w:val="both"/>
      </w:pPr>
      <w:r>
        <w:rPr>
          <w:rFonts w:ascii="Arial" w:eastAsia="Arial" w:hAnsi="Arial" w:cs="Arial"/>
          <w:sz w:val="24"/>
        </w:rPr>
        <w:t xml:space="preserve">Além disso, necessita de um tratamento de longo prazo, com inúmeras possibilidades de terapêuticas, desde a farmacológica, até intervenções percutâneas e neurocirúrgicas.  </w:t>
      </w:r>
    </w:p>
    <w:p w14:paraId="39F3DA89" w14:textId="77777777" w:rsidR="000C7353" w:rsidRDefault="00026A98">
      <w:pPr>
        <w:spacing w:after="0"/>
      </w:pPr>
      <w:r>
        <w:rPr>
          <w:sz w:val="24"/>
        </w:rPr>
        <w:tab/>
      </w:r>
    </w:p>
    <w:p w14:paraId="5B139388" w14:textId="77777777" w:rsidR="000C7353" w:rsidRDefault="00026A98">
      <w:pPr>
        <w:spacing w:after="0"/>
      </w:pPr>
      <w:r>
        <w:rPr>
          <w:sz w:val="24"/>
        </w:rPr>
        <w:tab/>
      </w:r>
    </w:p>
    <w:p w14:paraId="190FB97A" w14:textId="77777777" w:rsidR="000C7353" w:rsidRDefault="00026A98">
      <w:pPr>
        <w:spacing w:after="0"/>
      </w:pPr>
      <w:r>
        <w:rPr>
          <w:sz w:val="24"/>
        </w:rPr>
        <w:tab/>
      </w:r>
    </w:p>
    <w:p w14:paraId="0B4B3479" w14:textId="77777777" w:rsidR="000C7353" w:rsidRDefault="00026A98">
      <w:pPr>
        <w:spacing w:after="0"/>
      </w:pPr>
      <w:r>
        <w:rPr>
          <w:sz w:val="24"/>
        </w:rPr>
        <w:tab/>
      </w:r>
      <w:r>
        <w:rPr>
          <w:sz w:val="24"/>
        </w:rPr>
        <w:tab/>
      </w:r>
      <w:r>
        <w:br w:type="page"/>
      </w:r>
    </w:p>
    <w:p w14:paraId="5F28AD71" w14:textId="77777777" w:rsidR="000C7353" w:rsidRDefault="00026A98">
      <w:pPr>
        <w:pStyle w:val="Ttulo3"/>
        <w:spacing w:after="402"/>
        <w:ind w:left="367" w:right="0"/>
      </w:pPr>
      <w:r>
        <w:lastRenderedPageBreak/>
        <w:t xml:space="preserve">6. REFERÊNCIAS BIBLIOGRÁFICAS </w:t>
      </w:r>
    </w:p>
    <w:p w14:paraId="3692BDB0" w14:textId="77777777" w:rsidR="000C7353" w:rsidRDefault="00026A98">
      <w:pPr>
        <w:numPr>
          <w:ilvl w:val="0"/>
          <w:numId w:val="4"/>
        </w:numPr>
        <w:spacing w:after="7" w:line="357" w:lineRule="auto"/>
        <w:ind w:right="52" w:hanging="357"/>
        <w:jc w:val="both"/>
      </w:pPr>
      <w:r>
        <w:rPr>
          <w:rFonts w:ascii="Arial" w:eastAsia="Arial" w:hAnsi="Arial" w:cs="Arial"/>
          <w:sz w:val="24"/>
        </w:rPr>
        <w:t xml:space="preserve">Hayek SM, </w:t>
      </w:r>
      <w:proofErr w:type="spellStart"/>
      <w:r>
        <w:rPr>
          <w:rFonts w:ascii="Arial" w:eastAsia="Arial" w:hAnsi="Arial" w:cs="Arial"/>
          <w:sz w:val="24"/>
        </w:rPr>
        <w:t>Shah</w:t>
      </w:r>
      <w:proofErr w:type="spellEnd"/>
      <w:r>
        <w:rPr>
          <w:rFonts w:ascii="Arial" w:eastAsia="Arial" w:hAnsi="Arial" w:cs="Arial"/>
          <w:sz w:val="24"/>
        </w:rPr>
        <w:t xml:space="preserve"> BJ, Desai MJ, </w:t>
      </w:r>
      <w:proofErr w:type="spellStart"/>
      <w:r>
        <w:rPr>
          <w:rFonts w:ascii="Arial" w:eastAsia="Arial" w:hAnsi="Arial" w:cs="Arial"/>
          <w:sz w:val="24"/>
        </w:rPr>
        <w:t>Chelimsky</w:t>
      </w:r>
      <w:proofErr w:type="spellEnd"/>
      <w:r>
        <w:rPr>
          <w:rFonts w:ascii="Arial" w:eastAsia="Arial" w:hAnsi="Arial" w:cs="Arial"/>
          <w:sz w:val="24"/>
        </w:rPr>
        <w:t xml:space="preserve"> TC</w:t>
      </w:r>
      <w:r>
        <w:rPr>
          <w:rFonts w:ascii="Arial" w:eastAsia="Arial" w:hAnsi="Arial" w:cs="Arial"/>
          <w:i/>
          <w:color w:val="009EAD"/>
          <w:sz w:val="24"/>
        </w:rPr>
        <w:t xml:space="preserve">. </w:t>
      </w:r>
      <w:r w:rsidRPr="00D9178B">
        <w:rPr>
          <w:rFonts w:ascii="Arial" w:eastAsia="Arial" w:hAnsi="Arial" w:cs="Arial"/>
          <w:sz w:val="24"/>
          <w:lang w:val="en-US"/>
        </w:rPr>
        <w:t xml:space="preserve">Trigeminal Neuralgia and Other Facial Pain Conditions. </w:t>
      </w:r>
      <w:proofErr w:type="spellStart"/>
      <w:r>
        <w:rPr>
          <w:rFonts w:ascii="Arial" w:eastAsia="Arial" w:hAnsi="Arial" w:cs="Arial"/>
          <w:sz w:val="24"/>
        </w:rPr>
        <w:t>Pain</w:t>
      </w:r>
      <w:proofErr w:type="spellEnd"/>
      <w:r>
        <w:rPr>
          <w:rFonts w:ascii="Arial" w:eastAsia="Arial" w:hAnsi="Arial" w:cs="Arial"/>
          <w:sz w:val="24"/>
        </w:rPr>
        <w:t xml:space="preserve"> Medicine: an </w:t>
      </w:r>
      <w:proofErr w:type="spellStart"/>
      <w:r>
        <w:rPr>
          <w:rFonts w:ascii="Arial" w:eastAsia="Arial" w:hAnsi="Arial" w:cs="Arial"/>
          <w:sz w:val="24"/>
        </w:rPr>
        <w:t>interdisciplinary</w:t>
      </w:r>
      <w:proofErr w:type="spellEnd"/>
      <w:r>
        <w:rPr>
          <w:rFonts w:ascii="Arial" w:eastAsia="Arial" w:hAnsi="Arial" w:cs="Arial"/>
          <w:sz w:val="24"/>
        </w:rPr>
        <w:t xml:space="preserve"> </w:t>
      </w:r>
      <w:proofErr w:type="spellStart"/>
      <w:r>
        <w:rPr>
          <w:rFonts w:ascii="Arial" w:eastAsia="Arial" w:hAnsi="Arial" w:cs="Arial"/>
          <w:sz w:val="24"/>
        </w:rPr>
        <w:t>casebased</w:t>
      </w:r>
      <w:proofErr w:type="spellEnd"/>
      <w:r>
        <w:rPr>
          <w:rFonts w:ascii="Arial" w:eastAsia="Arial" w:hAnsi="Arial" w:cs="Arial"/>
          <w:sz w:val="24"/>
        </w:rPr>
        <w:t xml:space="preserve"> </w:t>
      </w:r>
      <w:proofErr w:type="spellStart"/>
      <w:r>
        <w:rPr>
          <w:rFonts w:ascii="Arial" w:eastAsia="Arial" w:hAnsi="Arial" w:cs="Arial"/>
          <w:sz w:val="24"/>
        </w:rPr>
        <w:t>approach</w:t>
      </w:r>
      <w:proofErr w:type="spellEnd"/>
      <w:r>
        <w:rPr>
          <w:rFonts w:ascii="Arial" w:eastAsia="Arial" w:hAnsi="Arial" w:cs="Arial"/>
          <w:sz w:val="24"/>
        </w:rPr>
        <w:t xml:space="preserve">. 2015; 38 -59. </w:t>
      </w:r>
    </w:p>
    <w:p w14:paraId="3683E985" w14:textId="77777777" w:rsidR="000C7353" w:rsidRDefault="00026A98">
      <w:pPr>
        <w:numPr>
          <w:ilvl w:val="0"/>
          <w:numId w:val="4"/>
        </w:numPr>
        <w:spacing w:after="7" w:line="357" w:lineRule="auto"/>
        <w:ind w:right="52" w:hanging="357"/>
        <w:jc w:val="both"/>
      </w:pPr>
      <w:r w:rsidRPr="00D9178B">
        <w:rPr>
          <w:rFonts w:ascii="Arial" w:eastAsia="Arial" w:hAnsi="Arial" w:cs="Arial"/>
          <w:sz w:val="24"/>
          <w:lang w:val="en-US"/>
        </w:rPr>
        <w:t xml:space="preserve">Van </w:t>
      </w:r>
      <w:proofErr w:type="spellStart"/>
      <w:r w:rsidRPr="00D9178B">
        <w:rPr>
          <w:rFonts w:ascii="Arial" w:eastAsia="Arial" w:hAnsi="Arial" w:cs="Arial"/>
          <w:sz w:val="24"/>
          <w:lang w:val="en-US"/>
        </w:rPr>
        <w:t>Kleef</w:t>
      </w:r>
      <w:proofErr w:type="spellEnd"/>
      <w:r w:rsidRPr="00D9178B">
        <w:rPr>
          <w:rFonts w:ascii="Arial" w:eastAsia="Arial" w:hAnsi="Arial" w:cs="Arial"/>
          <w:sz w:val="24"/>
          <w:lang w:val="en-US"/>
        </w:rPr>
        <w:t xml:space="preserve"> M, van </w:t>
      </w:r>
      <w:proofErr w:type="spellStart"/>
      <w:r w:rsidRPr="00D9178B">
        <w:rPr>
          <w:rFonts w:ascii="Arial" w:eastAsia="Arial" w:hAnsi="Arial" w:cs="Arial"/>
          <w:sz w:val="24"/>
          <w:lang w:val="en-US"/>
        </w:rPr>
        <w:t>Genderen</w:t>
      </w:r>
      <w:proofErr w:type="spellEnd"/>
      <w:r w:rsidRPr="00D9178B">
        <w:rPr>
          <w:rFonts w:ascii="Arial" w:eastAsia="Arial" w:hAnsi="Arial" w:cs="Arial"/>
          <w:sz w:val="24"/>
          <w:lang w:val="en-US"/>
        </w:rPr>
        <w:t xml:space="preserve"> WE, </w:t>
      </w:r>
      <w:proofErr w:type="spellStart"/>
      <w:r w:rsidRPr="00D9178B">
        <w:rPr>
          <w:rFonts w:ascii="Arial" w:eastAsia="Arial" w:hAnsi="Arial" w:cs="Arial"/>
          <w:sz w:val="24"/>
          <w:lang w:val="en-US"/>
        </w:rPr>
        <w:t>Narouze</w:t>
      </w:r>
      <w:proofErr w:type="spellEnd"/>
      <w:r w:rsidRPr="00D9178B">
        <w:rPr>
          <w:rFonts w:ascii="Arial" w:eastAsia="Arial" w:hAnsi="Arial" w:cs="Arial"/>
          <w:sz w:val="24"/>
          <w:lang w:val="en-US"/>
        </w:rPr>
        <w:t xml:space="preserve"> S, </w:t>
      </w:r>
      <w:proofErr w:type="spellStart"/>
      <w:r w:rsidRPr="00D9178B">
        <w:rPr>
          <w:rFonts w:ascii="Arial" w:eastAsia="Arial" w:hAnsi="Arial" w:cs="Arial"/>
          <w:sz w:val="24"/>
          <w:lang w:val="en-US"/>
        </w:rPr>
        <w:t>Nurmikko</w:t>
      </w:r>
      <w:proofErr w:type="spellEnd"/>
      <w:r w:rsidRPr="00D9178B">
        <w:rPr>
          <w:rFonts w:ascii="Arial" w:eastAsia="Arial" w:hAnsi="Arial" w:cs="Arial"/>
          <w:sz w:val="24"/>
          <w:lang w:val="en-US"/>
        </w:rPr>
        <w:t xml:space="preserve"> TJ, van </w:t>
      </w:r>
      <w:proofErr w:type="spellStart"/>
      <w:r w:rsidRPr="00D9178B">
        <w:rPr>
          <w:rFonts w:ascii="Arial" w:eastAsia="Arial" w:hAnsi="Arial" w:cs="Arial"/>
          <w:sz w:val="24"/>
          <w:lang w:val="en-US"/>
        </w:rPr>
        <w:t>Zundert</w:t>
      </w:r>
      <w:proofErr w:type="spellEnd"/>
      <w:r w:rsidRPr="00D9178B">
        <w:rPr>
          <w:rFonts w:ascii="Arial" w:eastAsia="Arial" w:hAnsi="Arial" w:cs="Arial"/>
          <w:sz w:val="24"/>
          <w:lang w:val="en-US"/>
        </w:rPr>
        <w:t xml:space="preserve"> J, </w:t>
      </w:r>
      <w:proofErr w:type="spellStart"/>
      <w:r w:rsidRPr="00D9178B">
        <w:rPr>
          <w:rFonts w:ascii="Arial" w:eastAsia="Arial" w:hAnsi="Arial" w:cs="Arial"/>
          <w:sz w:val="24"/>
          <w:lang w:val="en-US"/>
        </w:rPr>
        <w:t>Geurts</w:t>
      </w:r>
      <w:proofErr w:type="spellEnd"/>
      <w:r w:rsidRPr="00D9178B">
        <w:rPr>
          <w:rFonts w:ascii="Arial" w:eastAsia="Arial" w:hAnsi="Arial" w:cs="Arial"/>
          <w:sz w:val="24"/>
          <w:lang w:val="en-US"/>
        </w:rPr>
        <w:t xml:space="preserve"> JW, et al. </w:t>
      </w:r>
      <w:r>
        <w:rPr>
          <w:rFonts w:ascii="Arial" w:eastAsia="Arial" w:hAnsi="Arial" w:cs="Arial"/>
          <w:sz w:val="24"/>
        </w:rPr>
        <w:t xml:space="preserve">World Institute of Medicine. 1. Trigeminal neuralgia. </w:t>
      </w:r>
      <w:proofErr w:type="spellStart"/>
      <w:r>
        <w:rPr>
          <w:rFonts w:ascii="Arial" w:eastAsia="Arial" w:hAnsi="Arial" w:cs="Arial"/>
          <w:i/>
          <w:sz w:val="24"/>
        </w:rPr>
        <w:t>Pain</w:t>
      </w:r>
      <w:proofErr w:type="spellEnd"/>
      <w:r>
        <w:rPr>
          <w:rFonts w:ascii="Arial" w:eastAsia="Arial" w:hAnsi="Arial" w:cs="Arial"/>
          <w:i/>
          <w:sz w:val="24"/>
        </w:rPr>
        <w:t xml:space="preserve"> </w:t>
      </w:r>
      <w:proofErr w:type="spellStart"/>
      <w:r>
        <w:rPr>
          <w:rFonts w:ascii="Arial" w:eastAsia="Arial" w:hAnsi="Arial" w:cs="Arial"/>
          <w:i/>
          <w:sz w:val="24"/>
        </w:rPr>
        <w:t>Pract</w:t>
      </w:r>
      <w:proofErr w:type="spellEnd"/>
      <w:r>
        <w:rPr>
          <w:rFonts w:ascii="Arial" w:eastAsia="Arial" w:hAnsi="Arial" w:cs="Arial"/>
          <w:sz w:val="24"/>
        </w:rPr>
        <w:t>. 2009;</w:t>
      </w:r>
      <w:r>
        <w:rPr>
          <w:rFonts w:ascii="Arial" w:eastAsia="Arial" w:hAnsi="Arial" w:cs="Arial"/>
          <w:i/>
          <w:sz w:val="24"/>
        </w:rPr>
        <w:t xml:space="preserve"> </w:t>
      </w:r>
      <w:r>
        <w:rPr>
          <w:rFonts w:ascii="Arial" w:eastAsia="Arial" w:hAnsi="Arial" w:cs="Arial"/>
          <w:sz w:val="24"/>
        </w:rPr>
        <w:t>9</w:t>
      </w:r>
      <w:r>
        <w:rPr>
          <w:rFonts w:ascii="Arial" w:eastAsia="Arial" w:hAnsi="Arial" w:cs="Arial"/>
          <w:i/>
          <w:sz w:val="24"/>
        </w:rPr>
        <w:t>:252</w:t>
      </w:r>
      <w:r>
        <w:rPr>
          <w:rFonts w:ascii="Arial" w:eastAsia="Arial" w:hAnsi="Arial" w:cs="Arial"/>
          <w:sz w:val="24"/>
        </w:rPr>
        <w:t xml:space="preserve">–259.  </w:t>
      </w:r>
    </w:p>
    <w:p w14:paraId="7DA27252" w14:textId="77777777" w:rsidR="000C7353" w:rsidRDefault="00026A98">
      <w:pPr>
        <w:numPr>
          <w:ilvl w:val="0"/>
          <w:numId w:val="4"/>
        </w:numPr>
        <w:spacing w:after="7" w:line="357" w:lineRule="auto"/>
        <w:ind w:right="52" w:hanging="357"/>
        <w:jc w:val="both"/>
      </w:pPr>
      <w:r w:rsidRPr="00D9178B">
        <w:rPr>
          <w:rFonts w:ascii="Arial" w:eastAsia="Arial" w:hAnsi="Arial" w:cs="Arial"/>
          <w:sz w:val="24"/>
          <w:lang w:val="en-US"/>
        </w:rPr>
        <w:t xml:space="preserve">MacDonald BK, </w:t>
      </w:r>
      <w:proofErr w:type="spellStart"/>
      <w:r w:rsidRPr="00D9178B">
        <w:rPr>
          <w:rFonts w:ascii="Arial" w:eastAsia="Arial" w:hAnsi="Arial" w:cs="Arial"/>
          <w:sz w:val="24"/>
          <w:lang w:val="en-US"/>
        </w:rPr>
        <w:t>Cockerell</w:t>
      </w:r>
      <w:proofErr w:type="spellEnd"/>
      <w:r w:rsidRPr="00D9178B">
        <w:rPr>
          <w:rFonts w:ascii="Arial" w:eastAsia="Arial" w:hAnsi="Arial" w:cs="Arial"/>
          <w:sz w:val="24"/>
          <w:lang w:val="en-US"/>
        </w:rPr>
        <w:t xml:space="preserve"> OC, Sander JW, </w:t>
      </w:r>
      <w:proofErr w:type="spellStart"/>
      <w:r w:rsidRPr="00D9178B">
        <w:rPr>
          <w:rFonts w:ascii="Arial" w:eastAsia="Arial" w:hAnsi="Arial" w:cs="Arial"/>
          <w:sz w:val="24"/>
          <w:lang w:val="en-US"/>
        </w:rPr>
        <w:t>Shorvon</w:t>
      </w:r>
      <w:proofErr w:type="spellEnd"/>
      <w:r w:rsidRPr="00D9178B">
        <w:rPr>
          <w:rFonts w:ascii="Arial" w:eastAsia="Arial" w:hAnsi="Arial" w:cs="Arial"/>
          <w:sz w:val="24"/>
          <w:lang w:val="en-US"/>
        </w:rPr>
        <w:t xml:space="preserve"> SD. The incidence and lifetime prevalence of neuro- logical disorders in a prospective community-based study in the UK. </w:t>
      </w:r>
      <w:r>
        <w:rPr>
          <w:rFonts w:ascii="Arial" w:eastAsia="Arial" w:hAnsi="Arial" w:cs="Arial"/>
          <w:sz w:val="24"/>
        </w:rPr>
        <w:t xml:space="preserve">Brain 2000;123(4):665–76.  </w:t>
      </w:r>
    </w:p>
    <w:p w14:paraId="5C08C047" w14:textId="77777777" w:rsidR="000C7353" w:rsidRPr="00D9178B" w:rsidRDefault="00026A98">
      <w:pPr>
        <w:numPr>
          <w:ilvl w:val="0"/>
          <w:numId w:val="4"/>
        </w:numPr>
        <w:spacing w:after="7" w:line="357" w:lineRule="auto"/>
        <w:ind w:right="52" w:hanging="357"/>
        <w:jc w:val="both"/>
        <w:rPr>
          <w:lang w:val="en-US"/>
        </w:rPr>
      </w:pPr>
      <w:r w:rsidRPr="00D9178B">
        <w:rPr>
          <w:rFonts w:ascii="Arial" w:eastAsia="Arial" w:hAnsi="Arial" w:cs="Arial"/>
          <w:sz w:val="24"/>
          <w:lang w:val="en-US"/>
        </w:rPr>
        <w:t xml:space="preserve">Son BC, Kim HS, Kim IS, Yang SH, Lee SW. Percutaneous radiofrequency thermocoagulation un- der fluoroscopic image-guidance for idiopathic tri- geminal neuralgia. J Korean </w:t>
      </w:r>
      <w:proofErr w:type="spellStart"/>
      <w:r w:rsidRPr="00D9178B">
        <w:rPr>
          <w:rFonts w:ascii="Arial" w:eastAsia="Arial" w:hAnsi="Arial" w:cs="Arial"/>
          <w:sz w:val="24"/>
          <w:lang w:val="en-US"/>
        </w:rPr>
        <w:t>Neurosurg</w:t>
      </w:r>
      <w:proofErr w:type="spellEnd"/>
      <w:r w:rsidRPr="00D9178B">
        <w:rPr>
          <w:rFonts w:ascii="Arial" w:eastAsia="Arial" w:hAnsi="Arial" w:cs="Arial"/>
          <w:sz w:val="24"/>
          <w:lang w:val="en-US"/>
        </w:rPr>
        <w:t xml:space="preserve"> Soc 2011;50 (5):446–52. </w:t>
      </w:r>
    </w:p>
    <w:p w14:paraId="56C553CF" w14:textId="77777777" w:rsidR="000C7353" w:rsidRDefault="00026A98">
      <w:pPr>
        <w:numPr>
          <w:ilvl w:val="0"/>
          <w:numId w:val="4"/>
        </w:numPr>
        <w:spacing w:after="7" w:line="357" w:lineRule="auto"/>
        <w:ind w:right="52" w:hanging="357"/>
        <w:jc w:val="both"/>
      </w:pPr>
      <w:r w:rsidRPr="00D9178B">
        <w:rPr>
          <w:rFonts w:ascii="Arial" w:eastAsia="Arial" w:hAnsi="Arial" w:cs="Arial"/>
          <w:sz w:val="24"/>
          <w:lang w:val="en-US"/>
        </w:rPr>
        <w:t xml:space="preserve">Morgan C, Tew J. Percutaneous stereotactic rhizotomy in the treat- </w:t>
      </w:r>
      <w:proofErr w:type="spellStart"/>
      <w:r w:rsidRPr="00D9178B">
        <w:rPr>
          <w:rFonts w:ascii="Arial" w:eastAsia="Arial" w:hAnsi="Arial" w:cs="Arial"/>
          <w:sz w:val="24"/>
          <w:lang w:val="en-US"/>
        </w:rPr>
        <w:t>ment</w:t>
      </w:r>
      <w:proofErr w:type="spellEnd"/>
      <w:r w:rsidRPr="00D9178B">
        <w:rPr>
          <w:rFonts w:ascii="Arial" w:eastAsia="Arial" w:hAnsi="Arial" w:cs="Arial"/>
          <w:sz w:val="24"/>
          <w:lang w:val="en-US"/>
        </w:rPr>
        <w:t xml:space="preserve"> of intractable facial pain. In: </w:t>
      </w:r>
      <w:proofErr w:type="spellStart"/>
      <w:r w:rsidRPr="00D9178B">
        <w:rPr>
          <w:rFonts w:ascii="Arial" w:eastAsia="Arial" w:hAnsi="Arial" w:cs="Arial"/>
          <w:sz w:val="24"/>
          <w:lang w:val="en-US"/>
        </w:rPr>
        <w:t>Quinones-Hinojoso</w:t>
      </w:r>
      <w:proofErr w:type="spellEnd"/>
      <w:r w:rsidRPr="00D9178B">
        <w:rPr>
          <w:rFonts w:ascii="Arial" w:eastAsia="Arial" w:hAnsi="Arial" w:cs="Arial"/>
          <w:sz w:val="24"/>
          <w:lang w:val="en-US"/>
        </w:rPr>
        <w:t xml:space="preserve"> A, ed., </w:t>
      </w:r>
      <w:proofErr w:type="spellStart"/>
      <w:r w:rsidRPr="00D9178B">
        <w:rPr>
          <w:rFonts w:ascii="Arial" w:eastAsia="Arial" w:hAnsi="Arial" w:cs="Arial"/>
          <w:sz w:val="24"/>
          <w:lang w:val="en-US"/>
        </w:rPr>
        <w:t>Schmidek</w:t>
      </w:r>
      <w:proofErr w:type="spellEnd"/>
      <w:r w:rsidRPr="00D9178B">
        <w:rPr>
          <w:rFonts w:ascii="Arial" w:eastAsia="Arial" w:hAnsi="Arial" w:cs="Arial"/>
          <w:sz w:val="24"/>
          <w:lang w:val="en-US"/>
        </w:rPr>
        <w:t xml:space="preserve"> &amp; Sweet Operative Neurosurgical Techniques: Indications, Methods, and Results. </w:t>
      </w:r>
      <w:r>
        <w:rPr>
          <w:rFonts w:ascii="Arial" w:eastAsia="Arial" w:hAnsi="Arial" w:cs="Arial"/>
          <w:sz w:val="24"/>
        </w:rPr>
        <w:t xml:space="preserve">Vol. </w:t>
      </w:r>
      <w:r>
        <w:rPr>
          <w:rFonts w:ascii="Arial" w:eastAsia="Arial" w:hAnsi="Arial" w:cs="Arial"/>
          <w:i/>
          <w:sz w:val="24"/>
        </w:rPr>
        <w:t>2</w:t>
      </w:r>
      <w:r>
        <w:rPr>
          <w:rFonts w:ascii="Arial" w:eastAsia="Arial" w:hAnsi="Arial" w:cs="Arial"/>
          <w:sz w:val="24"/>
        </w:rPr>
        <w:t xml:space="preserve">. 5th ed. Philadelphia: Elsevier; 2006:1519–1529.  </w:t>
      </w:r>
    </w:p>
    <w:p w14:paraId="6B2D1B3E" w14:textId="77777777" w:rsidR="000C7353" w:rsidRDefault="00026A98">
      <w:pPr>
        <w:numPr>
          <w:ilvl w:val="0"/>
          <w:numId w:val="4"/>
        </w:numPr>
        <w:spacing w:after="7" w:line="357" w:lineRule="auto"/>
        <w:ind w:right="52" w:hanging="357"/>
        <w:jc w:val="both"/>
      </w:pPr>
      <w:r w:rsidRPr="00D9178B">
        <w:rPr>
          <w:rFonts w:ascii="Arial" w:eastAsia="Arial" w:hAnsi="Arial" w:cs="Arial"/>
          <w:sz w:val="24"/>
          <w:lang w:val="en-US"/>
        </w:rPr>
        <w:t xml:space="preserve">Headache Classification Subcommittee of the International Headache Society. </w:t>
      </w:r>
      <w:r>
        <w:rPr>
          <w:rFonts w:ascii="Arial" w:eastAsia="Arial" w:hAnsi="Arial" w:cs="Arial"/>
          <w:sz w:val="24"/>
        </w:rPr>
        <w:t xml:space="preserve">The </w:t>
      </w:r>
      <w:proofErr w:type="spellStart"/>
      <w:r>
        <w:rPr>
          <w:rFonts w:ascii="Arial" w:eastAsia="Arial" w:hAnsi="Arial" w:cs="Arial"/>
          <w:sz w:val="24"/>
        </w:rPr>
        <w:t>international</w:t>
      </w:r>
      <w:proofErr w:type="spellEnd"/>
      <w:r>
        <w:rPr>
          <w:rFonts w:ascii="Arial" w:eastAsia="Arial" w:hAnsi="Arial" w:cs="Arial"/>
          <w:sz w:val="24"/>
        </w:rPr>
        <w:t xml:space="preserve"> </w:t>
      </w:r>
      <w:proofErr w:type="spellStart"/>
      <w:r>
        <w:rPr>
          <w:rFonts w:ascii="Arial" w:eastAsia="Arial" w:hAnsi="Arial" w:cs="Arial"/>
          <w:sz w:val="24"/>
        </w:rPr>
        <w:t>classification</w:t>
      </w:r>
      <w:proofErr w:type="spellEnd"/>
      <w:r>
        <w:rPr>
          <w:rFonts w:ascii="Arial" w:eastAsia="Arial" w:hAnsi="Arial" w:cs="Arial"/>
          <w:sz w:val="24"/>
        </w:rPr>
        <w:t xml:space="preserve"> of </w:t>
      </w:r>
      <w:proofErr w:type="spellStart"/>
      <w:r>
        <w:rPr>
          <w:rFonts w:ascii="Arial" w:eastAsia="Arial" w:hAnsi="Arial" w:cs="Arial"/>
          <w:sz w:val="24"/>
        </w:rPr>
        <w:t>headache</w:t>
      </w:r>
      <w:proofErr w:type="spellEnd"/>
      <w:r>
        <w:rPr>
          <w:rFonts w:ascii="Arial" w:eastAsia="Arial" w:hAnsi="Arial" w:cs="Arial"/>
          <w:sz w:val="24"/>
        </w:rPr>
        <w:t xml:space="preserve"> </w:t>
      </w:r>
      <w:proofErr w:type="spellStart"/>
      <w:r>
        <w:rPr>
          <w:rFonts w:ascii="Arial" w:eastAsia="Arial" w:hAnsi="Arial" w:cs="Arial"/>
          <w:sz w:val="24"/>
        </w:rPr>
        <w:t>disorders</w:t>
      </w:r>
      <w:proofErr w:type="spellEnd"/>
      <w:r>
        <w:rPr>
          <w:rFonts w:ascii="Arial" w:eastAsia="Arial" w:hAnsi="Arial" w:cs="Arial"/>
          <w:sz w:val="24"/>
        </w:rPr>
        <w:t xml:space="preserve">: </w:t>
      </w:r>
      <w:proofErr w:type="spellStart"/>
      <w:r>
        <w:rPr>
          <w:rFonts w:ascii="Arial" w:eastAsia="Arial" w:hAnsi="Arial" w:cs="Arial"/>
          <w:sz w:val="24"/>
        </w:rPr>
        <w:t>2nd</w:t>
      </w:r>
      <w:proofErr w:type="spellEnd"/>
      <w:r>
        <w:rPr>
          <w:rFonts w:ascii="Arial" w:eastAsia="Arial" w:hAnsi="Arial" w:cs="Arial"/>
          <w:sz w:val="24"/>
        </w:rPr>
        <w:t xml:space="preserve"> ed. </w:t>
      </w:r>
      <w:proofErr w:type="spellStart"/>
      <w:r>
        <w:rPr>
          <w:rFonts w:ascii="Arial" w:eastAsia="Arial" w:hAnsi="Arial" w:cs="Arial"/>
          <w:sz w:val="24"/>
        </w:rPr>
        <w:t>Cephalalgia</w:t>
      </w:r>
      <w:proofErr w:type="spellEnd"/>
      <w:r>
        <w:rPr>
          <w:rFonts w:ascii="Arial" w:eastAsia="Arial" w:hAnsi="Arial" w:cs="Arial"/>
          <w:sz w:val="24"/>
        </w:rPr>
        <w:t>. 2004;</w:t>
      </w:r>
      <w:r>
        <w:rPr>
          <w:rFonts w:ascii="Arial" w:eastAsia="Arial" w:hAnsi="Arial" w:cs="Arial"/>
          <w:i/>
          <w:sz w:val="24"/>
        </w:rPr>
        <w:t xml:space="preserve"> 24:8</w:t>
      </w:r>
      <w:r>
        <w:rPr>
          <w:rFonts w:ascii="Arial" w:eastAsia="Arial" w:hAnsi="Arial" w:cs="Arial"/>
          <w:sz w:val="24"/>
        </w:rPr>
        <w:t xml:space="preserve">–160.  </w:t>
      </w:r>
    </w:p>
    <w:p w14:paraId="3C7AFAB5" w14:textId="77777777" w:rsidR="000C7353" w:rsidRDefault="00026A98">
      <w:pPr>
        <w:numPr>
          <w:ilvl w:val="0"/>
          <w:numId w:val="4"/>
        </w:numPr>
        <w:spacing w:after="7" w:line="357" w:lineRule="auto"/>
        <w:ind w:right="52" w:hanging="357"/>
        <w:jc w:val="both"/>
      </w:pPr>
      <w:r w:rsidRPr="00D9178B">
        <w:rPr>
          <w:rFonts w:ascii="Arial" w:eastAsia="Arial" w:hAnsi="Arial" w:cs="Arial"/>
          <w:sz w:val="24"/>
          <w:lang w:val="en-US"/>
        </w:rPr>
        <w:t xml:space="preserve">Guo J, Dong X, Zhao X. Treatment of trigeminal neuralgia by </w:t>
      </w:r>
      <w:proofErr w:type="spellStart"/>
      <w:r w:rsidRPr="00D9178B">
        <w:rPr>
          <w:rFonts w:ascii="Arial" w:eastAsia="Arial" w:hAnsi="Arial" w:cs="Arial"/>
          <w:sz w:val="24"/>
          <w:lang w:val="en-US"/>
        </w:rPr>
        <w:t>radiofrequency</w:t>
      </w:r>
      <w:proofErr w:type="spellEnd"/>
      <w:r w:rsidRPr="00D9178B">
        <w:rPr>
          <w:rFonts w:ascii="Arial" w:eastAsia="Arial" w:hAnsi="Arial" w:cs="Arial"/>
          <w:sz w:val="24"/>
          <w:lang w:val="en-US"/>
        </w:rPr>
        <w:t xml:space="preserve"> of the </w:t>
      </w:r>
      <w:proofErr w:type="spellStart"/>
      <w:r w:rsidRPr="00D9178B">
        <w:rPr>
          <w:rFonts w:ascii="Arial" w:eastAsia="Arial" w:hAnsi="Arial" w:cs="Arial"/>
          <w:sz w:val="24"/>
          <w:lang w:val="en-US"/>
        </w:rPr>
        <w:t>Gasserian</w:t>
      </w:r>
      <w:proofErr w:type="spellEnd"/>
      <w:r w:rsidRPr="00D9178B">
        <w:rPr>
          <w:rFonts w:ascii="Arial" w:eastAsia="Arial" w:hAnsi="Arial" w:cs="Arial"/>
          <w:sz w:val="24"/>
          <w:lang w:val="en-US"/>
        </w:rPr>
        <w:t xml:space="preserve"> ganglion. </w:t>
      </w:r>
      <w:proofErr w:type="spellStart"/>
      <w:r>
        <w:rPr>
          <w:rFonts w:ascii="Arial" w:eastAsia="Arial" w:hAnsi="Arial" w:cs="Arial"/>
          <w:sz w:val="24"/>
          <w:u w:val="single" w:color="000000"/>
        </w:rPr>
        <w:t>Rev</w:t>
      </w:r>
      <w:proofErr w:type="spellEnd"/>
      <w:r>
        <w:rPr>
          <w:rFonts w:ascii="Arial" w:eastAsia="Arial" w:hAnsi="Arial" w:cs="Arial"/>
          <w:sz w:val="24"/>
          <w:u w:val="single" w:color="000000"/>
        </w:rPr>
        <w:t xml:space="preserve"> </w:t>
      </w:r>
      <w:proofErr w:type="spellStart"/>
      <w:r>
        <w:rPr>
          <w:rFonts w:ascii="Arial" w:eastAsia="Arial" w:hAnsi="Arial" w:cs="Arial"/>
          <w:sz w:val="24"/>
          <w:u w:val="single" w:color="000000"/>
        </w:rPr>
        <w:t>Neurosci</w:t>
      </w:r>
      <w:proofErr w:type="spellEnd"/>
      <w:r>
        <w:rPr>
          <w:rFonts w:ascii="Arial" w:eastAsia="Arial" w:hAnsi="Arial" w:cs="Arial"/>
          <w:sz w:val="24"/>
          <w:u w:val="single" w:color="000000"/>
        </w:rPr>
        <w:t>.</w:t>
      </w:r>
      <w:r>
        <w:rPr>
          <w:rFonts w:ascii="Arial" w:eastAsia="Arial" w:hAnsi="Arial" w:cs="Arial"/>
          <w:sz w:val="24"/>
        </w:rPr>
        <w:t xml:space="preserve"> 2016 </w:t>
      </w:r>
      <w:proofErr w:type="spellStart"/>
      <w:r>
        <w:rPr>
          <w:rFonts w:ascii="Arial" w:eastAsia="Arial" w:hAnsi="Arial" w:cs="Arial"/>
          <w:sz w:val="24"/>
        </w:rPr>
        <w:t>Oct</w:t>
      </w:r>
      <w:proofErr w:type="spellEnd"/>
      <w:r>
        <w:rPr>
          <w:rFonts w:ascii="Arial" w:eastAsia="Arial" w:hAnsi="Arial" w:cs="Arial"/>
          <w:sz w:val="24"/>
        </w:rPr>
        <w:t xml:space="preserve"> 1;27(7):739-743. </w:t>
      </w:r>
    </w:p>
    <w:p w14:paraId="54F0BBDB" w14:textId="77777777" w:rsidR="000C7353" w:rsidRPr="00D9178B" w:rsidRDefault="00026A98">
      <w:pPr>
        <w:numPr>
          <w:ilvl w:val="0"/>
          <w:numId w:val="4"/>
        </w:numPr>
        <w:spacing w:after="122"/>
        <w:ind w:right="52" w:hanging="357"/>
        <w:jc w:val="both"/>
        <w:rPr>
          <w:lang w:val="en-US"/>
        </w:rPr>
      </w:pPr>
      <w:r w:rsidRPr="00D9178B">
        <w:rPr>
          <w:rFonts w:ascii="Arial" w:eastAsia="Arial" w:hAnsi="Arial" w:cs="Arial"/>
          <w:sz w:val="24"/>
          <w:lang w:val="en-US"/>
        </w:rPr>
        <w:t xml:space="preserve">Koopman JS, De Vries LM, </w:t>
      </w:r>
      <w:proofErr w:type="spellStart"/>
      <w:r w:rsidRPr="00D9178B">
        <w:rPr>
          <w:rFonts w:ascii="Arial" w:eastAsia="Arial" w:hAnsi="Arial" w:cs="Arial"/>
          <w:sz w:val="24"/>
          <w:lang w:val="en-US"/>
        </w:rPr>
        <w:t>Dieleman</w:t>
      </w:r>
      <w:proofErr w:type="spellEnd"/>
      <w:r w:rsidRPr="00D9178B">
        <w:rPr>
          <w:rFonts w:ascii="Arial" w:eastAsia="Arial" w:hAnsi="Arial" w:cs="Arial"/>
          <w:sz w:val="24"/>
          <w:lang w:val="en-US"/>
        </w:rPr>
        <w:t xml:space="preserve"> JP, </w:t>
      </w:r>
      <w:proofErr w:type="spellStart"/>
      <w:r w:rsidRPr="00D9178B">
        <w:rPr>
          <w:rFonts w:ascii="Arial" w:eastAsia="Arial" w:hAnsi="Arial" w:cs="Arial"/>
          <w:sz w:val="24"/>
          <w:lang w:val="en-US"/>
        </w:rPr>
        <w:t>huygen</w:t>
      </w:r>
      <w:proofErr w:type="spellEnd"/>
      <w:r w:rsidRPr="00D9178B">
        <w:rPr>
          <w:rFonts w:ascii="Arial" w:eastAsia="Arial" w:hAnsi="Arial" w:cs="Arial"/>
          <w:sz w:val="24"/>
          <w:lang w:val="en-US"/>
        </w:rPr>
        <w:t xml:space="preserve"> FJ, </w:t>
      </w:r>
      <w:proofErr w:type="spellStart"/>
      <w:r w:rsidRPr="00D9178B">
        <w:rPr>
          <w:rFonts w:ascii="Arial" w:eastAsia="Arial" w:hAnsi="Arial" w:cs="Arial"/>
          <w:sz w:val="24"/>
          <w:lang w:val="en-US"/>
        </w:rPr>
        <w:t>Stricker</w:t>
      </w:r>
      <w:proofErr w:type="spellEnd"/>
      <w:r w:rsidRPr="00D9178B">
        <w:rPr>
          <w:rFonts w:ascii="Arial" w:eastAsia="Arial" w:hAnsi="Arial" w:cs="Arial"/>
          <w:sz w:val="24"/>
          <w:lang w:val="en-US"/>
        </w:rPr>
        <w:t xml:space="preserve"> BH, </w:t>
      </w:r>
    </w:p>
    <w:p w14:paraId="3263B30D" w14:textId="77777777" w:rsidR="000C7353" w:rsidRPr="00D9178B" w:rsidRDefault="00026A98">
      <w:pPr>
        <w:tabs>
          <w:tab w:val="center" w:pos="1428"/>
          <w:tab w:val="right" w:pos="8565"/>
        </w:tabs>
        <w:spacing w:after="109"/>
        <w:rPr>
          <w:lang w:val="en-US"/>
        </w:rPr>
      </w:pPr>
      <w:r w:rsidRPr="00D9178B">
        <w:rPr>
          <w:lang w:val="en-US"/>
        </w:rPr>
        <w:tab/>
      </w:r>
      <w:proofErr w:type="spellStart"/>
      <w:r w:rsidRPr="00D9178B">
        <w:rPr>
          <w:rFonts w:ascii="Arial" w:eastAsia="Arial" w:hAnsi="Arial" w:cs="Arial"/>
          <w:sz w:val="24"/>
          <w:lang w:val="en-US"/>
        </w:rPr>
        <w:t>Sturkenboom</w:t>
      </w:r>
      <w:proofErr w:type="spellEnd"/>
      <w:r w:rsidRPr="00D9178B">
        <w:rPr>
          <w:rFonts w:ascii="Arial" w:eastAsia="Arial" w:hAnsi="Arial" w:cs="Arial"/>
          <w:sz w:val="24"/>
          <w:lang w:val="en-US"/>
        </w:rPr>
        <w:t xml:space="preserve"> </w:t>
      </w:r>
      <w:r w:rsidRPr="00D9178B">
        <w:rPr>
          <w:rFonts w:ascii="Arial" w:eastAsia="Arial" w:hAnsi="Arial" w:cs="Arial"/>
          <w:sz w:val="24"/>
          <w:lang w:val="en-US"/>
        </w:rPr>
        <w:tab/>
        <w:t xml:space="preserve">MC. </w:t>
      </w:r>
    </w:p>
    <w:p w14:paraId="35D8C22E" w14:textId="77777777" w:rsidR="000C7353" w:rsidRPr="00D9178B" w:rsidRDefault="00026A98">
      <w:pPr>
        <w:spacing w:after="122"/>
        <w:ind w:left="467"/>
        <w:jc w:val="center"/>
        <w:rPr>
          <w:lang w:val="en-US"/>
        </w:rPr>
      </w:pPr>
      <w:r w:rsidRPr="00D9178B">
        <w:rPr>
          <w:rFonts w:ascii="Arial" w:eastAsia="Arial" w:hAnsi="Arial" w:cs="Arial"/>
          <w:sz w:val="24"/>
          <w:lang w:val="en-US"/>
        </w:rPr>
        <w:t xml:space="preserve">A nationwide study of three invasive treatments for trigeminal neuralgia. </w:t>
      </w:r>
    </w:p>
    <w:p w14:paraId="579E2AFD" w14:textId="77777777" w:rsidR="000C7353" w:rsidRDefault="00026A98">
      <w:pPr>
        <w:spacing w:after="122"/>
        <w:ind w:left="714" w:right="52"/>
        <w:jc w:val="both"/>
      </w:pPr>
      <w:proofErr w:type="spellStart"/>
      <w:r>
        <w:rPr>
          <w:rFonts w:ascii="Arial" w:eastAsia="Arial" w:hAnsi="Arial" w:cs="Arial"/>
          <w:sz w:val="24"/>
          <w:u w:val="single" w:color="000000"/>
        </w:rPr>
        <w:t>Pain</w:t>
      </w:r>
      <w:proofErr w:type="spellEnd"/>
      <w:r>
        <w:rPr>
          <w:rFonts w:ascii="Arial" w:eastAsia="Arial" w:hAnsi="Arial" w:cs="Arial"/>
          <w:sz w:val="24"/>
          <w:u w:val="single" w:color="000000"/>
        </w:rPr>
        <w:t>.</w:t>
      </w:r>
      <w:r>
        <w:rPr>
          <w:rFonts w:ascii="Arial" w:eastAsia="Arial" w:hAnsi="Arial" w:cs="Arial"/>
          <w:sz w:val="24"/>
        </w:rPr>
        <w:t xml:space="preserve"> 2011 Mar;152(3):507-13. </w:t>
      </w:r>
    </w:p>
    <w:p w14:paraId="69E4024D" w14:textId="77777777" w:rsidR="000C7353" w:rsidRDefault="00026A98">
      <w:pPr>
        <w:numPr>
          <w:ilvl w:val="0"/>
          <w:numId w:val="4"/>
        </w:numPr>
        <w:spacing w:after="131" w:line="357" w:lineRule="auto"/>
        <w:ind w:right="52" w:hanging="357"/>
        <w:jc w:val="both"/>
      </w:pPr>
      <w:r w:rsidRPr="00D9178B">
        <w:rPr>
          <w:rFonts w:ascii="Arial" w:eastAsia="Arial" w:hAnsi="Arial" w:cs="Arial"/>
          <w:sz w:val="24"/>
          <w:lang w:val="en-US"/>
        </w:rPr>
        <w:t xml:space="preserve">Cheng jS, Lim DA, Chang EF, et al. A review of percutaneous treatment for trigeminal neuralgia. </w:t>
      </w:r>
      <w:proofErr w:type="spellStart"/>
      <w:r>
        <w:rPr>
          <w:rFonts w:ascii="Arial" w:eastAsia="Arial" w:hAnsi="Arial" w:cs="Arial"/>
          <w:sz w:val="24"/>
        </w:rPr>
        <w:t>Neurosurgery</w:t>
      </w:r>
      <w:proofErr w:type="spellEnd"/>
      <w:r>
        <w:rPr>
          <w:rFonts w:ascii="Arial" w:eastAsia="Arial" w:hAnsi="Arial" w:cs="Arial"/>
          <w:sz w:val="24"/>
        </w:rPr>
        <w:t xml:space="preserve"> 2014; 10(</w:t>
      </w:r>
      <w:proofErr w:type="spellStart"/>
      <w:r>
        <w:rPr>
          <w:rFonts w:ascii="Arial" w:eastAsia="Arial" w:hAnsi="Arial" w:cs="Arial"/>
          <w:sz w:val="24"/>
        </w:rPr>
        <w:t>Suppl</w:t>
      </w:r>
      <w:proofErr w:type="spellEnd"/>
      <w:r>
        <w:rPr>
          <w:rFonts w:ascii="Arial" w:eastAsia="Arial" w:hAnsi="Arial" w:cs="Arial"/>
          <w:sz w:val="24"/>
        </w:rPr>
        <w:t xml:space="preserve"> 1): 25-33. </w:t>
      </w:r>
    </w:p>
    <w:p w14:paraId="6B392E5E" w14:textId="77777777" w:rsidR="000C7353" w:rsidRDefault="00026A98">
      <w:pPr>
        <w:numPr>
          <w:ilvl w:val="0"/>
          <w:numId w:val="4"/>
        </w:numPr>
        <w:spacing w:after="129" w:line="357" w:lineRule="auto"/>
        <w:ind w:right="52" w:hanging="357"/>
        <w:jc w:val="both"/>
      </w:pPr>
      <w:r w:rsidRPr="00D9178B">
        <w:rPr>
          <w:rFonts w:ascii="Arial" w:eastAsia="Arial" w:hAnsi="Arial" w:cs="Arial"/>
          <w:sz w:val="24"/>
          <w:lang w:val="en-US"/>
        </w:rPr>
        <w:t xml:space="preserve">Cheshire WP. Trigeminal neuralgia feigns the terrorist. </w:t>
      </w:r>
      <w:proofErr w:type="spellStart"/>
      <w:r>
        <w:rPr>
          <w:rFonts w:ascii="Arial" w:eastAsia="Arial" w:hAnsi="Arial" w:cs="Arial"/>
          <w:sz w:val="24"/>
        </w:rPr>
        <w:t>Cephalalgia</w:t>
      </w:r>
      <w:proofErr w:type="spellEnd"/>
      <w:r>
        <w:rPr>
          <w:rFonts w:ascii="Arial" w:eastAsia="Arial" w:hAnsi="Arial" w:cs="Arial"/>
          <w:sz w:val="24"/>
        </w:rPr>
        <w:t xml:space="preserve"> 2003; 23: 230. </w:t>
      </w:r>
    </w:p>
    <w:p w14:paraId="0BB4C9A8" w14:textId="77777777" w:rsidR="000C7353" w:rsidRDefault="00026A98">
      <w:pPr>
        <w:spacing w:after="0"/>
        <w:ind w:left="720"/>
      </w:pPr>
      <w:r>
        <w:rPr>
          <w:rFonts w:ascii="Arial" w:eastAsia="Arial" w:hAnsi="Arial" w:cs="Arial"/>
        </w:rPr>
        <w:t xml:space="preserve"> </w:t>
      </w:r>
    </w:p>
    <w:p w14:paraId="31A8EF19" w14:textId="77777777" w:rsidR="000C7353" w:rsidRDefault="000C7353">
      <w:pPr>
        <w:sectPr w:rsidR="000C7353">
          <w:headerReference w:type="even" r:id="rId11"/>
          <w:headerReference w:type="default" r:id="rId12"/>
          <w:headerReference w:type="first" r:id="rId13"/>
          <w:pgSz w:w="11900" w:h="16840"/>
          <w:pgMar w:top="1423" w:right="1635" w:bottom="1413" w:left="1700" w:header="720" w:footer="720" w:gutter="0"/>
          <w:pgNumType w:start="7"/>
          <w:cols w:space="720"/>
        </w:sectPr>
      </w:pPr>
    </w:p>
    <w:p w14:paraId="38E96D58" w14:textId="77777777" w:rsidR="000C7353" w:rsidRDefault="00026A98">
      <w:pPr>
        <w:spacing w:after="107"/>
        <w:jc w:val="right"/>
      </w:pPr>
      <w:r>
        <w:rPr>
          <w:rFonts w:ascii="Arial" w:eastAsia="Arial" w:hAnsi="Arial" w:cs="Arial"/>
        </w:rPr>
        <w:lastRenderedPageBreak/>
        <w:t xml:space="preserve"> </w:t>
      </w:r>
    </w:p>
    <w:p w14:paraId="6E14ABF2" w14:textId="77777777" w:rsidR="000C7353" w:rsidRDefault="00026A98">
      <w:pPr>
        <w:numPr>
          <w:ilvl w:val="0"/>
          <w:numId w:val="4"/>
        </w:numPr>
        <w:spacing w:after="7" w:line="357" w:lineRule="auto"/>
        <w:ind w:right="52" w:hanging="357"/>
        <w:jc w:val="both"/>
      </w:pPr>
      <w:r w:rsidRPr="00D9178B">
        <w:rPr>
          <w:rFonts w:ascii="Arial" w:eastAsia="Arial" w:hAnsi="Arial" w:cs="Arial"/>
          <w:sz w:val="24"/>
          <w:lang w:val="en-US"/>
        </w:rPr>
        <w:t xml:space="preserve">Singh S, Verma R, Kumar M, </w:t>
      </w:r>
      <w:proofErr w:type="spellStart"/>
      <w:r w:rsidRPr="00D9178B">
        <w:rPr>
          <w:rFonts w:ascii="Arial" w:eastAsia="Arial" w:hAnsi="Arial" w:cs="Arial"/>
          <w:sz w:val="24"/>
          <w:lang w:val="en-US"/>
        </w:rPr>
        <w:t>Rastogi</w:t>
      </w:r>
      <w:proofErr w:type="spellEnd"/>
      <w:r w:rsidRPr="00D9178B">
        <w:rPr>
          <w:rFonts w:ascii="Arial" w:eastAsia="Arial" w:hAnsi="Arial" w:cs="Arial"/>
          <w:sz w:val="24"/>
          <w:lang w:val="en-US"/>
        </w:rPr>
        <w:t xml:space="preserve"> V, </w:t>
      </w:r>
      <w:proofErr w:type="spellStart"/>
      <w:r w:rsidRPr="00D9178B">
        <w:rPr>
          <w:rFonts w:ascii="Arial" w:eastAsia="Arial" w:hAnsi="Arial" w:cs="Arial"/>
          <w:sz w:val="24"/>
          <w:lang w:val="en-US"/>
        </w:rPr>
        <w:t>Bogra</w:t>
      </w:r>
      <w:proofErr w:type="spellEnd"/>
      <w:r w:rsidRPr="00D9178B">
        <w:rPr>
          <w:rFonts w:ascii="Arial" w:eastAsia="Arial" w:hAnsi="Arial" w:cs="Arial"/>
          <w:sz w:val="24"/>
          <w:lang w:val="en-US"/>
        </w:rPr>
        <w:t xml:space="preserve"> J. Experience with Conventional </w:t>
      </w:r>
      <w:proofErr w:type="spellStart"/>
      <w:r w:rsidRPr="00D9178B">
        <w:rPr>
          <w:rFonts w:ascii="Arial" w:eastAsia="Arial" w:hAnsi="Arial" w:cs="Arial"/>
          <w:sz w:val="24"/>
          <w:lang w:val="en-US"/>
        </w:rPr>
        <w:t>Radiofrequency</w:t>
      </w:r>
      <w:proofErr w:type="spellEnd"/>
      <w:r w:rsidRPr="00D9178B">
        <w:rPr>
          <w:rFonts w:ascii="Arial" w:eastAsia="Arial" w:hAnsi="Arial" w:cs="Arial"/>
          <w:sz w:val="24"/>
          <w:lang w:val="en-US"/>
        </w:rPr>
        <w:t xml:space="preserve"> </w:t>
      </w:r>
      <w:proofErr w:type="spellStart"/>
      <w:r w:rsidRPr="00D9178B">
        <w:rPr>
          <w:rFonts w:ascii="Arial" w:eastAsia="Arial" w:hAnsi="Arial" w:cs="Arial"/>
          <w:sz w:val="24"/>
          <w:lang w:val="en-US"/>
        </w:rPr>
        <w:t>Thermorhizotomy</w:t>
      </w:r>
      <w:proofErr w:type="spellEnd"/>
      <w:r w:rsidRPr="00D9178B">
        <w:rPr>
          <w:rFonts w:ascii="Arial" w:eastAsia="Arial" w:hAnsi="Arial" w:cs="Arial"/>
          <w:sz w:val="24"/>
          <w:lang w:val="en-US"/>
        </w:rPr>
        <w:t xml:space="preserve"> in Patients with Failed Medical Management for Trigeminal Neuralgia. </w:t>
      </w:r>
      <w:r>
        <w:rPr>
          <w:rFonts w:ascii="Arial" w:eastAsia="Arial" w:hAnsi="Arial" w:cs="Arial"/>
          <w:sz w:val="24"/>
        </w:rPr>
        <w:t xml:space="preserve">Korean J </w:t>
      </w:r>
      <w:proofErr w:type="spellStart"/>
      <w:r>
        <w:rPr>
          <w:rFonts w:ascii="Arial" w:eastAsia="Arial" w:hAnsi="Arial" w:cs="Arial"/>
          <w:sz w:val="24"/>
        </w:rPr>
        <w:t>Pain</w:t>
      </w:r>
      <w:proofErr w:type="spellEnd"/>
      <w:r>
        <w:rPr>
          <w:rFonts w:ascii="Arial" w:eastAsia="Arial" w:hAnsi="Arial" w:cs="Arial"/>
          <w:sz w:val="24"/>
        </w:rPr>
        <w:t xml:space="preserve">. 2014 July; Vol. 27, No. 3: 260-265. </w:t>
      </w:r>
    </w:p>
    <w:p w14:paraId="2A156118" w14:textId="77777777" w:rsidR="000C7353" w:rsidRDefault="00026A98">
      <w:pPr>
        <w:numPr>
          <w:ilvl w:val="0"/>
          <w:numId w:val="4"/>
        </w:numPr>
        <w:spacing w:after="7" w:line="357" w:lineRule="auto"/>
        <w:ind w:right="52" w:hanging="357"/>
        <w:jc w:val="both"/>
      </w:pPr>
      <w:r w:rsidRPr="00D9178B">
        <w:rPr>
          <w:rFonts w:ascii="Arial" w:eastAsia="Arial" w:hAnsi="Arial" w:cs="Arial"/>
          <w:sz w:val="24"/>
          <w:lang w:val="en-US"/>
        </w:rPr>
        <w:t xml:space="preserve">Campbell FG, Graham JG, </w:t>
      </w:r>
      <w:proofErr w:type="spellStart"/>
      <w:r w:rsidRPr="00D9178B">
        <w:rPr>
          <w:rFonts w:ascii="Arial" w:eastAsia="Arial" w:hAnsi="Arial" w:cs="Arial"/>
          <w:sz w:val="24"/>
          <w:lang w:val="en-US"/>
        </w:rPr>
        <w:t>Zilkha</w:t>
      </w:r>
      <w:proofErr w:type="spellEnd"/>
      <w:r w:rsidRPr="00D9178B">
        <w:rPr>
          <w:rFonts w:ascii="Arial" w:eastAsia="Arial" w:hAnsi="Arial" w:cs="Arial"/>
          <w:sz w:val="24"/>
          <w:lang w:val="en-US"/>
        </w:rPr>
        <w:t xml:space="preserve"> KJ. Clinical trial of </w:t>
      </w:r>
      <w:proofErr w:type="spellStart"/>
      <w:r w:rsidRPr="00D9178B">
        <w:rPr>
          <w:rFonts w:ascii="Arial" w:eastAsia="Arial" w:hAnsi="Arial" w:cs="Arial"/>
          <w:sz w:val="24"/>
          <w:lang w:val="en-US"/>
        </w:rPr>
        <w:t>carbazepine</w:t>
      </w:r>
      <w:proofErr w:type="spellEnd"/>
      <w:r w:rsidRPr="00D9178B">
        <w:rPr>
          <w:rFonts w:ascii="Arial" w:eastAsia="Arial" w:hAnsi="Arial" w:cs="Arial"/>
          <w:sz w:val="24"/>
          <w:lang w:val="en-US"/>
        </w:rPr>
        <w:t xml:space="preserve"> (</w:t>
      </w:r>
      <w:proofErr w:type="spellStart"/>
      <w:r w:rsidRPr="00D9178B">
        <w:rPr>
          <w:rFonts w:ascii="Arial" w:eastAsia="Arial" w:hAnsi="Arial" w:cs="Arial"/>
          <w:sz w:val="24"/>
          <w:lang w:val="en-US"/>
        </w:rPr>
        <w:t>tegretol</w:t>
      </w:r>
      <w:proofErr w:type="spellEnd"/>
      <w:r w:rsidRPr="00D9178B">
        <w:rPr>
          <w:rFonts w:ascii="Arial" w:eastAsia="Arial" w:hAnsi="Arial" w:cs="Arial"/>
          <w:sz w:val="24"/>
          <w:lang w:val="en-US"/>
        </w:rPr>
        <w:t xml:space="preserve">) in </w:t>
      </w:r>
      <w:proofErr w:type="spellStart"/>
      <w:r w:rsidRPr="00D9178B">
        <w:rPr>
          <w:rFonts w:ascii="Arial" w:eastAsia="Arial" w:hAnsi="Arial" w:cs="Arial"/>
          <w:sz w:val="24"/>
          <w:lang w:val="en-US"/>
        </w:rPr>
        <w:t>trigeminal</w:t>
      </w:r>
      <w:proofErr w:type="spellEnd"/>
      <w:r w:rsidRPr="00D9178B">
        <w:rPr>
          <w:rFonts w:ascii="Arial" w:eastAsia="Arial" w:hAnsi="Arial" w:cs="Arial"/>
          <w:sz w:val="24"/>
          <w:lang w:val="en-US"/>
        </w:rPr>
        <w:t xml:space="preserve"> neuralgia. </w:t>
      </w:r>
      <w:r>
        <w:rPr>
          <w:rFonts w:ascii="Arial" w:eastAsia="Arial" w:hAnsi="Arial" w:cs="Arial"/>
          <w:sz w:val="24"/>
        </w:rPr>
        <w:t xml:space="preserve">J </w:t>
      </w:r>
      <w:proofErr w:type="spellStart"/>
      <w:r>
        <w:rPr>
          <w:rFonts w:ascii="Arial" w:eastAsia="Arial" w:hAnsi="Arial" w:cs="Arial"/>
          <w:sz w:val="24"/>
        </w:rPr>
        <w:t>Neurol</w:t>
      </w:r>
      <w:proofErr w:type="spellEnd"/>
      <w:r>
        <w:rPr>
          <w:rFonts w:ascii="Arial" w:eastAsia="Arial" w:hAnsi="Arial" w:cs="Arial"/>
          <w:sz w:val="24"/>
        </w:rPr>
        <w:t xml:space="preserve"> </w:t>
      </w:r>
      <w:proofErr w:type="spellStart"/>
      <w:r>
        <w:rPr>
          <w:rFonts w:ascii="Arial" w:eastAsia="Arial" w:hAnsi="Arial" w:cs="Arial"/>
          <w:sz w:val="24"/>
        </w:rPr>
        <w:t>Neurosurg</w:t>
      </w:r>
      <w:proofErr w:type="spellEnd"/>
      <w:r>
        <w:rPr>
          <w:rFonts w:ascii="Arial" w:eastAsia="Arial" w:hAnsi="Arial" w:cs="Arial"/>
          <w:sz w:val="24"/>
        </w:rPr>
        <w:t xml:space="preserve"> </w:t>
      </w:r>
      <w:proofErr w:type="spellStart"/>
      <w:r>
        <w:rPr>
          <w:rFonts w:ascii="Arial" w:eastAsia="Arial" w:hAnsi="Arial" w:cs="Arial"/>
          <w:sz w:val="24"/>
        </w:rPr>
        <w:t>Psychiatry</w:t>
      </w:r>
      <w:proofErr w:type="spellEnd"/>
      <w:r>
        <w:rPr>
          <w:rFonts w:ascii="Arial" w:eastAsia="Arial" w:hAnsi="Arial" w:cs="Arial"/>
          <w:sz w:val="24"/>
        </w:rPr>
        <w:t xml:space="preserve"> 1966; 29: 265-7. </w:t>
      </w:r>
    </w:p>
    <w:p w14:paraId="113AAB11" w14:textId="77777777" w:rsidR="000C7353" w:rsidRDefault="00026A98">
      <w:pPr>
        <w:numPr>
          <w:ilvl w:val="0"/>
          <w:numId w:val="4"/>
        </w:numPr>
        <w:spacing w:after="7" w:line="357" w:lineRule="auto"/>
        <w:ind w:right="52" w:hanging="357"/>
        <w:jc w:val="both"/>
      </w:pPr>
      <w:r w:rsidRPr="00D9178B">
        <w:rPr>
          <w:rFonts w:ascii="Arial" w:eastAsia="Arial" w:hAnsi="Arial" w:cs="Arial"/>
          <w:sz w:val="24"/>
          <w:lang w:val="en-US"/>
        </w:rPr>
        <w:t xml:space="preserve">Khan OA. Gabapentin relieves trigeminal neuralgia in multiple sclerosis patients. </w:t>
      </w:r>
      <w:proofErr w:type="spellStart"/>
      <w:r>
        <w:rPr>
          <w:rFonts w:ascii="Arial" w:eastAsia="Arial" w:hAnsi="Arial" w:cs="Arial"/>
          <w:sz w:val="24"/>
        </w:rPr>
        <w:t>Neurology</w:t>
      </w:r>
      <w:proofErr w:type="spellEnd"/>
      <w:r>
        <w:rPr>
          <w:rFonts w:ascii="Arial" w:eastAsia="Arial" w:hAnsi="Arial" w:cs="Arial"/>
          <w:sz w:val="24"/>
        </w:rPr>
        <w:t xml:space="preserve"> 1998; 51: 611-4.  </w:t>
      </w:r>
    </w:p>
    <w:p w14:paraId="12C15A62" w14:textId="77777777" w:rsidR="000C7353" w:rsidRDefault="00026A98">
      <w:pPr>
        <w:numPr>
          <w:ilvl w:val="0"/>
          <w:numId w:val="4"/>
        </w:numPr>
        <w:spacing w:after="7" w:line="357" w:lineRule="auto"/>
        <w:ind w:right="52" w:hanging="357"/>
        <w:jc w:val="both"/>
      </w:pPr>
      <w:r w:rsidRPr="00D9178B">
        <w:rPr>
          <w:rFonts w:ascii="Arial" w:eastAsia="Arial" w:hAnsi="Arial" w:cs="Arial"/>
          <w:sz w:val="24"/>
          <w:lang w:val="en-US"/>
        </w:rPr>
        <w:t xml:space="preserve">Taylor JC, Brauer S, </w:t>
      </w:r>
      <w:proofErr w:type="spellStart"/>
      <w:r w:rsidRPr="00D9178B">
        <w:rPr>
          <w:rFonts w:ascii="Arial" w:eastAsia="Arial" w:hAnsi="Arial" w:cs="Arial"/>
          <w:sz w:val="24"/>
          <w:lang w:val="en-US"/>
        </w:rPr>
        <w:t>Espir</w:t>
      </w:r>
      <w:proofErr w:type="spellEnd"/>
      <w:r w:rsidRPr="00D9178B">
        <w:rPr>
          <w:rFonts w:ascii="Arial" w:eastAsia="Arial" w:hAnsi="Arial" w:cs="Arial"/>
          <w:sz w:val="24"/>
          <w:lang w:val="en-US"/>
        </w:rPr>
        <w:t xml:space="preserve"> ML. Long-term treatment of </w:t>
      </w:r>
      <w:proofErr w:type="spellStart"/>
      <w:r w:rsidRPr="00D9178B">
        <w:rPr>
          <w:rFonts w:ascii="Arial" w:eastAsia="Arial" w:hAnsi="Arial" w:cs="Arial"/>
          <w:sz w:val="24"/>
          <w:lang w:val="en-US"/>
        </w:rPr>
        <w:t>trige</w:t>
      </w:r>
      <w:proofErr w:type="spellEnd"/>
      <w:r w:rsidRPr="00D9178B">
        <w:rPr>
          <w:rFonts w:ascii="Arial" w:eastAsia="Arial" w:hAnsi="Arial" w:cs="Arial"/>
          <w:sz w:val="24"/>
          <w:lang w:val="en-US"/>
        </w:rPr>
        <w:t xml:space="preserve">- </w:t>
      </w:r>
      <w:proofErr w:type="spellStart"/>
      <w:r w:rsidRPr="00D9178B">
        <w:rPr>
          <w:rFonts w:ascii="Arial" w:eastAsia="Arial" w:hAnsi="Arial" w:cs="Arial"/>
          <w:sz w:val="24"/>
          <w:lang w:val="en-US"/>
        </w:rPr>
        <w:t>minal</w:t>
      </w:r>
      <w:proofErr w:type="spellEnd"/>
      <w:r w:rsidRPr="00D9178B">
        <w:rPr>
          <w:rFonts w:ascii="Arial" w:eastAsia="Arial" w:hAnsi="Arial" w:cs="Arial"/>
          <w:sz w:val="24"/>
          <w:lang w:val="en-US"/>
        </w:rPr>
        <w:t xml:space="preserve"> neuralgia with carbamazepine. </w:t>
      </w:r>
      <w:proofErr w:type="spellStart"/>
      <w:r>
        <w:rPr>
          <w:rFonts w:ascii="Arial" w:eastAsia="Arial" w:hAnsi="Arial" w:cs="Arial"/>
          <w:sz w:val="24"/>
        </w:rPr>
        <w:t>Postgrad</w:t>
      </w:r>
      <w:proofErr w:type="spellEnd"/>
      <w:r>
        <w:rPr>
          <w:rFonts w:ascii="Arial" w:eastAsia="Arial" w:hAnsi="Arial" w:cs="Arial"/>
          <w:sz w:val="24"/>
        </w:rPr>
        <w:t xml:space="preserve"> Med J 1981; 57: 16-8. </w:t>
      </w:r>
    </w:p>
    <w:p w14:paraId="1EB525B7" w14:textId="77777777" w:rsidR="000C7353" w:rsidRDefault="00026A98">
      <w:pPr>
        <w:numPr>
          <w:ilvl w:val="0"/>
          <w:numId w:val="4"/>
        </w:numPr>
        <w:spacing w:after="7" w:line="357" w:lineRule="auto"/>
        <w:ind w:right="52" w:hanging="357"/>
        <w:jc w:val="both"/>
      </w:pPr>
      <w:r w:rsidRPr="00D9178B">
        <w:rPr>
          <w:rFonts w:ascii="Arial" w:eastAsia="Arial" w:hAnsi="Arial" w:cs="Arial"/>
          <w:sz w:val="24"/>
          <w:lang w:val="en-US"/>
        </w:rPr>
        <w:t xml:space="preserve">S. </w:t>
      </w:r>
      <w:proofErr w:type="spellStart"/>
      <w:r w:rsidRPr="00D9178B">
        <w:rPr>
          <w:rFonts w:ascii="Arial" w:eastAsia="Arial" w:hAnsi="Arial" w:cs="Arial"/>
          <w:sz w:val="24"/>
          <w:lang w:val="en-US"/>
        </w:rPr>
        <w:t>Missios</w:t>
      </w:r>
      <w:proofErr w:type="spellEnd"/>
      <w:r w:rsidRPr="00D9178B">
        <w:rPr>
          <w:rFonts w:ascii="Arial" w:eastAsia="Arial" w:hAnsi="Arial" w:cs="Arial"/>
          <w:sz w:val="24"/>
          <w:lang w:val="en-US"/>
        </w:rPr>
        <w:t xml:space="preserve">, A.M. Mohammadi, G.H. Barnett, Percutaneous treatments for </w:t>
      </w:r>
      <w:proofErr w:type="spellStart"/>
      <w:r w:rsidRPr="00D9178B">
        <w:rPr>
          <w:rFonts w:ascii="Arial" w:eastAsia="Arial" w:hAnsi="Arial" w:cs="Arial"/>
          <w:sz w:val="24"/>
          <w:lang w:val="en-US"/>
        </w:rPr>
        <w:t>trigeminal</w:t>
      </w:r>
      <w:proofErr w:type="spellEnd"/>
      <w:r w:rsidRPr="00D9178B">
        <w:rPr>
          <w:rFonts w:ascii="Arial" w:eastAsia="Arial" w:hAnsi="Arial" w:cs="Arial"/>
          <w:sz w:val="24"/>
          <w:lang w:val="en-US"/>
        </w:rPr>
        <w:t xml:space="preserve"> neuralgia, </w:t>
      </w:r>
      <w:proofErr w:type="spellStart"/>
      <w:r w:rsidRPr="00D9178B">
        <w:rPr>
          <w:rFonts w:ascii="Arial" w:eastAsia="Arial" w:hAnsi="Arial" w:cs="Arial"/>
          <w:sz w:val="24"/>
          <w:lang w:val="en-US"/>
        </w:rPr>
        <w:t>Neurosurg</w:t>
      </w:r>
      <w:proofErr w:type="spellEnd"/>
      <w:r w:rsidRPr="00D9178B">
        <w:rPr>
          <w:rFonts w:ascii="Arial" w:eastAsia="Arial" w:hAnsi="Arial" w:cs="Arial"/>
          <w:sz w:val="24"/>
          <w:lang w:val="en-US"/>
        </w:rPr>
        <w:t xml:space="preserve">. </w:t>
      </w:r>
      <w:r>
        <w:rPr>
          <w:rFonts w:ascii="Arial" w:eastAsia="Arial" w:hAnsi="Arial" w:cs="Arial"/>
          <w:sz w:val="24"/>
        </w:rPr>
        <w:t xml:space="preserve">Clin. NA 25 (4) (2019) 751–762. </w:t>
      </w:r>
    </w:p>
    <w:p w14:paraId="2674953B" w14:textId="77777777" w:rsidR="000C7353" w:rsidRDefault="00026A98">
      <w:pPr>
        <w:numPr>
          <w:ilvl w:val="0"/>
          <w:numId w:val="4"/>
        </w:numPr>
        <w:spacing w:after="7" w:line="357" w:lineRule="auto"/>
        <w:ind w:right="52" w:hanging="357"/>
        <w:jc w:val="both"/>
      </w:pPr>
      <w:r w:rsidRPr="00D9178B">
        <w:rPr>
          <w:rFonts w:ascii="Arial" w:eastAsia="Arial" w:hAnsi="Arial" w:cs="Arial"/>
          <w:sz w:val="24"/>
          <w:lang w:val="en-US"/>
        </w:rPr>
        <w:t xml:space="preserve">G. </w:t>
      </w:r>
      <w:proofErr w:type="spellStart"/>
      <w:r w:rsidRPr="00D9178B">
        <w:rPr>
          <w:rFonts w:ascii="Arial" w:eastAsia="Arial" w:hAnsi="Arial" w:cs="Arial"/>
          <w:sz w:val="24"/>
          <w:lang w:val="en-US"/>
        </w:rPr>
        <w:t>Broggi</w:t>
      </w:r>
      <w:proofErr w:type="spellEnd"/>
      <w:r w:rsidRPr="00D9178B">
        <w:rPr>
          <w:rFonts w:ascii="Arial" w:eastAsia="Arial" w:hAnsi="Arial" w:cs="Arial"/>
          <w:sz w:val="24"/>
          <w:lang w:val="en-US"/>
        </w:rPr>
        <w:t xml:space="preserve">, P. </w:t>
      </w:r>
      <w:proofErr w:type="spellStart"/>
      <w:r w:rsidRPr="00D9178B">
        <w:rPr>
          <w:rFonts w:ascii="Arial" w:eastAsia="Arial" w:hAnsi="Arial" w:cs="Arial"/>
          <w:sz w:val="24"/>
          <w:lang w:val="en-US"/>
        </w:rPr>
        <w:t>Ferroli</w:t>
      </w:r>
      <w:proofErr w:type="spellEnd"/>
      <w:r w:rsidRPr="00D9178B">
        <w:rPr>
          <w:rFonts w:ascii="Arial" w:eastAsia="Arial" w:hAnsi="Arial" w:cs="Arial"/>
          <w:sz w:val="24"/>
          <w:lang w:val="en-US"/>
        </w:rPr>
        <w:t xml:space="preserve">, A. </w:t>
      </w:r>
      <w:proofErr w:type="spellStart"/>
      <w:r w:rsidRPr="00D9178B">
        <w:rPr>
          <w:rFonts w:ascii="Arial" w:eastAsia="Arial" w:hAnsi="Arial" w:cs="Arial"/>
          <w:sz w:val="24"/>
          <w:lang w:val="en-US"/>
        </w:rPr>
        <w:t>Franzini</w:t>
      </w:r>
      <w:proofErr w:type="spellEnd"/>
      <w:r w:rsidRPr="00D9178B">
        <w:rPr>
          <w:rFonts w:ascii="Arial" w:eastAsia="Arial" w:hAnsi="Arial" w:cs="Arial"/>
          <w:sz w:val="24"/>
          <w:lang w:val="en-US"/>
        </w:rPr>
        <w:t xml:space="preserve">, D. </w:t>
      </w:r>
      <w:proofErr w:type="spellStart"/>
      <w:r w:rsidRPr="00D9178B">
        <w:rPr>
          <w:rFonts w:ascii="Arial" w:eastAsia="Arial" w:hAnsi="Arial" w:cs="Arial"/>
          <w:sz w:val="24"/>
          <w:lang w:val="en-US"/>
        </w:rPr>
        <w:t>Servello</w:t>
      </w:r>
      <w:proofErr w:type="spellEnd"/>
      <w:r w:rsidRPr="00D9178B">
        <w:rPr>
          <w:rFonts w:ascii="Arial" w:eastAsia="Arial" w:hAnsi="Arial" w:cs="Arial"/>
          <w:sz w:val="24"/>
          <w:lang w:val="en-US"/>
        </w:rPr>
        <w:t xml:space="preserve">, I. </w:t>
      </w:r>
      <w:proofErr w:type="spellStart"/>
      <w:r w:rsidRPr="00D9178B">
        <w:rPr>
          <w:rFonts w:ascii="Arial" w:eastAsia="Arial" w:hAnsi="Arial" w:cs="Arial"/>
          <w:sz w:val="24"/>
          <w:lang w:val="en-US"/>
        </w:rPr>
        <w:t>Dones</w:t>
      </w:r>
      <w:proofErr w:type="spellEnd"/>
      <w:r w:rsidRPr="00D9178B">
        <w:rPr>
          <w:rFonts w:ascii="Arial" w:eastAsia="Arial" w:hAnsi="Arial" w:cs="Arial"/>
          <w:sz w:val="24"/>
          <w:lang w:val="en-US"/>
        </w:rPr>
        <w:t xml:space="preserve">, Microvascular </w:t>
      </w:r>
      <w:proofErr w:type="spellStart"/>
      <w:r w:rsidRPr="00D9178B">
        <w:rPr>
          <w:rFonts w:ascii="Arial" w:eastAsia="Arial" w:hAnsi="Arial" w:cs="Arial"/>
          <w:sz w:val="24"/>
          <w:lang w:val="en-US"/>
        </w:rPr>
        <w:t>decompres</w:t>
      </w:r>
      <w:proofErr w:type="spellEnd"/>
      <w:r w:rsidRPr="00D9178B">
        <w:rPr>
          <w:rFonts w:ascii="Arial" w:eastAsia="Arial" w:hAnsi="Arial" w:cs="Arial"/>
          <w:sz w:val="24"/>
          <w:lang w:val="en-US"/>
        </w:rPr>
        <w:t xml:space="preserve">- sion for trigeminal neuralgia: comments on a series of 250 cases, including 10 patients with multiple sclerosis, J. Neurol. </w:t>
      </w:r>
      <w:proofErr w:type="spellStart"/>
      <w:r>
        <w:rPr>
          <w:rFonts w:ascii="Arial" w:eastAsia="Arial" w:hAnsi="Arial" w:cs="Arial"/>
          <w:sz w:val="24"/>
        </w:rPr>
        <w:t>Neurosurg</w:t>
      </w:r>
      <w:proofErr w:type="spellEnd"/>
      <w:r>
        <w:rPr>
          <w:rFonts w:ascii="Arial" w:eastAsia="Arial" w:hAnsi="Arial" w:cs="Arial"/>
          <w:sz w:val="24"/>
        </w:rPr>
        <w:t xml:space="preserve">. </w:t>
      </w:r>
    </w:p>
    <w:p w14:paraId="618DB14D" w14:textId="77777777" w:rsidR="000C7353" w:rsidRDefault="00026A98">
      <w:pPr>
        <w:spacing w:after="122"/>
        <w:ind w:left="714" w:right="52"/>
        <w:jc w:val="both"/>
      </w:pPr>
      <w:proofErr w:type="spellStart"/>
      <w:r>
        <w:rPr>
          <w:rFonts w:ascii="Arial" w:eastAsia="Arial" w:hAnsi="Arial" w:cs="Arial"/>
          <w:sz w:val="24"/>
        </w:rPr>
        <w:t>Psychiatry</w:t>
      </w:r>
      <w:proofErr w:type="spellEnd"/>
      <w:r>
        <w:rPr>
          <w:rFonts w:ascii="Arial" w:eastAsia="Arial" w:hAnsi="Arial" w:cs="Arial"/>
          <w:sz w:val="24"/>
        </w:rPr>
        <w:t xml:space="preserve"> 68 (1) (2000) 59. </w:t>
      </w:r>
    </w:p>
    <w:p w14:paraId="13D7D202" w14:textId="77777777" w:rsidR="000C7353" w:rsidRPr="00D9178B" w:rsidRDefault="00026A98">
      <w:pPr>
        <w:numPr>
          <w:ilvl w:val="0"/>
          <w:numId w:val="4"/>
        </w:numPr>
        <w:spacing w:after="7" w:line="357" w:lineRule="auto"/>
        <w:ind w:right="52" w:hanging="357"/>
        <w:jc w:val="both"/>
        <w:rPr>
          <w:lang w:val="en-US"/>
        </w:rPr>
      </w:pPr>
      <w:r w:rsidRPr="00D9178B">
        <w:rPr>
          <w:rFonts w:ascii="Arial" w:eastAsia="Arial" w:hAnsi="Arial" w:cs="Arial"/>
          <w:sz w:val="24"/>
          <w:lang w:val="en-US"/>
        </w:rPr>
        <w:t xml:space="preserve">G. Lind, K. </w:t>
      </w:r>
      <w:proofErr w:type="spellStart"/>
      <w:r w:rsidRPr="00D9178B">
        <w:rPr>
          <w:rFonts w:ascii="Arial" w:eastAsia="Arial" w:hAnsi="Arial" w:cs="Arial"/>
          <w:sz w:val="24"/>
          <w:lang w:val="en-US"/>
        </w:rPr>
        <w:t>Kouzounias</w:t>
      </w:r>
      <w:proofErr w:type="spellEnd"/>
      <w:r w:rsidRPr="00D9178B">
        <w:rPr>
          <w:rFonts w:ascii="Arial" w:eastAsia="Arial" w:hAnsi="Arial" w:cs="Arial"/>
          <w:sz w:val="24"/>
          <w:lang w:val="en-US"/>
        </w:rPr>
        <w:t xml:space="preserve">, G. </w:t>
      </w:r>
      <w:proofErr w:type="spellStart"/>
      <w:r w:rsidRPr="00D9178B">
        <w:rPr>
          <w:rFonts w:ascii="Arial" w:eastAsia="Arial" w:hAnsi="Arial" w:cs="Arial"/>
          <w:sz w:val="24"/>
          <w:lang w:val="en-US"/>
        </w:rPr>
        <w:t>Schechtmann</w:t>
      </w:r>
      <w:proofErr w:type="spellEnd"/>
      <w:r w:rsidRPr="00D9178B">
        <w:rPr>
          <w:rFonts w:ascii="Arial" w:eastAsia="Arial" w:hAnsi="Arial" w:cs="Arial"/>
          <w:sz w:val="24"/>
          <w:lang w:val="en-US"/>
        </w:rPr>
        <w:t xml:space="preserve">, B. Linderoth, J. Winter, Factors that in- fluence outcome of percutaneous balloon compression in the treatment of </w:t>
      </w:r>
      <w:proofErr w:type="spellStart"/>
      <w:r w:rsidRPr="00D9178B">
        <w:rPr>
          <w:rFonts w:ascii="Arial" w:eastAsia="Arial" w:hAnsi="Arial" w:cs="Arial"/>
          <w:sz w:val="24"/>
          <w:lang w:val="en-US"/>
        </w:rPr>
        <w:t>trigem</w:t>
      </w:r>
      <w:proofErr w:type="spellEnd"/>
      <w:r w:rsidRPr="00D9178B">
        <w:rPr>
          <w:rFonts w:ascii="Arial" w:eastAsia="Arial" w:hAnsi="Arial" w:cs="Arial"/>
          <w:sz w:val="24"/>
          <w:lang w:val="en-US"/>
        </w:rPr>
        <w:t xml:space="preserve">- inal neuralgia, Neurosurgery 67 (4) (2010) 925–934. </w:t>
      </w:r>
    </w:p>
    <w:p w14:paraId="59A053F1" w14:textId="77777777" w:rsidR="000C7353" w:rsidRDefault="00026A98">
      <w:pPr>
        <w:numPr>
          <w:ilvl w:val="0"/>
          <w:numId w:val="4"/>
        </w:numPr>
        <w:spacing w:after="7" w:line="357" w:lineRule="auto"/>
        <w:ind w:right="52" w:hanging="357"/>
        <w:jc w:val="both"/>
      </w:pPr>
      <w:r w:rsidRPr="00D9178B">
        <w:rPr>
          <w:rFonts w:ascii="Arial" w:eastAsia="Arial" w:hAnsi="Arial" w:cs="Arial"/>
          <w:sz w:val="24"/>
          <w:lang w:val="en-US"/>
        </w:rPr>
        <w:t xml:space="preserve">D.J. </w:t>
      </w:r>
      <w:proofErr w:type="spellStart"/>
      <w:r w:rsidRPr="00D9178B">
        <w:rPr>
          <w:rFonts w:ascii="Arial" w:eastAsia="Arial" w:hAnsi="Arial" w:cs="Arial"/>
          <w:sz w:val="24"/>
          <w:lang w:val="en-US"/>
        </w:rPr>
        <w:t>Skirving</w:t>
      </w:r>
      <w:proofErr w:type="spellEnd"/>
      <w:r w:rsidRPr="00D9178B">
        <w:rPr>
          <w:rFonts w:ascii="Arial" w:eastAsia="Arial" w:hAnsi="Arial" w:cs="Arial"/>
          <w:sz w:val="24"/>
          <w:lang w:val="en-US"/>
        </w:rPr>
        <w:t xml:space="preserve">, N.G. Dan, A 20-year review of percutaneous balloon compression of the trigeminal ganglion, J. </w:t>
      </w:r>
      <w:proofErr w:type="spellStart"/>
      <w:r w:rsidRPr="00D9178B">
        <w:rPr>
          <w:rFonts w:ascii="Arial" w:eastAsia="Arial" w:hAnsi="Arial" w:cs="Arial"/>
          <w:sz w:val="24"/>
          <w:lang w:val="en-US"/>
        </w:rPr>
        <w:t>Neurosurg</w:t>
      </w:r>
      <w:proofErr w:type="spellEnd"/>
      <w:r w:rsidRPr="00D9178B">
        <w:rPr>
          <w:rFonts w:ascii="Arial" w:eastAsia="Arial" w:hAnsi="Arial" w:cs="Arial"/>
          <w:sz w:val="24"/>
          <w:lang w:val="en-US"/>
        </w:rPr>
        <w:t xml:space="preserve">. </w:t>
      </w:r>
      <w:r>
        <w:rPr>
          <w:rFonts w:ascii="Arial" w:eastAsia="Arial" w:hAnsi="Arial" w:cs="Arial"/>
          <w:sz w:val="24"/>
        </w:rPr>
        <w:t xml:space="preserve">94 (6) (2001) 913– 917.  </w:t>
      </w:r>
    </w:p>
    <w:p w14:paraId="76C12DBF" w14:textId="77777777" w:rsidR="000C7353" w:rsidRDefault="00026A98">
      <w:pPr>
        <w:numPr>
          <w:ilvl w:val="0"/>
          <w:numId w:val="4"/>
        </w:numPr>
        <w:spacing w:after="7" w:line="357" w:lineRule="auto"/>
        <w:ind w:right="52" w:hanging="357"/>
        <w:jc w:val="both"/>
      </w:pPr>
      <w:r w:rsidRPr="00D9178B">
        <w:rPr>
          <w:rFonts w:ascii="Arial" w:eastAsia="Arial" w:hAnsi="Arial" w:cs="Arial"/>
          <w:sz w:val="24"/>
          <w:lang w:val="en-US"/>
        </w:rPr>
        <w:t xml:space="preserve">C.F. Corrêa, M.J. Teixeira, Balloon compression of the </w:t>
      </w:r>
      <w:proofErr w:type="spellStart"/>
      <w:r w:rsidRPr="00D9178B">
        <w:rPr>
          <w:rFonts w:ascii="Arial" w:eastAsia="Arial" w:hAnsi="Arial" w:cs="Arial"/>
          <w:sz w:val="24"/>
          <w:lang w:val="en-US"/>
        </w:rPr>
        <w:t>gasserian</w:t>
      </w:r>
      <w:proofErr w:type="spellEnd"/>
      <w:r w:rsidRPr="00D9178B">
        <w:rPr>
          <w:rFonts w:ascii="Arial" w:eastAsia="Arial" w:hAnsi="Arial" w:cs="Arial"/>
          <w:sz w:val="24"/>
          <w:lang w:val="en-US"/>
        </w:rPr>
        <w:t xml:space="preserve"> ganglion for the treatment of </w:t>
      </w:r>
      <w:proofErr w:type="spellStart"/>
      <w:r w:rsidRPr="00D9178B">
        <w:rPr>
          <w:rFonts w:ascii="Arial" w:eastAsia="Arial" w:hAnsi="Arial" w:cs="Arial"/>
          <w:sz w:val="24"/>
          <w:lang w:val="en-US"/>
        </w:rPr>
        <w:t>trigeminal</w:t>
      </w:r>
      <w:proofErr w:type="spellEnd"/>
      <w:r w:rsidRPr="00D9178B">
        <w:rPr>
          <w:rFonts w:ascii="Arial" w:eastAsia="Arial" w:hAnsi="Arial" w:cs="Arial"/>
          <w:sz w:val="24"/>
          <w:lang w:val="en-US"/>
        </w:rPr>
        <w:t xml:space="preserve"> neuralgia, </w:t>
      </w:r>
      <w:proofErr w:type="spellStart"/>
      <w:r w:rsidRPr="00D9178B">
        <w:rPr>
          <w:rFonts w:ascii="Arial" w:eastAsia="Arial" w:hAnsi="Arial" w:cs="Arial"/>
          <w:sz w:val="24"/>
          <w:lang w:val="en-US"/>
        </w:rPr>
        <w:t>Stereotact</w:t>
      </w:r>
      <w:proofErr w:type="spellEnd"/>
      <w:r w:rsidRPr="00D9178B">
        <w:rPr>
          <w:rFonts w:ascii="Arial" w:eastAsia="Arial" w:hAnsi="Arial" w:cs="Arial"/>
          <w:sz w:val="24"/>
          <w:lang w:val="en-US"/>
        </w:rPr>
        <w:t xml:space="preserve">. </w:t>
      </w:r>
      <w:proofErr w:type="spellStart"/>
      <w:r>
        <w:rPr>
          <w:rFonts w:ascii="Arial" w:eastAsia="Arial" w:hAnsi="Arial" w:cs="Arial"/>
          <w:sz w:val="24"/>
        </w:rPr>
        <w:t>Funct</w:t>
      </w:r>
      <w:proofErr w:type="spellEnd"/>
      <w:r>
        <w:rPr>
          <w:rFonts w:ascii="Arial" w:eastAsia="Arial" w:hAnsi="Arial" w:cs="Arial"/>
          <w:sz w:val="24"/>
        </w:rPr>
        <w:t xml:space="preserve">. </w:t>
      </w:r>
      <w:proofErr w:type="spellStart"/>
      <w:r>
        <w:rPr>
          <w:rFonts w:ascii="Arial" w:eastAsia="Arial" w:hAnsi="Arial" w:cs="Arial"/>
          <w:sz w:val="24"/>
        </w:rPr>
        <w:t>Neurosurg</w:t>
      </w:r>
      <w:proofErr w:type="spellEnd"/>
      <w:r>
        <w:rPr>
          <w:rFonts w:ascii="Arial" w:eastAsia="Arial" w:hAnsi="Arial" w:cs="Arial"/>
          <w:sz w:val="24"/>
        </w:rPr>
        <w:t xml:space="preserve">,. 71 (2) (1998) 83–89. </w:t>
      </w:r>
    </w:p>
    <w:p w14:paraId="6C04F97C" w14:textId="77777777" w:rsidR="000C7353" w:rsidRDefault="00026A98">
      <w:pPr>
        <w:numPr>
          <w:ilvl w:val="0"/>
          <w:numId w:val="4"/>
        </w:numPr>
        <w:spacing w:after="7" w:line="357" w:lineRule="auto"/>
        <w:ind w:right="52" w:hanging="357"/>
        <w:jc w:val="both"/>
      </w:pPr>
      <w:r w:rsidRPr="00D9178B">
        <w:rPr>
          <w:rFonts w:ascii="Arial" w:eastAsia="Arial" w:hAnsi="Arial" w:cs="Arial"/>
          <w:sz w:val="24"/>
          <w:lang w:val="en-US"/>
        </w:rPr>
        <w:t xml:space="preserve">J.S. Cheng, D.A. Lim, E.F. </w:t>
      </w:r>
      <w:proofErr w:type="spellStart"/>
      <w:r w:rsidRPr="00D9178B">
        <w:rPr>
          <w:rFonts w:ascii="Arial" w:eastAsia="Arial" w:hAnsi="Arial" w:cs="Arial"/>
          <w:sz w:val="24"/>
          <w:lang w:val="en-US"/>
        </w:rPr>
        <w:t>ChAng</w:t>
      </w:r>
      <w:proofErr w:type="spellEnd"/>
      <w:r w:rsidRPr="00D9178B">
        <w:rPr>
          <w:rFonts w:ascii="Arial" w:eastAsia="Arial" w:hAnsi="Arial" w:cs="Arial"/>
          <w:sz w:val="24"/>
          <w:lang w:val="en-US"/>
        </w:rPr>
        <w:t xml:space="preserve">, N.M. </w:t>
      </w:r>
      <w:proofErr w:type="spellStart"/>
      <w:r w:rsidRPr="00D9178B">
        <w:rPr>
          <w:rFonts w:ascii="Arial" w:eastAsia="Arial" w:hAnsi="Arial" w:cs="Arial"/>
          <w:sz w:val="24"/>
          <w:lang w:val="en-US"/>
        </w:rPr>
        <w:t>Barbaro</w:t>
      </w:r>
      <w:proofErr w:type="spellEnd"/>
      <w:r w:rsidRPr="00D9178B">
        <w:rPr>
          <w:rFonts w:ascii="Arial" w:eastAsia="Arial" w:hAnsi="Arial" w:cs="Arial"/>
          <w:sz w:val="24"/>
          <w:lang w:val="en-US"/>
        </w:rPr>
        <w:t xml:space="preserve">, A review of percutaneous treat- </w:t>
      </w:r>
      <w:proofErr w:type="spellStart"/>
      <w:r w:rsidRPr="00D9178B">
        <w:rPr>
          <w:rFonts w:ascii="Arial" w:eastAsia="Arial" w:hAnsi="Arial" w:cs="Arial"/>
          <w:sz w:val="24"/>
          <w:lang w:val="en-US"/>
        </w:rPr>
        <w:t>ments</w:t>
      </w:r>
      <w:proofErr w:type="spellEnd"/>
      <w:r w:rsidRPr="00D9178B">
        <w:rPr>
          <w:rFonts w:ascii="Arial" w:eastAsia="Arial" w:hAnsi="Arial" w:cs="Arial"/>
          <w:sz w:val="24"/>
          <w:lang w:val="en-US"/>
        </w:rPr>
        <w:t xml:space="preserve"> for </w:t>
      </w:r>
      <w:proofErr w:type="spellStart"/>
      <w:r w:rsidRPr="00D9178B">
        <w:rPr>
          <w:rFonts w:ascii="Arial" w:eastAsia="Arial" w:hAnsi="Arial" w:cs="Arial"/>
          <w:sz w:val="24"/>
          <w:lang w:val="en-US"/>
        </w:rPr>
        <w:t>trigeminal</w:t>
      </w:r>
      <w:proofErr w:type="spellEnd"/>
      <w:r w:rsidRPr="00D9178B">
        <w:rPr>
          <w:rFonts w:ascii="Arial" w:eastAsia="Arial" w:hAnsi="Arial" w:cs="Arial"/>
          <w:sz w:val="24"/>
          <w:lang w:val="en-US"/>
        </w:rPr>
        <w:t xml:space="preserve"> neuralgia, </w:t>
      </w:r>
      <w:proofErr w:type="spellStart"/>
      <w:r w:rsidRPr="00D9178B">
        <w:rPr>
          <w:rFonts w:ascii="Arial" w:eastAsia="Arial" w:hAnsi="Arial" w:cs="Arial"/>
          <w:sz w:val="24"/>
          <w:lang w:val="en-US"/>
        </w:rPr>
        <w:t>Oper</w:t>
      </w:r>
      <w:proofErr w:type="spellEnd"/>
      <w:r w:rsidRPr="00D9178B">
        <w:rPr>
          <w:rFonts w:ascii="Arial" w:eastAsia="Arial" w:hAnsi="Arial" w:cs="Arial"/>
          <w:sz w:val="24"/>
          <w:lang w:val="en-US"/>
        </w:rPr>
        <w:t xml:space="preserve">. </w:t>
      </w:r>
      <w:proofErr w:type="spellStart"/>
      <w:r>
        <w:rPr>
          <w:rFonts w:ascii="Arial" w:eastAsia="Arial" w:hAnsi="Arial" w:cs="Arial"/>
          <w:sz w:val="24"/>
        </w:rPr>
        <w:t>Neurosurg</w:t>
      </w:r>
      <w:proofErr w:type="spellEnd"/>
      <w:r>
        <w:rPr>
          <w:rFonts w:ascii="Arial" w:eastAsia="Arial" w:hAnsi="Arial" w:cs="Arial"/>
          <w:sz w:val="24"/>
        </w:rPr>
        <w:t xml:space="preserve">. 10 (1) (2013) 25–33. </w:t>
      </w:r>
    </w:p>
    <w:p w14:paraId="15E4090E" w14:textId="77777777" w:rsidR="000C7353" w:rsidRDefault="00026A98">
      <w:pPr>
        <w:numPr>
          <w:ilvl w:val="0"/>
          <w:numId w:val="4"/>
        </w:numPr>
        <w:spacing w:after="7" w:line="357" w:lineRule="auto"/>
        <w:ind w:right="52" w:hanging="357"/>
        <w:jc w:val="both"/>
      </w:pPr>
      <w:r w:rsidRPr="00D9178B">
        <w:rPr>
          <w:rFonts w:ascii="Arial" w:eastAsia="Arial" w:hAnsi="Arial" w:cs="Arial"/>
          <w:sz w:val="24"/>
          <w:lang w:val="en-US"/>
        </w:rPr>
        <w:t xml:space="preserve">Taha JM, Tew JM Jr, Buncher CR. A prospective 15-year follow up of 154 consecutive patients with trigeminal neuralgia treated by percutaneous </w:t>
      </w:r>
      <w:r w:rsidRPr="00D9178B">
        <w:rPr>
          <w:rFonts w:ascii="Arial" w:eastAsia="Arial" w:hAnsi="Arial" w:cs="Arial"/>
          <w:sz w:val="24"/>
          <w:lang w:val="en-US"/>
        </w:rPr>
        <w:lastRenderedPageBreak/>
        <w:t xml:space="preserve">stereotactic radiofrequency thermal rhizotomy. </w:t>
      </w:r>
      <w:r>
        <w:rPr>
          <w:rFonts w:ascii="Arial" w:eastAsia="Arial" w:hAnsi="Arial" w:cs="Arial"/>
          <w:sz w:val="24"/>
        </w:rPr>
        <w:t xml:space="preserve">J </w:t>
      </w:r>
      <w:proofErr w:type="spellStart"/>
      <w:r>
        <w:rPr>
          <w:rFonts w:ascii="Arial" w:eastAsia="Arial" w:hAnsi="Arial" w:cs="Arial"/>
          <w:sz w:val="24"/>
        </w:rPr>
        <w:t>Neurosurg</w:t>
      </w:r>
      <w:proofErr w:type="spellEnd"/>
      <w:r>
        <w:rPr>
          <w:rFonts w:ascii="Arial" w:eastAsia="Arial" w:hAnsi="Arial" w:cs="Arial"/>
          <w:i/>
          <w:sz w:val="24"/>
        </w:rPr>
        <w:t xml:space="preserve">. </w:t>
      </w:r>
      <w:r>
        <w:rPr>
          <w:rFonts w:ascii="Arial" w:eastAsia="Arial" w:hAnsi="Arial" w:cs="Arial"/>
          <w:sz w:val="24"/>
        </w:rPr>
        <w:t xml:space="preserve">(1995) 83:989– 93. </w:t>
      </w:r>
    </w:p>
    <w:p w14:paraId="683C0D10" w14:textId="77777777" w:rsidR="000C7353" w:rsidRDefault="00026A98">
      <w:pPr>
        <w:numPr>
          <w:ilvl w:val="0"/>
          <w:numId w:val="4"/>
        </w:numPr>
        <w:spacing w:after="7" w:line="357" w:lineRule="auto"/>
        <w:ind w:right="52" w:hanging="357"/>
        <w:jc w:val="both"/>
      </w:pPr>
      <w:proofErr w:type="spellStart"/>
      <w:r w:rsidRPr="00D9178B">
        <w:rPr>
          <w:rFonts w:ascii="Arial" w:eastAsia="Arial" w:hAnsi="Arial" w:cs="Arial"/>
          <w:sz w:val="24"/>
          <w:lang w:val="en-US"/>
        </w:rPr>
        <w:t>Kanpolat</w:t>
      </w:r>
      <w:proofErr w:type="spellEnd"/>
      <w:r w:rsidRPr="00D9178B">
        <w:rPr>
          <w:rFonts w:ascii="Arial" w:eastAsia="Arial" w:hAnsi="Arial" w:cs="Arial"/>
          <w:sz w:val="24"/>
          <w:lang w:val="en-US"/>
        </w:rPr>
        <w:t xml:space="preserve"> Y, Savas A, </w:t>
      </w:r>
      <w:proofErr w:type="spellStart"/>
      <w:r w:rsidRPr="00D9178B">
        <w:rPr>
          <w:rFonts w:ascii="Arial" w:eastAsia="Arial" w:hAnsi="Arial" w:cs="Arial"/>
          <w:sz w:val="24"/>
          <w:lang w:val="en-US"/>
        </w:rPr>
        <w:t>Bekar</w:t>
      </w:r>
      <w:proofErr w:type="spellEnd"/>
      <w:r w:rsidRPr="00D9178B">
        <w:rPr>
          <w:rFonts w:ascii="Arial" w:eastAsia="Arial" w:hAnsi="Arial" w:cs="Arial"/>
          <w:sz w:val="24"/>
          <w:lang w:val="en-US"/>
        </w:rPr>
        <w:t xml:space="preserve"> A, Berk C. Percutaneous controlled radiofrequency trigeminal rhizotomy for the treatment of idiopathic trigeminal neuralgia: 25-year experience with 1,600 patients. </w:t>
      </w:r>
      <w:proofErr w:type="spellStart"/>
      <w:r>
        <w:rPr>
          <w:rFonts w:ascii="Arial" w:eastAsia="Arial" w:hAnsi="Arial" w:cs="Arial"/>
          <w:sz w:val="24"/>
        </w:rPr>
        <w:t>Neurosurgery</w:t>
      </w:r>
      <w:proofErr w:type="spellEnd"/>
      <w:r>
        <w:rPr>
          <w:rFonts w:ascii="Arial" w:eastAsia="Arial" w:hAnsi="Arial" w:cs="Arial"/>
          <w:i/>
          <w:sz w:val="24"/>
        </w:rPr>
        <w:t xml:space="preserve"> </w:t>
      </w:r>
      <w:r>
        <w:rPr>
          <w:rFonts w:ascii="Arial" w:eastAsia="Arial" w:hAnsi="Arial" w:cs="Arial"/>
          <w:sz w:val="24"/>
        </w:rPr>
        <w:t xml:space="preserve">(2001) 48:524–32; </w:t>
      </w:r>
      <w:proofErr w:type="spellStart"/>
      <w:r>
        <w:rPr>
          <w:rFonts w:ascii="Arial" w:eastAsia="Arial" w:hAnsi="Arial" w:cs="Arial"/>
          <w:sz w:val="24"/>
        </w:rPr>
        <w:t>discussion</w:t>
      </w:r>
      <w:proofErr w:type="spellEnd"/>
      <w:r>
        <w:rPr>
          <w:rFonts w:ascii="Arial" w:eastAsia="Arial" w:hAnsi="Arial" w:cs="Arial"/>
          <w:sz w:val="24"/>
        </w:rPr>
        <w:t xml:space="preserve"> 532–4. </w:t>
      </w:r>
    </w:p>
    <w:p w14:paraId="62CE1ABE" w14:textId="77777777" w:rsidR="000C7353" w:rsidRDefault="00026A98">
      <w:pPr>
        <w:numPr>
          <w:ilvl w:val="0"/>
          <w:numId w:val="4"/>
        </w:numPr>
        <w:spacing w:after="7" w:line="357" w:lineRule="auto"/>
        <w:ind w:right="52" w:hanging="357"/>
        <w:jc w:val="both"/>
      </w:pPr>
      <w:r w:rsidRPr="00D9178B">
        <w:rPr>
          <w:rFonts w:ascii="Arial" w:eastAsia="Arial" w:hAnsi="Arial" w:cs="Arial"/>
          <w:sz w:val="24"/>
          <w:lang w:val="en-US"/>
        </w:rPr>
        <w:t xml:space="preserve">Liu G, Du Y, Wang X and Ren Y (2019) Efficacy and Safety of Repeated Percutaneous Radiofrequency Thermocoagulation for Recurrent Trigeminal Neuralgia. </w:t>
      </w:r>
      <w:r>
        <w:rPr>
          <w:rFonts w:ascii="Arial" w:eastAsia="Arial" w:hAnsi="Arial" w:cs="Arial"/>
          <w:sz w:val="24"/>
        </w:rPr>
        <w:t xml:space="preserve">Front. </w:t>
      </w:r>
      <w:proofErr w:type="spellStart"/>
      <w:r>
        <w:rPr>
          <w:rFonts w:ascii="Arial" w:eastAsia="Arial" w:hAnsi="Arial" w:cs="Arial"/>
          <w:sz w:val="24"/>
        </w:rPr>
        <w:t>Neurol</w:t>
      </w:r>
      <w:proofErr w:type="spellEnd"/>
      <w:r>
        <w:rPr>
          <w:rFonts w:ascii="Arial" w:eastAsia="Arial" w:hAnsi="Arial" w:cs="Arial"/>
          <w:sz w:val="24"/>
        </w:rPr>
        <w:t xml:space="preserve">. 9:1189. </w:t>
      </w:r>
    </w:p>
    <w:p w14:paraId="17E4D580" w14:textId="77777777" w:rsidR="000C7353" w:rsidRDefault="00026A98">
      <w:pPr>
        <w:numPr>
          <w:ilvl w:val="0"/>
          <w:numId w:val="4"/>
        </w:numPr>
        <w:spacing w:after="7" w:line="357" w:lineRule="auto"/>
        <w:ind w:right="52" w:hanging="357"/>
        <w:jc w:val="both"/>
      </w:pPr>
      <w:proofErr w:type="spellStart"/>
      <w:r w:rsidRPr="00D9178B">
        <w:rPr>
          <w:rFonts w:ascii="Arial" w:eastAsia="Arial" w:hAnsi="Arial" w:cs="Arial"/>
          <w:sz w:val="24"/>
          <w:lang w:val="en-US"/>
        </w:rPr>
        <w:t>Fraioli</w:t>
      </w:r>
      <w:proofErr w:type="spellEnd"/>
      <w:r w:rsidRPr="00D9178B">
        <w:rPr>
          <w:rFonts w:ascii="Arial" w:eastAsia="Arial" w:hAnsi="Arial" w:cs="Arial"/>
          <w:sz w:val="24"/>
          <w:lang w:val="en-US"/>
        </w:rPr>
        <w:t xml:space="preserve"> MF, </w:t>
      </w:r>
      <w:proofErr w:type="spellStart"/>
      <w:r w:rsidRPr="00D9178B">
        <w:rPr>
          <w:rFonts w:ascii="Arial" w:eastAsia="Arial" w:hAnsi="Arial" w:cs="Arial"/>
          <w:sz w:val="24"/>
          <w:lang w:val="en-US"/>
        </w:rPr>
        <w:t>Cristino</w:t>
      </w:r>
      <w:proofErr w:type="spellEnd"/>
      <w:r w:rsidRPr="00D9178B">
        <w:rPr>
          <w:rFonts w:ascii="Arial" w:eastAsia="Arial" w:hAnsi="Arial" w:cs="Arial"/>
          <w:sz w:val="24"/>
          <w:lang w:val="en-US"/>
        </w:rPr>
        <w:t xml:space="preserve"> B, </w:t>
      </w:r>
      <w:proofErr w:type="spellStart"/>
      <w:r w:rsidRPr="00D9178B">
        <w:rPr>
          <w:rFonts w:ascii="Arial" w:eastAsia="Arial" w:hAnsi="Arial" w:cs="Arial"/>
          <w:sz w:val="24"/>
          <w:lang w:val="en-US"/>
        </w:rPr>
        <w:t>Moschettoni</w:t>
      </w:r>
      <w:proofErr w:type="spellEnd"/>
      <w:r w:rsidRPr="00D9178B">
        <w:rPr>
          <w:rFonts w:ascii="Arial" w:eastAsia="Arial" w:hAnsi="Arial" w:cs="Arial"/>
          <w:sz w:val="24"/>
          <w:lang w:val="en-US"/>
        </w:rPr>
        <w:t xml:space="preserve"> L, </w:t>
      </w:r>
      <w:proofErr w:type="spellStart"/>
      <w:r w:rsidRPr="00D9178B">
        <w:rPr>
          <w:rFonts w:ascii="Arial" w:eastAsia="Arial" w:hAnsi="Arial" w:cs="Arial"/>
          <w:sz w:val="24"/>
          <w:lang w:val="en-US"/>
        </w:rPr>
        <w:t>Cacciotti</w:t>
      </w:r>
      <w:proofErr w:type="spellEnd"/>
      <w:r w:rsidRPr="00D9178B">
        <w:rPr>
          <w:rFonts w:ascii="Arial" w:eastAsia="Arial" w:hAnsi="Arial" w:cs="Arial"/>
          <w:sz w:val="24"/>
          <w:lang w:val="en-US"/>
        </w:rPr>
        <w:t xml:space="preserve"> G, </w:t>
      </w:r>
      <w:proofErr w:type="spellStart"/>
      <w:r w:rsidRPr="00D9178B">
        <w:rPr>
          <w:rFonts w:ascii="Arial" w:eastAsia="Arial" w:hAnsi="Arial" w:cs="Arial"/>
          <w:sz w:val="24"/>
          <w:lang w:val="en-US"/>
        </w:rPr>
        <w:t>Fraioli</w:t>
      </w:r>
      <w:proofErr w:type="spellEnd"/>
      <w:r w:rsidRPr="00D9178B">
        <w:rPr>
          <w:rFonts w:ascii="Arial" w:eastAsia="Arial" w:hAnsi="Arial" w:cs="Arial"/>
          <w:sz w:val="24"/>
          <w:lang w:val="en-US"/>
        </w:rPr>
        <w:t xml:space="preserve"> C. Validity of percutaneous controlled radiofrequency thermocoagulation in the treatment of isolated third division trigeminal neuralgia. </w:t>
      </w:r>
      <w:proofErr w:type="spellStart"/>
      <w:r>
        <w:rPr>
          <w:rFonts w:ascii="Arial" w:eastAsia="Arial" w:hAnsi="Arial" w:cs="Arial"/>
          <w:sz w:val="24"/>
        </w:rPr>
        <w:t>Surg</w:t>
      </w:r>
      <w:proofErr w:type="spellEnd"/>
      <w:r>
        <w:rPr>
          <w:rFonts w:ascii="Arial" w:eastAsia="Arial" w:hAnsi="Arial" w:cs="Arial"/>
          <w:sz w:val="24"/>
        </w:rPr>
        <w:t xml:space="preserve"> </w:t>
      </w:r>
      <w:proofErr w:type="spellStart"/>
      <w:r>
        <w:rPr>
          <w:rFonts w:ascii="Arial" w:eastAsia="Arial" w:hAnsi="Arial" w:cs="Arial"/>
          <w:sz w:val="24"/>
        </w:rPr>
        <w:t>Neurol</w:t>
      </w:r>
      <w:proofErr w:type="spellEnd"/>
      <w:r>
        <w:rPr>
          <w:rFonts w:ascii="Arial" w:eastAsia="Arial" w:hAnsi="Arial" w:cs="Arial"/>
          <w:i/>
          <w:sz w:val="24"/>
        </w:rPr>
        <w:t xml:space="preserve">. </w:t>
      </w:r>
    </w:p>
    <w:p w14:paraId="40DF473F" w14:textId="77777777" w:rsidR="000C7353" w:rsidRDefault="00026A98">
      <w:pPr>
        <w:spacing w:after="402"/>
        <w:ind w:left="714" w:right="52"/>
        <w:jc w:val="both"/>
      </w:pPr>
      <w:r>
        <w:rPr>
          <w:rFonts w:ascii="Arial" w:eastAsia="Arial" w:hAnsi="Arial" w:cs="Arial"/>
          <w:sz w:val="24"/>
        </w:rPr>
        <w:t xml:space="preserve">(2009) 71:180–3. </w:t>
      </w:r>
    </w:p>
    <w:p w14:paraId="50BD1B1F" w14:textId="77777777" w:rsidR="000C7353" w:rsidRDefault="00026A98">
      <w:pPr>
        <w:spacing w:after="382"/>
      </w:pPr>
      <w:r>
        <w:rPr>
          <w:rFonts w:ascii="Arial" w:eastAsia="Arial" w:hAnsi="Arial" w:cs="Arial"/>
          <w:sz w:val="24"/>
        </w:rPr>
        <w:t xml:space="preserve"> </w:t>
      </w:r>
    </w:p>
    <w:p w14:paraId="01C648EF" w14:textId="77777777" w:rsidR="000C7353" w:rsidRDefault="00026A98">
      <w:pPr>
        <w:spacing w:after="142"/>
      </w:pPr>
      <w:r>
        <w:rPr>
          <w:rFonts w:ascii="Arial" w:eastAsia="Arial" w:hAnsi="Arial" w:cs="Arial"/>
          <w:sz w:val="24"/>
        </w:rPr>
        <w:t xml:space="preserve"> </w:t>
      </w:r>
    </w:p>
    <w:p w14:paraId="2EE8B60B" w14:textId="77777777" w:rsidR="000C7353" w:rsidRDefault="00026A98">
      <w:pPr>
        <w:spacing w:after="0"/>
      </w:pPr>
      <w:r>
        <w:rPr>
          <w:sz w:val="24"/>
        </w:rPr>
        <w:tab/>
      </w:r>
    </w:p>
    <w:sectPr w:rsidR="000C7353">
      <w:headerReference w:type="even" r:id="rId14"/>
      <w:headerReference w:type="default" r:id="rId15"/>
      <w:headerReference w:type="first" r:id="rId16"/>
      <w:pgSz w:w="11900" w:h="16840"/>
      <w:pgMar w:top="1821" w:right="1641" w:bottom="1569" w:left="1700" w:header="71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01BCE" w14:textId="77777777" w:rsidR="00E306FD" w:rsidRDefault="00E306FD">
      <w:pPr>
        <w:spacing w:after="0" w:line="240" w:lineRule="auto"/>
      </w:pPr>
      <w:r>
        <w:separator/>
      </w:r>
    </w:p>
  </w:endnote>
  <w:endnote w:type="continuationSeparator" w:id="0">
    <w:p w14:paraId="66FBAFA7" w14:textId="77777777" w:rsidR="00E306FD" w:rsidRDefault="00E30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BCBB8" w14:textId="77777777" w:rsidR="00E306FD" w:rsidRDefault="00E306FD">
      <w:pPr>
        <w:spacing w:after="0" w:line="240" w:lineRule="auto"/>
      </w:pPr>
      <w:r>
        <w:separator/>
      </w:r>
    </w:p>
  </w:footnote>
  <w:footnote w:type="continuationSeparator" w:id="0">
    <w:p w14:paraId="54F32173" w14:textId="77777777" w:rsidR="00E306FD" w:rsidRDefault="00E306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7A674" w14:textId="77777777" w:rsidR="000C7353" w:rsidRDefault="000C735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D995C" w14:textId="77777777" w:rsidR="000C7353" w:rsidRDefault="000C735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72AB4" w14:textId="77777777" w:rsidR="000C7353" w:rsidRDefault="000C735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73B81" w14:textId="77777777" w:rsidR="000C7353" w:rsidRDefault="000C735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B1EC2" w14:textId="77777777" w:rsidR="000C7353" w:rsidRDefault="00026A98">
    <w:pPr>
      <w:spacing w:after="384"/>
    </w:pPr>
    <w:r>
      <w:rPr>
        <w:sz w:val="24"/>
      </w:rPr>
      <w:tab/>
    </w:r>
    <w:r>
      <w:rPr>
        <w:sz w:val="24"/>
      </w:rPr>
      <w:tab/>
    </w:r>
  </w:p>
  <w:p w14:paraId="3B87C906" w14:textId="77777777" w:rsidR="000C7353" w:rsidRDefault="00026A98">
    <w:pPr>
      <w:spacing w:after="0"/>
      <w:ind w:right="67"/>
      <w:jc w:val="right"/>
    </w:pPr>
    <w:r>
      <w:fldChar w:fldCharType="begin"/>
    </w:r>
    <w:r>
      <w:instrText xml:space="preserve"> PAGE   \* MERGEFORMAT </w:instrText>
    </w:r>
    <w:r>
      <w:fldChar w:fldCharType="separate"/>
    </w:r>
    <w:r>
      <w:rPr>
        <w:rFonts w:ascii="Arial" w:eastAsia="Arial" w:hAnsi="Arial" w:cs="Arial"/>
      </w:rPr>
      <w:t>7</w:t>
    </w:r>
    <w:r>
      <w:rPr>
        <w:rFonts w:ascii="Arial" w:eastAsia="Arial" w:hAnsi="Arial" w:cs="Aria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23107" w14:textId="77777777" w:rsidR="000C7353" w:rsidRDefault="00026A98">
    <w:pPr>
      <w:spacing w:after="384"/>
    </w:pPr>
    <w:r>
      <w:rPr>
        <w:sz w:val="24"/>
      </w:rPr>
      <w:tab/>
    </w:r>
    <w:r>
      <w:rPr>
        <w:sz w:val="24"/>
      </w:rPr>
      <w:tab/>
    </w:r>
  </w:p>
  <w:p w14:paraId="27EFC60A" w14:textId="77777777" w:rsidR="000C7353" w:rsidRDefault="00026A98">
    <w:pPr>
      <w:spacing w:after="0"/>
      <w:ind w:right="67"/>
      <w:jc w:val="right"/>
    </w:pPr>
    <w:r>
      <w:fldChar w:fldCharType="begin"/>
    </w:r>
    <w:r>
      <w:instrText xml:space="preserve"> PAGE   \* MERGEFORMAT </w:instrText>
    </w:r>
    <w:r>
      <w:fldChar w:fldCharType="separate"/>
    </w:r>
    <w:r>
      <w:rPr>
        <w:rFonts w:ascii="Arial" w:eastAsia="Arial" w:hAnsi="Arial" w:cs="Arial"/>
      </w:rPr>
      <w:t>7</w:t>
    </w:r>
    <w:r>
      <w:rPr>
        <w:rFonts w:ascii="Arial" w:eastAsia="Arial" w:hAnsi="Arial" w:cs="Arial"/>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2BD99" w14:textId="77777777" w:rsidR="000C7353" w:rsidRDefault="00026A98">
    <w:pPr>
      <w:spacing w:after="384"/>
    </w:pPr>
    <w:r>
      <w:rPr>
        <w:sz w:val="24"/>
      </w:rPr>
      <w:tab/>
    </w:r>
    <w:r>
      <w:rPr>
        <w:sz w:val="24"/>
      </w:rPr>
      <w:tab/>
    </w:r>
  </w:p>
  <w:p w14:paraId="09004F02" w14:textId="77777777" w:rsidR="000C7353" w:rsidRDefault="00026A98">
    <w:pPr>
      <w:spacing w:after="0"/>
      <w:ind w:right="61"/>
      <w:jc w:val="right"/>
    </w:pPr>
    <w:r>
      <w:fldChar w:fldCharType="begin"/>
    </w:r>
    <w:r>
      <w:instrText xml:space="preserve"> PAGE   \* MERGEFORMAT </w:instrText>
    </w:r>
    <w:r>
      <w:fldChar w:fldCharType="separate"/>
    </w:r>
    <w:r>
      <w:rPr>
        <w:rFonts w:ascii="Arial" w:eastAsia="Arial" w:hAnsi="Arial" w:cs="Arial"/>
      </w:rPr>
      <w:t>14</w:t>
    </w:r>
    <w:r>
      <w:rPr>
        <w:rFonts w:ascii="Arial" w:eastAsia="Arial" w:hAnsi="Arial" w:cs="Arial"/>
      </w:rPr>
      <w:fldChar w:fldCharType="end"/>
    </w:r>
    <w:r>
      <w:rPr>
        <w:rFonts w:ascii="Arial" w:eastAsia="Arial" w:hAnsi="Arial" w:cs="Arial"/>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41270" w14:textId="77777777" w:rsidR="000C7353" w:rsidRDefault="00026A98">
    <w:pPr>
      <w:spacing w:after="384"/>
    </w:pPr>
    <w:r>
      <w:rPr>
        <w:sz w:val="24"/>
      </w:rPr>
      <w:tab/>
    </w:r>
    <w:r>
      <w:rPr>
        <w:sz w:val="24"/>
      </w:rPr>
      <w:tab/>
    </w:r>
  </w:p>
  <w:p w14:paraId="5514135A" w14:textId="77777777" w:rsidR="000C7353" w:rsidRDefault="00026A98">
    <w:pPr>
      <w:spacing w:after="0"/>
      <w:ind w:right="61"/>
      <w:jc w:val="right"/>
    </w:pPr>
    <w:r>
      <w:fldChar w:fldCharType="begin"/>
    </w:r>
    <w:r>
      <w:instrText xml:space="preserve"> PAGE   \* MERGEFORMAT </w:instrText>
    </w:r>
    <w:r>
      <w:fldChar w:fldCharType="separate"/>
    </w:r>
    <w:r>
      <w:rPr>
        <w:rFonts w:ascii="Arial" w:eastAsia="Arial" w:hAnsi="Arial" w:cs="Arial"/>
      </w:rPr>
      <w:t>14</w:t>
    </w:r>
    <w:r>
      <w:rPr>
        <w:rFonts w:ascii="Arial" w:eastAsia="Arial" w:hAnsi="Arial" w:cs="Arial"/>
      </w:rPr>
      <w:fldChar w:fldCharType="end"/>
    </w:r>
    <w:r>
      <w:rPr>
        <w:rFonts w:ascii="Arial" w:eastAsia="Arial" w:hAnsi="Arial" w:cs="Arial"/>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9329C" w14:textId="77777777" w:rsidR="000C7353" w:rsidRDefault="00026A98">
    <w:pPr>
      <w:spacing w:after="384"/>
    </w:pPr>
    <w:r>
      <w:rPr>
        <w:sz w:val="24"/>
      </w:rPr>
      <w:tab/>
    </w:r>
    <w:r>
      <w:rPr>
        <w:sz w:val="24"/>
      </w:rPr>
      <w:tab/>
    </w:r>
  </w:p>
  <w:p w14:paraId="75774E2E" w14:textId="77777777" w:rsidR="000C7353" w:rsidRDefault="00026A98">
    <w:pPr>
      <w:spacing w:after="0"/>
      <w:ind w:right="61"/>
      <w:jc w:val="right"/>
    </w:pPr>
    <w:r>
      <w:fldChar w:fldCharType="begin"/>
    </w:r>
    <w:r>
      <w:instrText xml:space="preserve"> PAGE   \* MERGEFORMAT </w:instrText>
    </w:r>
    <w:r>
      <w:fldChar w:fldCharType="separate"/>
    </w:r>
    <w:r>
      <w:rPr>
        <w:rFonts w:ascii="Arial" w:eastAsia="Arial" w:hAnsi="Arial" w:cs="Arial"/>
      </w:rPr>
      <w:t>14</w:t>
    </w:r>
    <w:r>
      <w:rPr>
        <w:rFonts w:ascii="Arial" w:eastAsia="Arial" w:hAnsi="Arial" w:cs="Arial"/>
      </w:rPr>
      <w:fldChar w:fldCharType="end"/>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1F34"/>
    <w:multiLevelType w:val="hybridMultilevel"/>
    <w:tmpl w:val="A58EC63C"/>
    <w:lvl w:ilvl="0" w:tplc="93B403C0">
      <w:start w:val="1"/>
      <w:numFmt w:val="decimal"/>
      <w:lvlText w:val="%1."/>
      <w:lvlJc w:val="left"/>
      <w:pPr>
        <w:ind w:left="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703D1A">
      <w:start w:val="1"/>
      <w:numFmt w:val="lowerLetter"/>
      <w:lvlText w:val="%2"/>
      <w:lvlJc w:val="left"/>
      <w:pPr>
        <w:ind w:left="11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5C5FEE">
      <w:start w:val="1"/>
      <w:numFmt w:val="lowerRoman"/>
      <w:lvlText w:val="%3"/>
      <w:lvlJc w:val="left"/>
      <w:pPr>
        <w:ind w:left="1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D09B5E">
      <w:start w:val="1"/>
      <w:numFmt w:val="decimal"/>
      <w:lvlText w:val="%4"/>
      <w:lvlJc w:val="left"/>
      <w:pPr>
        <w:ind w:left="25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9C7F56">
      <w:start w:val="1"/>
      <w:numFmt w:val="lowerLetter"/>
      <w:lvlText w:val="%5"/>
      <w:lvlJc w:val="left"/>
      <w:pPr>
        <w:ind w:left="32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E8562C">
      <w:start w:val="1"/>
      <w:numFmt w:val="lowerRoman"/>
      <w:lvlText w:val="%6"/>
      <w:lvlJc w:val="left"/>
      <w:pPr>
        <w:ind w:left="4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9981604">
      <w:start w:val="1"/>
      <w:numFmt w:val="decimal"/>
      <w:lvlText w:val="%7"/>
      <w:lvlJc w:val="left"/>
      <w:pPr>
        <w:ind w:left="4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300354">
      <w:start w:val="1"/>
      <w:numFmt w:val="lowerLetter"/>
      <w:lvlText w:val="%8"/>
      <w:lvlJc w:val="left"/>
      <w:pPr>
        <w:ind w:left="5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6FC54F0">
      <w:start w:val="1"/>
      <w:numFmt w:val="lowerRoman"/>
      <w:lvlText w:val="%9"/>
      <w:lvlJc w:val="left"/>
      <w:pPr>
        <w:ind w:left="6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8661E3"/>
    <w:multiLevelType w:val="hybridMultilevel"/>
    <w:tmpl w:val="1E6204F4"/>
    <w:lvl w:ilvl="0" w:tplc="4364B582">
      <w:start w:val="1"/>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130125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F474B756">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EC3EAE12">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891453D2">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0684515E">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DCE872E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7878FD72">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BAC6E526">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4CC60D7D"/>
    <w:multiLevelType w:val="hybridMultilevel"/>
    <w:tmpl w:val="CA0013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3644591"/>
    <w:multiLevelType w:val="hybridMultilevel"/>
    <w:tmpl w:val="A420FC9E"/>
    <w:lvl w:ilvl="0" w:tplc="E70670C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5AA4F30"/>
    <w:multiLevelType w:val="hybridMultilevel"/>
    <w:tmpl w:val="5CA48154"/>
    <w:lvl w:ilvl="0" w:tplc="191A508E">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F2113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1E054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4C9BC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FC78E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A9E1D2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BEC4F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A2EB2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1E59D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BA11236"/>
    <w:multiLevelType w:val="hybridMultilevel"/>
    <w:tmpl w:val="C8AE4738"/>
    <w:lvl w:ilvl="0" w:tplc="89A4F878">
      <w:start w:val="5"/>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8AE5DC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3ED0385A">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5DB66548">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13528744">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D6C83E96">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8F649B9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6F36C838">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A3764F9A">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num w:numId="1" w16cid:durableId="1983999785">
    <w:abstractNumId w:val="4"/>
  </w:num>
  <w:num w:numId="2" w16cid:durableId="909772036">
    <w:abstractNumId w:val="1"/>
  </w:num>
  <w:num w:numId="3" w16cid:durableId="363018689">
    <w:abstractNumId w:val="5"/>
  </w:num>
  <w:num w:numId="4" w16cid:durableId="130446025">
    <w:abstractNumId w:val="0"/>
  </w:num>
  <w:num w:numId="5" w16cid:durableId="269318824">
    <w:abstractNumId w:val="2"/>
  </w:num>
  <w:num w:numId="6" w16cid:durableId="2109305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353"/>
    <w:rsid w:val="00026A98"/>
    <w:rsid w:val="000B245C"/>
    <w:rsid w:val="000C7353"/>
    <w:rsid w:val="00190B21"/>
    <w:rsid w:val="002353FB"/>
    <w:rsid w:val="00241308"/>
    <w:rsid w:val="003250EE"/>
    <w:rsid w:val="003267A0"/>
    <w:rsid w:val="00327575"/>
    <w:rsid w:val="003665B4"/>
    <w:rsid w:val="00386ED6"/>
    <w:rsid w:val="004655A1"/>
    <w:rsid w:val="00470459"/>
    <w:rsid w:val="00483B6D"/>
    <w:rsid w:val="004859E1"/>
    <w:rsid w:val="004A34BC"/>
    <w:rsid w:val="004B2842"/>
    <w:rsid w:val="004F34BF"/>
    <w:rsid w:val="004F7697"/>
    <w:rsid w:val="0051794B"/>
    <w:rsid w:val="00550EAD"/>
    <w:rsid w:val="00560563"/>
    <w:rsid w:val="0059732C"/>
    <w:rsid w:val="00723709"/>
    <w:rsid w:val="00896AF4"/>
    <w:rsid w:val="008D6294"/>
    <w:rsid w:val="008E5F39"/>
    <w:rsid w:val="009272A6"/>
    <w:rsid w:val="0093433F"/>
    <w:rsid w:val="009E3A5E"/>
    <w:rsid w:val="009F1568"/>
    <w:rsid w:val="00A150B9"/>
    <w:rsid w:val="00A32680"/>
    <w:rsid w:val="00AD4A55"/>
    <w:rsid w:val="00B62177"/>
    <w:rsid w:val="00BC44CE"/>
    <w:rsid w:val="00C80555"/>
    <w:rsid w:val="00D9178B"/>
    <w:rsid w:val="00DB6D72"/>
    <w:rsid w:val="00DD241D"/>
    <w:rsid w:val="00E306FD"/>
    <w:rsid w:val="00EB088C"/>
    <w:rsid w:val="00ED05EF"/>
    <w:rsid w:val="00ED4A1F"/>
    <w:rsid w:val="00FB7D89"/>
    <w:rsid w:val="00FF50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3E8E"/>
  <w15:docId w15:val="{8EAA13B5-E907-8E44-BB14-C0544E54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Ttulo1">
    <w:name w:val="heading 1"/>
    <w:next w:val="Normal"/>
    <w:link w:val="Ttulo1Char"/>
    <w:uiPriority w:val="9"/>
    <w:qFormat/>
    <w:pPr>
      <w:keepNext/>
      <w:keepLines/>
      <w:spacing w:after="121" w:line="259" w:lineRule="auto"/>
      <w:ind w:left="10" w:right="67" w:hanging="10"/>
      <w:outlineLvl w:val="0"/>
    </w:pPr>
    <w:rPr>
      <w:rFonts w:ascii="Arial" w:eastAsia="Arial" w:hAnsi="Arial" w:cs="Arial"/>
      <w:b/>
      <w:color w:val="000000"/>
    </w:rPr>
  </w:style>
  <w:style w:type="paragraph" w:styleId="Ttulo2">
    <w:name w:val="heading 2"/>
    <w:next w:val="Normal"/>
    <w:link w:val="Ttulo2Char"/>
    <w:uiPriority w:val="9"/>
    <w:unhideWhenUsed/>
    <w:qFormat/>
    <w:pPr>
      <w:keepNext/>
      <w:keepLines/>
      <w:spacing w:after="3" w:line="259" w:lineRule="auto"/>
      <w:ind w:left="10" w:right="67" w:hanging="10"/>
      <w:jc w:val="center"/>
      <w:outlineLvl w:val="1"/>
    </w:pPr>
    <w:rPr>
      <w:rFonts w:ascii="Calibri" w:eastAsia="Calibri" w:hAnsi="Calibri" w:cs="Calibri"/>
      <w:color w:val="000000"/>
    </w:rPr>
  </w:style>
  <w:style w:type="paragraph" w:styleId="Ttulo3">
    <w:name w:val="heading 3"/>
    <w:next w:val="Normal"/>
    <w:link w:val="Ttulo3Char"/>
    <w:uiPriority w:val="9"/>
    <w:unhideWhenUsed/>
    <w:qFormat/>
    <w:pPr>
      <w:keepNext/>
      <w:keepLines/>
      <w:spacing w:after="121" w:line="259" w:lineRule="auto"/>
      <w:ind w:left="10" w:right="67" w:hanging="10"/>
      <w:outlineLvl w:val="2"/>
    </w:pPr>
    <w:rPr>
      <w:rFonts w:ascii="Arial" w:eastAsia="Arial" w:hAnsi="Arial" w:cs="Arial"/>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4"/>
    </w:rPr>
  </w:style>
  <w:style w:type="character" w:customStyle="1" w:styleId="Ttulo2Char">
    <w:name w:val="Título 2 Char"/>
    <w:link w:val="Ttulo2"/>
    <w:rPr>
      <w:rFonts w:ascii="Calibri" w:eastAsia="Calibri" w:hAnsi="Calibri" w:cs="Calibri"/>
      <w:color w:val="000000"/>
      <w:sz w:val="24"/>
    </w:rPr>
  </w:style>
  <w:style w:type="character" w:customStyle="1" w:styleId="Ttulo1Char">
    <w:name w:val="Título 1 Char"/>
    <w:link w:val="Ttulo1"/>
    <w:rPr>
      <w:rFonts w:ascii="Arial" w:eastAsia="Arial" w:hAnsi="Arial" w:cs="Arial"/>
      <w:b/>
      <w:color w:val="000000"/>
      <w:sz w:val="24"/>
    </w:rPr>
  </w:style>
  <w:style w:type="paragraph" w:styleId="PargrafodaLista">
    <w:name w:val="List Paragraph"/>
    <w:basedOn w:val="Normal"/>
    <w:uiPriority w:val="34"/>
    <w:qFormat/>
    <w:rsid w:val="008D6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514377">
      <w:bodyDiv w:val="1"/>
      <w:marLeft w:val="0"/>
      <w:marRight w:val="0"/>
      <w:marTop w:val="0"/>
      <w:marBottom w:val="0"/>
      <w:divBdr>
        <w:top w:val="none" w:sz="0" w:space="0" w:color="auto"/>
        <w:left w:val="none" w:sz="0" w:space="0" w:color="auto"/>
        <w:bottom w:val="none" w:sz="0" w:space="0" w:color="auto"/>
        <w:right w:val="none" w:sz="0" w:space="0" w:color="auto"/>
      </w:divBdr>
      <w:divsChild>
        <w:div w:id="2103140841">
          <w:marLeft w:val="0"/>
          <w:marRight w:val="0"/>
          <w:marTop w:val="0"/>
          <w:marBottom w:val="0"/>
          <w:divBdr>
            <w:top w:val="none" w:sz="0" w:space="0" w:color="auto"/>
            <w:left w:val="none" w:sz="0" w:space="0" w:color="auto"/>
            <w:bottom w:val="none" w:sz="0" w:space="0" w:color="auto"/>
            <w:right w:val="none" w:sz="0" w:space="0" w:color="auto"/>
          </w:divBdr>
          <w:divsChild>
            <w:div w:id="163667494">
              <w:marLeft w:val="0"/>
              <w:marRight w:val="0"/>
              <w:marTop w:val="0"/>
              <w:marBottom w:val="0"/>
              <w:divBdr>
                <w:top w:val="none" w:sz="0" w:space="0" w:color="auto"/>
                <w:left w:val="none" w:sz="0" w:space="0" w:color="auto"/>
                <w:bottom w:val="none" w:sz="0" w:space="0" w:color="auto"/>
                <w:right w:val="none" w:sz="0" w:space="0" w:color="auto"/>
              </w:divBdr>
              <w:divsChild>
                <w:div w:id="15930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23E94-0789-5849-B0B9-115FBEA5518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2999</Words>
  <Characters>16195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Moreira Tavares</dc:creator>
  <cp:keywords/>
  <cp:lastModifiedBy>Bianca Franco Augusto Bernardo</cp:lastModifiedBy>
  <cp:revision>2</cp:revision>
  <dcterms:created xsi:type="dcterms:W3CDTF">2023-10-13T12:46:00Z</dcterms:created>
  <dcterms:modified xsi:type="dcterms:W3CDTF">2023-10-13T12:46:00Z</dcterms:modified>
</cp:coreProperties>
</file>