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B740" w14:textId="46D04167" w:rsidR="00175C0C" w:rsidRDefault="004C3EEE" w:rsidP="000A65A6">
      <w:r>
        <w:t xml:space="preserve"> </w:t>
      </w:r>
      <w:r>
        <w:t>NEURALGIA DE TRIGÊMEO, UM</w:t>
      </w:r>
      <w:r w:rsidR="000A65A6">
        <w:t xml:space="preserve"> </w:t>
      </w:r>
      <w:r>
        <w:t>DESAFIO À PRÁTICA CLÍNICA</w:t>
      </w:r>
      <w:r>
        <w:tab/>
      </w:r>
    </w:p>
    <w:p w14:paraId="358E1AD5" w14:textId="6AA63C8A" w:rsidR="005B12EA" w:rsidRDefault="004C3EEE" w:rsidP="000A65A6">
      <w:r w:rsidRPr="004C3EEE">
        <w:t>André</w:t>
      </w:r>
      <w:r>
        <w:t xml:space="preserve"> M</w:t>
      </w:r>
      <w:r w:rsidRPr="004C3EEE">
        <w:t>oreira</w:t>
      </w:r>
      <w:r>
        <w:t xml:space="preserve"> </w:t>
      </w:r>
      <w:r w:rsidRPr="004C3EEE">
        <w:t>Tavares</w:t>
      </w:r>
    </w:p>
    <w:p w14:paraId="066D75C5" w14:textId="304BAECE" w:rsidR="004C3EEE" w:rsidRDefault="004C3EEE" w:rsidP="000A65A6"/>
    <w:p w14:paraId="627DDD11" w14:textId="6B0ED8F1" w:rsidR="004C3EEE" w:rsidRDefault="004C3EEE" w:rsidP="000A65A6">
      <w:r>
        <w:t>Autor Correspondente:</w:t>
      </w:r>
    </w:p>
    <w:p w14:paraId="33A58605" w14:textId="77777777" w:rsidR="004C3EEE" w:rsidRDefault="004C3EEE" w:rsidP="000A65A6"/>
    <w:p w14:paraId="7E127666" w14:textId="77777777" w:rsidR="000A65A6" w:rsidRDefault="000A65A6">
      <w:pPr>
        <w:spacing w:line="259" w:lineRule="auto"/>
        <w:ind w:firstLine="0"/>
        <w:jc w:val="left"/>
        <w:rPr>
          <w:rStyle w:val="normaltextrun"/>
          <w:rFonts w:ascii="Calibri" w:eastAsia="Times New Roman" w:hAnsi="Calibri" w:cs="Calibri"/>
          <w:b/>
          <w:bCs/>
          <w:szCs w:val="24"/>
          <w:lang w:eastAsia="pt-BR"/>
        </w:rPr>
      </w:pPr>
      <w:r>
        <w:rPr>
          <w:rStyle w:val="normaltextrun"/>
          <w:rFonts w:ascii="Calibri" w:hAnsi="Calibri" w:cs="Calibri"/>
          <w:b/>
          <w:bCs/>
        </w:rPr>
        <w:br w:type="page"/>
      </w:r>
    </w:p>
    <w:p w14:paraId="4DE76ACD" w14:textId="3E69DB65" w:rsidR="005B12EA" w:rsidRDefault="005B12EA" w:rsidP="000A65A6">
      <w:pPr>
        <w:pStyle w:val="paragraph"/>
        <w:rPr>
          <w:rFonts w:ascii="Segoe UI" w:hAnsi="Segoe UI" w:cs="Segoe UI"/>
          <w:sz w:val="18"/>
          <w:szCs w:val="18"/>
        </w:rPr>
      </w:pPr>
      <w:r>
        <w:rPr>
          <w:rStyle w:val="normaltextrun"/>
          <w:rFonts w:ascii="Calibri" w:hAnsi="Calibri" w:cs="Calibri"/>
          <w:b/>
          <w:bCs/>
        </w:rPr>
        <w:lastRenderedPageBreak/>
        <w:t>Abstract</w:t>
      </w:r>
      <w:r>
        <w:rPr>
          <w:rStyle w:val="eop"/>
          <w:rFonts w:ascii="Calibri" w:hAnsi="Calibri" w:cs="Calibri"/>
        </w:rPr>
        <w:t> </w:t>
      </w:r>
    </w:p>
    <w:p w14:paraId="2CFDE667" w14:textId="77777777" w:rsidR="000A65A6" w:rsidRDefault="005B12EA" w:rsidP="000A65A6">
      <w:pPr>
        <w:pStyle w:val="paragraph"/>
        <w:ind w:firstLine="0"/>
        <w:rPr>
          <w:rStyle w:val="eop"/>
          <w:rFonts w:ascii="Helvetica" w:hAnsi="Helvetica" w:cs="Helvetica"/>
        </w:rPr>
      </w:pPr>
      <w:r>
        <w:rPr>
          <w:rStyle w:val="normaltextrun"/>
          <w:rFonts w:ascii="Helvetica" w:hAnsi="Helvetica" w:cs="Helvetica"/>
        </w:rPr>
        <w:t>A Neuralgia do Trigêmeo (NT) é caracterizada por dores similares a choques elétricos, breves, unilaterais e recorrentes, de início e término abruptos, limitadas à distribuição de uma ou mais divisões do nervo trigêmeo e desencadeadas por estímulos inócuos como a mastigar, coçar e lavar o rosto, escovar os dentes e falar. Pode desenvolver-se sem causa aparente ou ser o resultado de outro transtorno diagnosticado.</w:t>
      </w:r>
      <w:r>
        <w:rPr>
          <w:rStyle w:val="eop"/>
          <w:rFonts w:ascii="Helvetica" w:hAnsi="Helvetica" w:cs="Helvetica"/>
        </w:rPr>
        <w:t> </w:t>
      </w:r>
      <w:r w:rsidR="004C3EEE">
        <w:rPr>
          <w:rStyle w:val="eop"/>
          <w:rFonts w:ascii="Helvetica" w:hAnsi="Helvetica" w:cs="Helvetica"/>
        </w:rPr>
        <w:t xml:space="preserve"> </w:t>
      </w:r>
    </w:p>
    <w:p w14:paraId="3D11F97A" w14:textId="553D554A" w:rsidR="005B12EA" w:rsidRDefault="005B12EA" w:rsidP="000A65A6">
      <w:pPr>
        <w:pStyle w:val="paragraph"/>
        <w:ind w:firstLine="0"/>
        <w:rPr>
          <w:rFonts w:ascii="Segoe UI" w:hAnsi="Segoe UI" w:cs="Segoe UI"/>
          <w:sz w:val="18"/>
          <w:szCs w:val="18"/>
        </w:rPr>
      </w:pPr>
      <w:r>
        <w:rPr>
          <w:rStyle w:val="normaltextrun"/>
          <w:rFonts w:ascii="Helvetica" w:hAnsi="Helvetica" w:cs="Helvetica"/>
        </w:rPr>
        <w:t xml:space="preserve">Este estudo descreve um caso de neuralgia </w:t>
      </w:r>
      <w:proofErr w:type="spellStart"/>
      <w:r>
        <w:rPr>
          <w:rStyle w:val="normaltextrun"/>
          <w:rFonts w:ascii="Helvetica" w:hAnsi="Helvetica" w:cs="Helvetica"/>
        </w:rPr>
        <w:t>trigeminal</w:t>
      </w:r>
      <w:proofErr w:type="spellEnd"/>
      <w:r>
        <w:rPr>
          <w:rStyle w:val="normaltextrun"/>
          <w:rFonts w:ascii="Helvetica" w:hAnsi="Helvetica" w:cs="Helvetica"/>
        </w:rPr>
        <w:t xml:space="preserve"> clássica, com uma clínica exuberante, mostrando desde o diagnóstico, tratamentos farmacológicos e intervencionistas realizados e propostos ao paciente, assim como a remissões do quadro e suas recidivas.</w:t>
      </w:r>
      <w:r>
        <w:rPr>
          <w:rStyle w:val="eop"/>
          <w:rFonts w:ascii="Helvetica" w:hAnsi="Helvetica" w:cs="Helvetica"/>
        </w:rPr>
        <w:t> </w:t>
      </w:r>
      <w:r w:rsidR="006361B4">
        <w:rPr>
          <w:rStyle w:val="eop"/>
          <w:rFonts w:ascii="Helvetica" w:hAnsi="Helvetica" w:cs="Helvetica"/>
          <w:b/>
          <w:bCs/>
        </w:rPr>
        <w:t>Método:</w:t>
      </w:r>
      <w:r w:rsidR="000A65A6">
        <w:rPr>
          <w:rStyle w:val="eop"/>
          <w:rFonts w:ascii="Helvetica" w:hAnsi="Helvetica" w:cs="Helvetica"/>
          <w:b/>
          <w:bCs/>
        </w:rPr>
        <w:t xml:space="preserve"> </w:t>
      </w:r>
      <w:r>
        <w:rPr>
          <w:rStyle w:val="normaltextrun"/>
          <w:rFonts w:ascii="Helvetica" w:hAnsi="Helvetica" w:cs="Helvetica"/>
        </w:rPr>
        <w:t xml:space="preserve">Foi relatado o caso de uma mulher de 74 anos, que apresentou queixa inicial de dor na topografia do ramo maxilar (V2) do Nervo Trigêmeo esquerdo, com intervalo </w:t>
      </w:r>
      <w:proofErr w:type="spellStart"/>
      <w:r>
        <w:rPr>
          <w:rStyle w:val="normaltextrun"/>
          <w:rFonts w:ascii="Helvetica" w:hAnsi="Helvetica" w:cs="Helvetica"/>
        </w:rPr>
        <w:t>intercrises</w:t>
      </w:r>
      <w:proofErr w:type="spellEnd"/>
      <w:r>
        <w:rPr>
          <w:rStyle w:val="normaltextrun"/>
          <w:rFonts w:ascii="Helvetica" w:hAnsi="Helvetica" w:cs="Helvetica"/>
        </w:rPr>
        <w:t xml:space="preserve"> sem dor e exame físico normal e sem déficit neurológico, atendendo aos critérios da ICHD3-2018 para classificação como neuralgia </w:t>
      </w:r>
      <w:proofErr w:type="spellStart"/>
      <w:r>
        <w:rPr>
          <w:rStyle w:val="normaltextrun"/>
          <w:rFonts w:ascii="Helvetica" w:hAnsi="Helvetica" w:cs="Helvetica"/>
        </w:rPr>
        <w:t>trigeminal</w:t>
      </w:r>
      <w:proofErr w:type="spellEnd"/>
      <w:r>
        <w:rPr>
          <w:rStyle w:val="normaltextrun"/>
          <w:rFonts w:ascii="Helvetica" w:hAnsi="Helvetica" w:cs="Helvetica"/>
        </w:rPr>
        <w:t xml:space="preserve"> clássica. A Ressonância Nuclear Magnética (RNM) mostrou tortuosidade do sistema </w:t>
      </w:r>
      <w:proofErr w:type="spellStart"/>
      <w:r>
        <w:rPr>
          <w:rStyle w:val="normaltextrun"/>
          <w:rFonts w:ascii="Helvetica" w:hAnsi="Helvetica" w:cs="Helvetica"/>
        </w:rPr>
        <w:t>vértebro</w:t>
      </w:r>
      <w:proofErr w:type="spellEnd"/>
      <w:r>
        <w:rPr>
          <w:rStyle w:val="normaltextrun"/>
          <w:rFonts w:ascii="Helvetica" w:hAnsi="Helvetica" w:cs="Helvetica"/>
        </w:rPr>
        <w:t xml:space="preserve">-basilar e da artéria vertebral esquerda, tocando a porção </w:t>
      </w:r>
      <w:proofErr w:type="spellStart"/>
      <w:r>
        <w:rPr>
          <w:rStyle w:val="normaltextrun"/>
          <w:rFonts w:ascii="Helvetica" w:hAnsi="Helvetica" w:cs="Helvetica"/>
        </w:rPr>
        <w:t>cisternal</w:t>
      </w:r>
      <w:proofErr w:type="spellEnd"/>
      <w:r>
        <w:rPr>
          <w:rStyle w:val="normaltextrun"/>
          <w:rFonts w:ascii="Helvetica" w:hAnsi="Helvetica" w:cs="Helvetica"/>
        </w:rPr>
        <w:t xml:space="preserve"> do nervo trigêmeo do mesmo lado. Foi iniciado o tratamento com </w:t>
      </w:r>
      <w:proofErr w:type="spellStart"/>
      <w:r>
        <w:rPr>
          <w:rStyle w:val="normaltextrun"/>
          <w:rFonts w:ascii="Helvetica" w:hAnsi="Helvetica" w:cs="Helvetica"/>
        </w:rPr>
        <w:t>Carbamazepina</w:t>
      </w:r>
      <w:proofErr w:type="spellEnd"/>
      <w:r>
        <w:rPr>
          <w:rStyle w:val="normaltextrun"/>
          <w:rFonts w:ascii="Helvetica" w:hAnsi="Helvetica" w:cs="Helvetica"/>
        </w:rPr>
        <w:t xml:space="preserve">, com melhora parcial. Esta terapêutica foi mantida por 3 anos, sem aumento de dose, devido aos efeitos colaterais. Foi realizado   </w:t>
      </w:r>
      <w:proofErr w:type="spellStart"/>
      <w:r>
        <w:rPr>
          <w:rStyle w:val="normaltextrun"/>
          <w:rFonts w:ascii="Helvetica" w:hAnsi="Helvetica" w:cs="Helvetica"/>
        </w:rPr>
        <w:t>termoablação</w:t>
      </w:r>
      <w:proofErr w:type="spellEnd"/>
      <w:r>
        <w:rPr>
          <w:rStyle w:val="normaltextrun"/>
          <w:rFonts w:ascii="Helvetica" w:hAnsi="Helvetica" w:cs="Helvetica"/>
        </w:rPr>
        <w:t xml:space="preserve"> por rádio frequência (RF) com alívio total após a realização deste. Cerca de 1 ano após a RF, observou-se recidiva da dor na topografia do ramo mandibular (V3) com grande dificuldade na mastigação e fala. Institui-se a terapêutica com </w:t>
      </w:r>
      <w:proofErr w:type="spellStart"/>
      <w:r>
        <w:rPr>
          <w:rStyle w:val="normaltextrun"/>
          <w:rFonts w:ascii="Helvetica" w:hAnsi="Helvetica" w:cs="Helvetica"/>
        </w:rPr>
        <w:t>Fenitoína</w:t>
      </w:r>
      <w:proofErr w:type="spellEnd"/>
      <w:r>
        <w:rPr>
          <w:rStyle w:val="normaltextrun"/>
          <w:rFonts w:ascii="Helvetica" w:hAnsi="Helvetica" w:cs="Helvetica"/>
        </w:rPr>
        <w:t xml:space="preserve"> endovenosa associada a  </w:t>
      </w:r>
      <w:proofErr w:type="spellStart"/>
      <w:r>
        <w:rPr>
          <w:rStyle w:val="normaltextrun"/>
          <w:rFonts w:ascii="Helvetica" w:hAnsi="Helvetica" w:cs="Helvetica"/>
        </w:rPr>
        <w:t>pregabalina</w:t>
      </w:r>
      <w:proofErr w:type="spellEnd"/>
      <w:r>
        <w:rPr>
          <w:rStyle w:val="normaltextrun"/>
          <w:rFonts w:ascii="Helvetica" w:hAnsi="Helvetica" w:cs="Helvetica"/>
        </w:rPr>
        <w:t xml:space="preserve">, </w:t>
      </w:r>
      <w:proofErr w:type="spellStart"/>
      <w:r>
        <w:rPr>
          <w:rStyle w:val="normaltextrun"/>
          <w:rFonts w:ascii="Helvetica" w:hAnsi="Helvetica" w:cs="Helvetica"/>
        </w:rPr>
        <w:t>lamotrigina</w:t>
      </w:r>
      <w:proofErr w:type="spellEnd"/>
      <w:r>
        <w:rPr>
          <w:rStyle w:val="normaltextrun"/>
          <w:rFonts w:ascii="Helvetica" w:hAnsi="Helvetica" w:cs="Helvetica"/>
        </w:rPr>
        <w:t xml:space="preserve"> e metadona, com ajustes de doses e melhora total do quadro após 45 dias. </w:t>
      </w:r>
      <w:r>
        <w:rPr>
          <w:rStyle w:val="eop"/>
          <w:rFonts w:ascii="Helvetica" w:hAnsi="Helvetica" w:cs="Helvetica"/>
        </w:rPr>
        <w:t> </w:t>
      </w:r>
      <w:r>
        <w:rPr>
          <w:rStyle w:val="normaltextrun"/>
          <w:rFonts w:ascii="Helvetica" w:hAnsi="Helvetica" w:cs="Helvetica"/>
        </w:rPr>
        <w:t xml:space="preserve">O que este caso ilustra é o grande desafio clínico imposto ao Médico Especialista em Dor na condução destes pacientes, que apresentam queda importante na qualidade de vida e na execução de atividades simples como comer ou falar durante as crises mais graves, além do grande medo do retorno da dor nos períodos entre crises. Partindo disto foi realizada uma revisão bibliográfica visando sistematizar o diagnóstico, tratamento farmacológico nas fases agudas e de manutenção e tratamentos intervencionistas e cirúrgicos disponíveis, com objetivo de </w:t>
      </w:r>
      <w:r w:rsidR="006361B4">
        <w:rPr>
          <w:rStyle w:val="normaltextrun"/>
          <w:rFonts w:ascii="Helvetica" w:hAnsi="Helvetica" w:cs="Helvetica"/>
        </w:rPr>
        <w:t>mais bem</w:t>
      </w:r>
      <w:r>
        <w:rPr>
          <w:rStyle w:val="normaltextrun"/>
          <w:rFonts w:ascii="Helvetica" w:hAnsi="Helvetica" w:cs="Helvetica"/>
        </w:rPr>
        <w:t xml:space="preserve"> resultados no Futuro.</w:t>
      </w:r>
      <w:r>
        <w:rPr>
          <w:rStyle w:val="eop"/>
          <w:rFonts w:ascii="Helvetica" w:hAnsi="Helvetica" w:cs="Helvetica"/>
        </w:rPr>
        <w:t> </w:t>
      </w:r>
    </w:p>
    <w:p w14:paraId="7C16089B" w14:textId="136D9F35" w:rsidR="005B12EA" w:rsidRDefault="005B12EA" w:rsidP="000A65A6"/>
    <w:p w14:paraId="6F81742A" w14:textId="22B6B952" w:rsidR="006361B4" w:rsidRDefault="006361B4" w:rsidP="000A65A6">
      <w:r>
        <w:rPr>
          <w:b/>
          <w:bCs/>
        </w:rPr>
        <w:t xml:space="preserve">Palavras-chave: </w:t>
      </w:r>
      <w:r>
        <w:t>neuralgias, dor, saúde pública</w:t>
      </w:r>
    </w:p>
    <w:p w14:paraId="56F043CC" w14:textId="5A65CE1D" w:rsidR="006361B4" w:rsidRDefault="006361B4" w:rsidP="000A65A6">
      <w:r>
        <w:br w:type="page"/>
      </w:r>
    </w:p>
    <w:p w14:paraId="0EA102AF" w14:textId="25FBE4D1" w:rsidR="006361B4" w:rsidRDefault="006361B4" w:rsidP="000A65A6">
      <w:pPr>
        <w:pStyle w:val="Ttulo1"/>
      </w:pPr>
      <w:r>
        <w:lastRenderedPageBreak/>
        <w:t>Introdução</w:t>
      </w:r>
    </w:p>
    <w:p w14:paraId="7DA19796" w14:textId="2186DD6A" w:rsidR="006361B4" w:rsidRPr="000A65A6" w:rsidRDefault="006361B4" w:rsidP="000A65A6">
      <w:r>
        <w:t>A neuralgia do trigêmeo (NT) é um dos distúrbios da dor facial neurológica mais debilitante. É classicamente defina por episódios paroxísticos de dor aguda e lancinante com exacerbações e remissões, nas áreas inervadas pelo trigêmeo, normalmente desencadeada por estímulos táteis, sendo dor idiopática e sem déficit neurológico ou lesão de massa na ressonância magnética (RM)</w:t>
      </w:r>
      <w:r w:rsidR="00F446F7">
        <w:fldChar w:fldCharType="begin"/>
      </w:r>
      <w:r w:rsidR="00F446F7">
        <w:instrText xml:space="preserve"> ADDIN ZOTERO_ITEM CSL_CITATION {"citationID":"6UVdJ8gz","properties":{"formattedCitation":"(Vorenkamp et al., 2015)","plainCitation":"(Vorenkamp et al., 2015)","noteIndex":0},"citationItems":[{"id":2916,"uris":["http://zotero.org/users/10339151/items/5PNP25A4"],"itemData":{"id":2916,"type":"article-journal","DOI":"10.1093/med/9780199931484.003.0003","note":"DOI: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rsidR="00F446F7">
        <w:fldChar w:fldCharType="separate"/>
      </w:r>
      <w:r w:rsidR="00F446F7" w:rsidRPr="00F446F7">
        <w:rPr>
          <w:rFonts w:cs="Times New Roman"/>
        </w:rPr>
        <w:t>(</w:t>
      </w:r>
      <w:proofErr w:type="spellStart"/>
      <w:r w:rsidR="00F446F7" w:rsidRPr="00F446F7">
        <w:rPr>
          <w:rFonts w:cs="Times New Roman"/>
        </w:rPr>
        <w:t>Vorenkamp</w:t>
      </w:r>
      <w:proofErr w:type="spellEnd"/>
      <w:r w:rsidR="00F446F7" w:rsidRPr="00F446F7">
        <w:rPr>
          <w:rFonts w:cs="Times New Roman"/>
        </w:rPr>
        <w:t xml:space="preserve"> et al., 2015)</w:t>
      </w:r>
      <w:r w:rsidR="00F446F7">
        <w:fldChar w:fldCharType="end"/>
      </w:r>
      <w:r>
        <w:t xml:space="preserve">. </w:t>
      </w:r>
    </w:p>
    <w:p w14:paraId="7F0ECCF9" w14:textId="46E5C48A" w:rsidR="006361B4" w:rsidRDefault="006361B4" w:rsidP="000A65A6">
      <w:r>
        <w:t>A etiologia da NT permanece incerta, mas tem sido frequentemente associada à compressão vascular do nervo no tronco cerebral ou distal</w:t>
      </w:r>
      <w:r w:rsidR="001F3272">
        <w:t xml:space="preserve"> </w:t>
      </w:r>
      <w:r w:rsidR="00F446F7">
        <w:fldChar w:fldCharType="begin"/>
      </w:r>
      <w:r w:rsidR="001F3272">
        <w:instrText xml:space="preserve"> ADDIN ZOTERO_ITEM CSL_CITATION {"citationID":"vAQmUZue","properties":{"formattedCitation":"(Tew et al., 2012)","plainCitation":"(Tew et al., 2012)","noteIndex":0},"citationItems":[{"id":2925,"uris":["http://zotero.org/users/10339151/items/9SQCJPFP"],"itemData":{"id":2925,"type":"chapter","container-title":"Schmidek and Sweet Operative Neurosurgical Techniques: Indications, Methods, and Results: Sixth Edition","page":"1409–1418","publisher":"Elsevier Inc.","source":"Google Scholar","title":"Percutaneous stereotactic rhizotomy in the treatment of intractable facial pain","URL":"https://experts.umn.edu/en/publications/percutaneous-stereotactic-rhizotomy-in-the-treatment-of-intractab","author":[{"family":"Tew","given":"John M."},{"family":"Morgan","given":"Chad J."},{"family":"Grande","given":"Andrew W."}],"accessed":{"date-parts":[["2023",10,21]]},"issued":{"date-parts":[["2012"]]}}}],"schema":"https://github.com/citation-style-language/schema/raw/master/csl-citation.json"} </w:instrText>
      </w:r>
      <w:r w:rsidR="00F446F7">
        <w:fldChar w:fldCharType="separate"/>
      </w:r>
      <w:r w:rsidR="001F3272" w:rsidRPr="001F3272">
        <w:rPr>
          <w:rFonts w:cs="Times New Roman"/>
        </w:rPr>
        <w:t>(</w:t>
      </w:r>
      <w:proofErr w:type="spellStart"/>
      <w:r w:rsidR="001F3272" w:rsidRPr="001F3272">
        <w:rPr>
          <w:rFonts w:cs="Times New Roman"/>
        </w:rPr>
        <w:t>Tew</w:t>
      </w:r>
      <w:proofErr w:type="spellEnd"/>
      <w:r w:rsidR="001F3272" w:rsidRPr="001F3272">
        <w:rPr>
          <w:rFonts w:cs="Times New Roman"/>
        </w:rPr>
        <w:t xml:space="preserve"> et al., 2012)</w:t>
      </w:r>
      <w:r w:rsidR="00F446F7">
        <w:fldChar w:fldCharType="end"/>
      </w:r>
      <w:r>
        <w:t>.  Existem dois tipos de NT com características clínicas idênticas: NT clássica, quando não há anormalidades laboratoriais ou radiológicas e a NT sintomática, se uma lesão estrutural diferente da compressão vascular for identificada como etiologia</w:t>
      </w:r>
      <w:r w:rsidR="001F3272">
        <w:t xml:space="preserve"> </w:t>
      </w:r>
      <w:r w:rsidR="001F3272">
        <w:fldChar w:fldCharType="begin"/>
      </w:r>
      <w:r w:rsidR="001F3272">
        <w:instrText xml:space="preserve"> ADDIN ZOTERO_ITEM CSL_CITATION {"citationID":"98WpzBal","properties":{"formattedCitation":"(Silberstein et al., 2005)","plainCitation":"(Silberstein et al., 2005)","noteIndex":0},"citationItems":[{"id":2926,"uris":["http://zotero.org/users/10339151/items/ETUAHRXN"],"itemData":{"id":2926,"type":"article-journal","container-title":"Cephalalgia","issue":"6","page":"460–5","source":"Google Scholar","title":"International Headache Society. The International Classification of Headache Disorders, (ICHD-II)–revision of criteria for 8.2 Medication-overuse headache","volume":"25","author":[{"family":"Silberstein","given":"S. D."},{"family":"Olesen","given":"J."},{"family":"Bousser","given":"M. G."},{"family":"Diener","given":"H. C."},{"family":"Dodick","given":"D."},{"family":"First","given":"M."},{"family":"Goadsby","given":"P. J."},{"family":"Göbel","given":"H."},{"family":"Lainez","given":"M. J."},{"family":"Lance","given":"J. W."}],"issued":{"date-parts":[["2005"]]}}}],"schema":"https://github.com/citation-style-language/schema/raw/master/csl-citation.json"} </w:instrText>
      </w:r>
      <w:r w:rsidR="001F3272">
        <w:fldChar w:fldCharType="separate"/>
      </w:r>
      <w:r w:rsidR="001F3272" w:rsidRPr="001F3272">
        <w:rPr>
          <w:rFonts w:cs="Times New Roman"/>
        </w:rPr>
        <w:t>(</w:t>
      </w:r>
      <w:proofErr w:type="spellStart"/>
      <w:r w:rsidR="001F3272" w:rsidRPr="001F3272">
        <w:rPr>
          <w:rFonts w:cs="Times New Roman"/>
        </w:rPr>
        <w:t>Silberstein</w:t>
      </w:r>
      <w:proofErr w:type="spellEnd"/>
      <w:r w:rsidR="001F3272" w:rsidRPr="001F3272">
        <w:rPr>
          <w:rFonts w:cs="Times New Roman"/>
        </w:rPr>
        <w:t xml:space="preserve"> et al., 2005)</w:t>
      </w:r>
      <w:r w:rsidR="001F3272">
        <w:fldChar w:fldCharType="end"/>
      </w:r>
      <w:r>
        <w:t xml:space="preserve">. </w:t>
      </w:r>
    </w:p>
    <w:p w14:paraId="0C0D4FCB" w14:textId="3B963663" w:rsidR="000A65A6" w:rsidRDefault="000A65A6" w:rsidP="000A65A6">
      <w:r>
        <w:t>Dentre as possibilidades terapêuticas para NT, pode-se citar como primeira linha, o tratamento farmacológico, tendo como droga padrão a Carbamazepina, seguido de modalidades invasivas, quando existe falha do tratamento clínico, tais como, termocoagulação por radiofrequência percutânea (RF), descompressão percutânea por balão (BC) e rizotomia com glicerol (GR)</w:t>
      </w:r>
      <w:r w:rsidR="001F3272">
        <w:fldChar w:fldCharType="begin"/>
      </w:r>
      <w:r w:rsidR="001F3272">
        <w:instrText xml:space="preserve"> ADDIN ZOTERO_ITEM CSL_CITATION {"citationID":"nqEql75N","properties":{"formattedCitation":"(Cheng et al., 2014; Koopman et al., 2011)","plainCitation":"(Cheng et al., 2014; Koopman et al., 2011)","noteIndex":0},"citationItems":[{"id":2940,"uris":["http://zotero.org/users/10339151/items/7AXX7JUC"],"itemData":{"id":2940,"type":"article-journal","container-title":"Operative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M."}],"issued":{"date-parts":[["2014"]]}},"label":"page"},{"id":2929,"uris":["http://zotero.org/users/10339151/items/BEM9F9CZ"],"itemData":{"id":2929,"type":"article-journal","abstract":"Invasive procedures for treatment of trigeminal neuralgia (TGN) include percutaneous radiofrequency thermocoagulation (PRT), partial sensory rhizotomy (PSR), and microvascular decompression (MVD). Using a nationwide discharge registry from The Netherlands, we assessed the frequency of use and patient characteristics, and evaluated treatment failure for each patient undergoing PRT, PSR, or MVD from January 2002 through December 2004. Only patients without a procedure in the year prior were included. Primary outcome was readmission for repeat procedures for TGN or known complications within 1year. Comparability of patient populations was assessed through propensity scores based on hospital, age, sex, and comorbidity. Conditional logistic regression matched on propensity score was used to calculate relative risks (RR) with 95% confidence intervals (CIs) for repeat procedures or complications. During the study period, 672 patients with TGN underwent PRT, 39 underwent PSR, and 87 underwent MVD. Hospital type was the predominant determinant of procedure type; age, sex, and comorbidity were weak predictors. The RR for repeat procedures for PSR was 0.21 (95% CI: 0.07 to 0.65) and for MVD was 0.13 (95% CI: 0.05 to 0.35) compared with PRT (RR 1). For complications, the RR of PSR was 5.36 (95% CI: 1.46 to 19.64) and of MVD was 4.40 (95% CI: 1.44 to 13.42). Sex, urbanization, and comorbidity did not influence prognosis, but hospital and surgical volume did. In conclusion, although PSR and MVD are associated with a lower risk of repeat procedure than PRT, they seem to be more prone to complications requiring hospital readmission.","container-title":"PAIN®","DOI":"10.1016/j.pain.2010.10.049","ISSN":"0304-3959","issue":"3","journalAbbreviation":"PAIN®","page":"507-513","source":"ScienceDirect","title":"A nationwide study of three invasive treatments for trigeminal neuralgia","volume":"152","author":[{"family":"Koopman","given":"Joseph S. H. A."},{"family":"Vries","given":"Laura M.","non-dropping-particle":"de"},{"family":"Dieleman","given":"Jeanne P."},{"family":"Huygen","given":"Frank J."},{"family":"Stricker","given":"Bruno H. Ch."},{"family":"Sturkenboom","given":"Miriam C. J. M."}],"issued":{"date-parts":[["2011",3,1]]}},"label":"page"}],"schema":"https://github.com/citation-style-language/schema/raw/master/csl-citation.json"} </w:instrText>
      </w:r>
      <w:r w:rsidR="001F3272">
        <w:fldChar w:fldCharType="separate"/>
      </w:r>
      <w:r w:rsidR="001F3272" w:rsidRPr="001F3272">
        <w:rPr>
          <w:rFonts w:cs="Times New Roman"/>
        </w:rPr>
        <w:t>(</w:t>
      </w:r>
      <w:proofErr w:type="spellStart"/>
      <w:r w:rsidR="001F3272" w:rsidRPr="001F3272">
        <w:rPr>
          <w:rFonts w:cs="Times New Roman"/>
        </w:rPr>
        <w:t>Cheng</w:t>
      </w:r>
      <w:proofErr w:type="spellEnd"/>
      <w:r w:rsidR="001F3272" w:rsidRPr="001F3272">
        <w:rPr>
          <w:rFonts w:cs="Times New Roman"/>
        </w:rPr>
        <w:t xml:space="preserve"> et al., 2014; </w:t>
      </w:r>
      <w:proofErr w:type="spellStart"/>
      <w:r w:rsidR="001F3272" w:rsidRPr="001F3272">
        <w:rPr>
          <w:rFonts w:cs="Times New Roman"/>
        </w:rPr>
        <w:t>Koopman</w:t>
      </w:r>
      <w:proofErr w:type="spellEnd"/>
      <w:r w:rsidR="001F3272" w:rsidRPr="001F3272">
        <w:rPr>
          <w:rFonts w:cs="Times New Roman"/>
        </w:rPr>
        <w:t xml:space="preserve"> et al., 2011)</w:t>
      </w:r>
      <w:r w:rsidR="001F3272">
        <w:fldChar w:fldCharType="end"/>
      </w:r>
      <w:r>
        <w:t xml:space="preserve">. </w:t>
      </w:r>
    </w:p>
    <w:p w14:paraId="45B8CC66" w14:textId="5A55A77D" w:rsidR="000A65A6" w:rsidRDefault="000A65A6" w:rsidP="000A65A6">
      <w:r>
        <w:t>Assim, o</w:t>
      </w:r>
      <w:r>
        <w:t xml:space="preserve"> objetivo </w:t>
      </w:r>
      <w:r>
        <w:t xml:space="preserve">desse estudo </w:t>
      </w:r>
      <w:r>
        <w:t xml:space="preserve">descrever um caso de neuralgia do trigêmeo, a fim de estudar suas características clínicas e terapêuticas. Além de, demonstrar a dificuldade em conduzir um paciente com esta patologia. </w:t>
      </w:r>
    </w:p>
    <w:p w14:paraId="1D084104" w14:textId="60B2FBC3" w:rsidR="000A65A6" w:rsidRDefault="000A65A6" w:rsidP="000A65A6"/>
    <w:p w14:paraId="4D71425A" w14:textId="3CA5DFE8" w:rsidR="000A65A6" w:rsidRDefault="000A65A6" w:rsidP="000A65A6">
      <w:r>
        <w:t xml:space="preserve"> </w:t>
      </w:r>
      <w:r w:rsidRPr="000A65A6">
        <w:rPr>
          <w:highlight w:val="yellow"/>
        </w:rPr>
        <w:t>O que torna o caso tão interessante?</w:t>
      </w:r>
    </w:p>
    <w:p w14:paraId="75BAC75B" w14:textId="77777777" w:rsidR="000A65A6" w:rsidRDefault="000A65A6" w:rsidP="000A65A6">
      <w:r>
        <w:t xml:space="preserve"> </w:t>
      </w:r>
    </w:p>
    <w:p w14:paraId="50C94E4B" w14:textId="55A202EB" w:rsidR="000A65A6" w:rsidRDefault="00745E8E" w:rsidP="00745E8E">
      <w:pPr>
        <w:pStyle w:val="Ttulo1"/>
      </w:pPr>
      <w:r>
        <w:t>Relato de caso</w:t>
      </w:r>
    </w:p>
    <w:p w14:paraId="036B07FD" w14:textId="77777777" w:rsidR="00745E8E" w:rsidRDefault="00745E8E" w:rsidP="00745E8E"/>
    <w:p w14:paraId="33E6FDE1" w14:textId="74448339" w:rsidR="00745E8E" w:rsidRDefault="00745E8E" w:rsidP="00745E8E">
      <w:r>
        <w:t>U</w:t>
      </w:r>
      <w:r>
        <w:t xml:space="preserve">ma paciente do sexo </w:t>
      </w:r>
      <w:r>
        <w:t>feminino, 74</w:t>
      </w:r>
      <w:r>
        <w:t xml:space="preserve"> anos, com queixa inicial de crises paroxísticas de dor facial, com duração de segundos a no máximo </w:t>
      </w:r>
      <w:r>
        <w:t xml:space="preserve">dois </w:t>
      </w:r>
      <w:r>
        <w:t xml:space="preserve">minutos, unilateral, a esquerda, de forte intensidade, aguda, paroxística, na divisão do ramo maxilar (V2) do nervo trigêmeo, sendo o intervalo entre as crises sem dor e exame físico sem anormalidades e sem déficits neurológicos.  </w:t>
      </w:r>
    </w:p>
    <w:p w14:paraId="3FA67ABA" w14:textId="76B71156" w:rsidR="00745E8E" w:rsidRDefault="00745E8E" w:rsidP="00745E8E">
      <w:r>
        <w:lastRenderedPageBreak/>
        <w:t xml:space="preserve">Realizou ressonância magnética de crânio (RMC) que mostrou tortuosidade do sistema </w:t>
      </w:r>
      <w:proofErr w:type="spellStart"/>
      <w:r>
        <w:t>vértebro</w:t>
      </w:r>
      <w:proofErr w:type="spellEnd"/>
      <w:r>
        <w:t xml:space="preserve">-basilar e a artéria vertebral esquerda tocando a porção </w:t>
      </w:r>
      <w:proofErr w:type="spellStart"/>
      <w:r>
        <w:t>cisternal</w:t>
      </w:r>
      <w:proofErr w:type="spellEnd"/>
      <w:r>
        <w:t xml:space="preserve"> do nervo trigêmeo do mesmo lado. A </w:t>
      </w:r>
      <w:proofErr w:type="spellStart"/>
      <w:r>
        <w:t>angioressonância</w:t>
      </w:r>
      <w:proofErr w:type="spellEnd"/>
      <w:r>
        <w:t xml:space="preserve"> das artérias intracranianas confirmou o resultado descrito em RMC, evidenciando o contato de alça vascular da artéria vertebral esquerda com as porções intracisternais inferiores do nervo trigêmeo. </w:t>
      </w:r>
    </w:p>
    <w:p w14:paraId="70BF112D" w14:textId="0EEA11C6" w:rsidR="00745E8E" w:rsidRDefault="00745E8E" w:rsidP="00745E8E">
      <w:r>
        <w:t xml:space="preserve">Na ocasião, foi feito diagnóstico de NT e instituído o tratamento farmacológico com </w:t>
      </w:r>
      <w:proofErr w:type="spellStart"/>
      <w:r>
        <w:t>C</w:t>
      </w:r>
      <w:r>
        <w:t>arbamazepina</w:t>
      </w:r>
      <w:proofErr w:type="spellEnd"/>
      <w:r>
        <w:t>. Houve apenas melhora parcial do quadro com o tratamento clínico e aliado ao fato de que a paciente se mostrou intolerante aos efeitos adversos da medicação</w:t>
      </w:r>
      <w:r>
        <w:t>. Após 3 anos</w:t>
      </w:r>
      <w:r>
        <w:t xml:space="preserve">, </w:t>
      </w:r>
      <w:r>
        <w:t xml:space="preserve">Radiofrequência Percutânea </w:t>
      </w:r>
      <w:r>
        <w:t>foi indicad</w:t>
      </w:r>
      <w:r>
        <w:t>a</w:t>
      </w:r>
      <w:r>
        <w:rPr>
          <w:color w:val="212121"/>
        </w:rPr>
        <w:t xml:space="preserve">, havendo, naquele momento, alívio total da dor. </w:t>
      </w:r>
    </w:p>
    <w:p w14:paraId="6D02E2DB" w14:textId="702595FD" w:rsidR="00745E8E" w:rsidRDefault="00745E8E" w:rsidP="00745E8E">
      <w:r>
        <w:rPr>
          <w:color w:val="212121"/>
        </w:rPr>
        <w:t xml:space="preserve">Após </w:t>
      </w:r>
      <w:r>
        <w:rPr>
          <w:color w:val="212121"/>
        </w:rPr>
        <w:t xml:space="preserve">1 </w:t>
      </w:r>
      <w:r>
        <w:rPr>
          <w:color w:val="212121"/>
        </w:rPr>
        <w:t xml:space="preserve">ano da RF a paciente passou a queixar-se de dor em território do ramo mandibular (V3), com dificuldade na mastigação e fala, passando então, a fazer uso de </w:t>
      </w:r>
      <w:proofErr w:type="spellStart"/>
      <w:r>
        <w:rPr>
          <w:color w:val="212121"/>
        </w:rPr>
        <w:t>pregabalina</w:t>
      </w:r>
      <w:proofErr w:type="spellEnd"/>
      <w:r>
        <w:rPr>
          <w:color w:val="212121"/>
        </w:rPr>
        <w:t xml:space="preserve"> 150mg por dia, além de internação hospitalar para administração de</w:t>
      </w:r>
      <w:r>
        <w:rPr>
          <w:color w:val="212121"/>
        </w:rPr>
        <w:t xml:space="preserve"> </w:t>
      </w:r>
      <w:proofErr w:type="spellStart"/>
      <w:r>
        <w:rPr>
          <w:color w:val="212121"/>
        </w:rPr>
        <w:t>H</w:t>
      </w:r>
      <w:r>
        <w:rPr>
          <w:color w:val="212121"/>
        </w:rPr>
        <w:t>idantal</w:t>
      </w:r>
      <w:proofErr w:type="spellEnd"/>
      <w:r>
        <w:rPr>
          <w:color w:val="212121"/>
        </w:rPr>
        <w:t xml:space="preserve"> endovenoso</w:t>
      </w:r>
      <w:r>
        <w:rPr>
          <w:color w:val="212121"/>
        </w:rPr>
        <w:t>, onde</w:t>
      </w:r>
      <w:r>
        <w:rPr>
          <w:color w:val="212121"/>
        </w:rPr>
        <w:t xml:space="preserve"> obteve-se somente alívio parcial dos sintomas. </w:t>
      </w:r>
    </w:p>
    <w:p w14:paraId="22C5E0F9" w14:textId="369941C9" w:rsidR="00745E8E" w:rsidRDefault="00745E8E" w:rsidP="00745E8E">
      <w:r>
        <w:t xml:space="preserve">Foi sugerido à paciente repetir a </w:t>
      </w:r>
      <w:proofErr w:type="spellStart"/>
      <w:r>
        <w:rPr>
          <w:color w:val="212121"/>
        </w:rPr>
        <w:t>termocoagulação</w:t>
      </w:r>
      <w:proofErr w:type="spellEnd"/>
      <w:r>
        <w:rPr>
          <w:color w:val="212121"/>
        </w:rPr>
        <w:t xml:space="preserve"> por </w:t>
      </w:r>
      <w:r>
        <w:rPr>
          <w:color w:val="212121"/>
        </w:rPr>
        <w:t>RF</w:t>
      </w:r>
      <w:r>
        <w:rPr>
          <w:color w:val="212121"/>
        </w:rPr>
        <w:t xml:space="preserve"> mas </w:t>
      </w:r>
      <w:r>
        <w:rPr>
          <w:color w:val="212121"/>
        </w:rPr>
        <w:t xml:space="preserve">houve recusa da conduta </w:t>
      </w:r>
      <w:r>
        <w:rPr>
          <w:color w:val="212121"/>
        </w:rPr>
        <w:t xml:space="preserve">devido a experiência desagradável no tratamento anterior. Foi então introduzido </w:t>
      </w:r>
      <w:proofErr w:type="spellStart"/>
      <w:r>
        <w:rPr>
          <w:color w:val="212121"/>
        </w:rPr>
        <w:t>L</w:t>
      </w:r>
      <w:r>
        <w:rPr>
          <w:color w:val="212121"/>
        </w:rPr>
        <w:t>amotrigina</w:t>
      </w:r>
      <w:proofErr w:type="spellEnd"/>
      <w:r>
        <w:rPr>
          <w:color w:val="212121"/>
        </w:rPr>
        <w:t xml:space="preserve"> na dose de 50mg ao dia associado à 2,5mg de metadona a cada 12 horas e a </w:t>
      </w:r>
      <w:proofErr w:type="spellStart"/>
      <w:r>
        <w:rPr>
          <w:color w:val="212121"/>
        </w:rPr>
        <w:t>P</w:t>
      </w:r>
      <w:r>
        <w:rPr>
          <w:color w:val="212121"/>
        </w:rPr>
        <w:t>regabalina</w:t>
      </w:r>
      <w:proofErr w:type="spellEnd"/>
      <w:r>
        <w:rPr>
          <w:color w:val="212121"/>
        </w:rPr>
        <w:t xml:space="preserve"> 50mg a cada 12 horas, com posterior redução da dose da </w:t>
      </w:r>
      <w:proofErr w:type="spellStart"/>
      <w:r>
        <w:rPr>
          <w:color w:val="212121"/>
        </w:rPr>
        <w:t>P</w:t>
      </w:r>
      <w:r>
        <w:rPr>
          <w:color w:val="212121"/>
        </w:rPr>
        <w:t>regabalina</w:t>
      </w:r>
      <w:proofErr w:type="spellEnd"/>
      <w:r>
        <w:rPr>
          <w:color w:val="212121"/>
        </w:rPr>
        <w:t xml:space="preserve"> para 50mg ao dia. </w:t>
      </w:r>
    </w:p>
    <w:p w14:paraId="2D4D7B1A" w14:textId="281107C8" w:rsidR="00745E8E" w:rsidRDefault="00745E8E" w:rsidP="00745E8E">
      <w:r>
        <w:rPr>
          <w:color w:val="212121"/>
        </w:rPr>
        <w:t>Após 14 dias des</w:t>
      </w:r>
      <w:r w:rsidR="001F3272">
        <w:rPr>
          <w:color w:val="212121"/>
        </w:rPr>
        <w:t>s</w:t>
      </w:r>
      <w:r>
        <w:rPr>
          <w:color w:val="212121"/>
        </w:rPr>
        <w:t>e esquema terapêutico a paciente retornou com queixa de piora da dor</w:t>
      </w:r>
      <w:r>
        <w:rPr>
          <w:color w:val="212121"/>
        </w:rPr>
        <w:t xml:space="preserve"> </w:t>
      </w:r>
      <w:r>
        <w:rPr>
          <w:color w:val="212121"/>
        </w:rPr>
        <w:t xml:space="preserve">principalmente em região mandibular próxima ao forame mentoniano, com grande dificuldade na fala, mastigação e deglutição. </w:t>
      </w:r>
      <w:r>
        <w:rPr>
          <w:color w:val="212121"/>
        </w:rPr>
        <w:t>Tendo vista esse cenário clínico,</w:t>
      </w:r>
      <w:r>
        <w:t xml:space="preserve"> </w:t>
      </w:r>
      <w:r>
        <w:rPr>
          <w:color w:val="212121"/>
        </w:rPr>
        <w:t xml:space="preserve">foram aumentadas as doses da metadona para 5 mg à noite e da </w:t>
      </w:r>
      <w:proofErr w:type="spellStart"/>
      <w:r>
        <w:rPr>
          <w:color w:val="212121"/>
        </w:rPr>
        <w:t>L</w:t>
      </w:r>
      <w:r>
        <w:rPr>
          <w:color w:val="212121"/>
        </w:rPr>
        <w:t>amotrigina</w:t>
      </w:r>
      <w:proofErr w:type="spellEnd"/>
      <w:r>
        <w:rPr>
          <w:color w:val="212121"/>
        </w:rPr>
        <w:t xml:space="preserve"> para 150mg ao dia</w:t>
      </w:r>
      <w:r>
        <w:rPr>
          <w:color w:val="212121"/>
        </w:rPr>
        <w:t>, com manutenção da</w:t>
      </w:r>
      <w:r>
        <w:rPr>
          <w:color w:val="212121"/>
        </w:rPr>
        <w:t xml:space="preserve"> </w:t>
      </w:r>
      <w:proofErr w:type="spellStart"/>
      <w:r>
        <w:rPr>
          <w:color w:val="212121"/>
        </w:rPr>
        <w:t>P</w:t>
      </w:r>
      <w:r>
        <w:rPr>
          <w:color w:val="212121"/>
        </w:rPr>
        <w:t>regabalina</w:t>
      </w:r>
      <w:proofErr w:type="spellEnd"/>
      <w:r>
        <w:rPr>
          <w:color w:val="212121"/>
        </w:rPr>
        <w:t xml:space="preserve"> e indicação de </w:t>
      </w:r>
      <w:proofErr w:type="spellStart"/>
      <w:r w:rsidR="001F3272">
        <w:rPr>
          <w:color w:val="212121"/>
        </w:rPr>
        <w:t>M</w:t>
      </w:r>
      <w:r>
        <w:rPr>
          <w:color w:val="212121"/>
        </w:rPr>
        <w:t>agnetoterapia</w:t>
      </w:r>
      <w:proofErr w:type="spellEnd"/>
      <w:r>
        <w:rPr>
          <w:color w:val="212121"/>
        </w:rPr>
        <w:t xml:space="preserve"> e uso tópico de gel de amitriptilina e lidocaína. </w:t>
      </w:r>
      <w:r>
        <w:t xml:space="preserve"> </w:t>
      </w:r>
      <w:r>
        <w:rPr>
          <w:color w:val="212121"/>
        </w:rPr>
        <w:t xml:space="preserve">Somente </w:t>
      </w:r>
      <w:r>
        <w:rPr>
          <w:color w:val="212121"/>
        </w:rPr>
        <w:t xml:space="preserve">45 dias </w:t>
      </w:r>
      <w:r>
        <w:rPr>
          <w:color w:val="212121"/>
        </w:rPr>
        <w:t>após esse tratamento</w:t>
      </w:r>
      <w:r>
        <w:rPr>
          <w:color w:val="212121"/>
        </w:rPr>
        <w:t xml:space="preserve"> houve melhora total da dor, o que permitiu retirada gradual das medicações</w:t>
      </w:r>
      <w:r>
        <w:rPr>
          <w:color w:val="212121"/>
        </w:rPr>
        <w:t>, e a p</w:t>
      </w:r>
      <w:r>
        <w:rPr>
          <w:color w:val="212121"/>
        </w:rPr>
        <w:t>aciente manteve-se em acompanhamento clínico e sem uso de medicações.</w:t>
      </w:r>
      <w:r>
        <w:t xml:space="preserve"> </w:t>
      </w:r>
    </w:p>
    <w:p w14:paraId="4356E489" w14:textId="14B4B1E1" w:rsidR="00745E8E" w:rsidRDefault="00745E8E" w:rsidP="00745E8E"/>
    <w:p w14:paraId="7318D2BC" w14:textId="3C1E2623" w:rsidR="00745E8E" w:rsidRDefault="00745E8E" w:rsidP="00745E8E">
      <w:pPr>
        <w:pStyle w:val="Ttulo1"/>
      </w:pPr>
      <w:r>
        <w:t>Discussão</w:t>
      </w:r>
    </w:p>
    <w:p w14:paraId="77598945" w14:textId="4BC8C104" w:rsidR="00F73574" w:rsidRDefault="00F73574" w:rsidP="00F73574">
      <w:r>
        <w:t xml:space="preserve">O caso relatado vai de encontro com as características descritas de NT, apresentando melhora inicial com o tratamento farmacológico, seguido de piora e </w:t>
      </w:r>
      <w:r>
        <w:lastRenderedPageBreak/>
        <w:t xml:space="preserve">necessitando de intervenção com RF com bom resultado e que no decorrer do tempo perde eficiência e retorna à condição de dor, sendo novamente instituído tratamento farmacológico. </w:t>
      </w:r>
    </w:p>
    <w:p w14:paraId="71CBE5BA" w14:textId="37FFA2EE" w:rsidR="00A368A5" w:rsidRDefault="00A368A5" w:rsidP="00A368A5">
      <w:r>
        <w:t>Em um estudo de Liu G et al, descobriu-se que as taxas de alívio imediato da dor e alívio da dor após 48 horas eram bastante semelhantes nos pacientes tratados com RF repetidas e naqueles com RF primária, sugerindo que a RF repetida é uma boa opção para pacientes com NT recorrente</w:t>
      </w:r>
      <w:r w:rsidR="001F3272">
        <w:fldChar w:fldCharType="begin"/>
      </w:r>
      <w:r w:rsidR="001F3272">
        <w:instrText xml:space="preserve"> ADDIN ZOTERO_ITEM CSL_CITATION {"citationID":"qVAsRyMd","properties":{"formattedCitation":"(Liu et al., 2019)","plainCitation":"(Liu et al., 2019)","noteIndex":0},"citationItems":[{"id":2959,"uris":["http://zotero.org/users/10339151/items/JN3YDTH2"],"itemData":{"id":2959,"type":"article-journal","container-title":"Frontiers in neurology","note":"publisher: Frontiers Media SA","page":"1189","source":"Google Scholar","title":"Efficacy and safety of repeated percutaneous radiofrequency thermocoagulation for recurrent trigeminal neuralgia","volume":"9","author":[{"family":"Liu","given":"Guangzhao"},{"family":"Du","given":"Yumin"},{"family":"Wang","given":"Xiaowen"},{"family":"Ren","given":"YuE"}],"issued":{"date-parts":[["2019"]]}}}],"schema":"https://github.com/citation-style-language/schema/raw/master/csl-citation.json"} </w:instrText>
      </w:r>
      <w:r w:rsidR="001F3272">
        <w:fldChar w:fldCharType="separate"/>
      </w:r>
      <w:r w:rsidR="001F3272" w:rsidRPr="001F3272">
        <w:rPr>
          <w:rFonts w:cs="Times New Roman"/>
        </w:rPr>
        <w:t>(Liu et al., 2019)</w:t>
      </w:r>
      <w:r w:rsidR="001F3272">
        <w:fldChar w:fldCharType="end"/>
      </w:r>
      <w:r>
        <w:t>. Além disso, a taxa recorrente foi comparável entre os dois grupos após 2 anos de acompanhamento e foi consistente com alguns relatórios anteriores</w:t>
      </w:r>
      <w:r w:rsidR="001F3272">
        <w:fldChar w:fldCharType="begin"/>
      </w:r>
      <w:r w:rsidR="001F3272">
        <w:instrText xml:space="preserve"> ADDIN ZOTERO_ITEM CSL_CITATION {"citationID":"lLHLOze3","properties":{"formattedCitation":"(Fraioli et al., 2009; Morgan and Tew Jr, 2005)","plainCitation":"(Fraioli et al., 2009; Morgan and Tew Jr, 2005)","noteIndex":0},"citationItems":[{"id":2962,"uris":["http://zotero.org/users/10339151/items/GA9AI5PA"],"itemData":{"id":2962,"type":"article-journal","container-title":"Surgical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rsidR="001F3272">
        <w:fldChar w:fldCharType="separate"/>
      </w:r>
      <w:r w:rsidR="001F3272" w:rsidRPr="001F3272">
        <w:rPr>
          <w:rFonts w:cs="Times New Roman"/>
        </w:rPr>
        <w:t>(</w:t>
      </w:r>
      <w:proofErr w:type="spellStart"/>
      <w:r w:rsidR="001F3272" w:rsidRPr="001F3272">
        <w:rPr>
          <w:rFonts w:cs="Times New Roman"/>
        </w:rPr>
        <w:t>Fraioli</w:t>
      </w:r>
      <w:proofErr w:type="spellEnd"/>
      <w:r w:rsidR="001F3272" w:rsidRPr="001F3272">
        <w:rPr>
          <w:rFonts w:cs="Times New Roman"/>
        </w:rPr>
        <w:t xml:space="preserve"> et al., 2009; Morgan </w:t>
      </w:r>
      <w:proofErr w:type="spellStart"/>
      <w:r w:rsidR="001F3272" w:rsidRPr="001F3272">
        <w:rPr>
          <w:rFonts w:cs="Times New Roman"/>
        </w:rPr>
        <w:t>and</w:t>
      </w:r>
      <w:proofErr w:type="spellEnd"/>
      <w:r w:rsidR="001F3272" w:rsidRPr="001F3272">
        <w:rPr>
          <w:rFonts w:cs="Times New Roman"/>
        </w:rPr>
        <w:t xml:space="preserve"> </w:t>
      </w:r>
      <w:proofErr w:type="spellStart"/>
      <w:r w:rsidR="001F3272" w:rsidRPr="001F3272">
        <w:rPr>
          <w:rFonts w:cs="Times New Roman"/>
        </w:rPr>
        <w:t>Tew</w:t>
      </w:r>
      <w:proofErr w:type="spellEnd"/>
      <w:r w:rsidR="001F3272" w:rsidRPr="001F3272">
        <w:rPr>
          <w:rFonts w:cs="Times New Roman"/>
        </w:rPr>
        <w:t xml:space="preserve"> Jr, 2005)</w:t>
      </w:r>
      <w:r w:rsidR="001F3272">
        <w:fldChar w:fldCharType="end"/>
      </w:r>
      <w:r>
        <w:t xml:space="preserve">. </w:t>
      </w:r>
    </w:p>
    <w:p w14:paraId="3639144C" w14:textId="7DA0B28A" w:rsidR="00A368A5" w:rsidRDefault="00A368A5" w:rsidP="00A368A5">
      <w:r>
        <w:t>Os dados sugeriram que a eficácia do tratamento por RF repetida era comparável ao da RF primária, bem como os   efeitos colaterais como dormência e fraqueza na musculatura da mastigação, além das taxas e período para aparecimento de dor recorrente</w:t>
      </w:r>
      <w:r w:rsidR="001F3272">
        <w:fldChar w:fldCharType="begin"/>
      </w:r>
      <w:r w:rsidR="001F3272">
        <w:instrText xml:space="preserve"> ADDIN ZOTERO_ITEM CSL_CITATION {"citationID":"37kKvaIr","properties":{"formattedCitation":"(Fraioli et al., 2009; Morgan and Tew Jr, 2005)","plainCitation":"(Fraioli et al., 2009; Morgan and Tew Jr, 2005)","noteIndex":0},"citationItems":[{"id":2962,"uris":["http://zotero.org/users/10339151/items/GA9AI5PA"],"itemData":{"id":2962,"type":"article-journal","container-title":"Surgical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rsidR="001F3272">
        <w:fldChar w:fldCharType="separate"/>
      </w:r>
      <w:r w:rsidR="001F3272" w:rsidRPr="001F3272">
        <w:rPr>
          <w:rFonts w:cs="Times New Roman"/>
        </w:rPr>
        <w:t>(</w:t>
      </w:r>
      <w:proofErr w:type="spellStart"/>
      <w:r w:rsidR="001F3272" w:rsidRPr="001F3272">
        <w:rPr>
          <w:rFonts w:cs="Times New Roman"/>
        </w:rPr>
        <w:t>Fraioli</w:t>
      </w:r>
      <w:proofErr w:type="spellEnd"/>
      <w:r w:rsidR="001F3272" w:rsidRPr="001F3272">
        <w:rPr>
          <w:rFonts w:cs="Times New Roman"/>
        </w:rPr>
        <w:t xml:space="preserve"> et al., 2009; Morgan </w:t>
      </w:r>
      <w:proofErr w:type="spellStart"/>
      <w:r w:rsidR="001F3272" w:rsidRPr="001F3272">
        <w:rPr>
          <w:rFonts w:cs="Times New Roman"/>
        </w:rPr>
        <w:t>and</w:t>
      </w:r>
      <w:proofErr w:type="spellEnd"/>
      <w:r w:rsidR="001F3272" w:rsidRPr="001F3272">
        <w:rPr>
          <w:rFonts w:cs="Times New Roman"/>
        </w:rPr>
        <w:t xml:space="preserve"> </w:t>
      </w:r>
      <w:proofErr w:type="spellStart"/>
      <w:r w:rsidR="001F3272" w:rsidRPr="001F3272">
        <w:rPr>
          <w:rFonts w:cs="Times New Roman"/>
        </w:rPr>
        <w:t>Tew</w:t>
      </w:r>
      <w:proofErr w:type="spellEnd"/>
      <w:r w:rsidR="001F3272" w:rsidRPr="001F3272">
        <w:rPr>
          <w:rFonts w:cs="Times New Roman"/>
        </w:rPr>
        <w:t xml:space="preserve"> Jr, 2005)</w:t>
      </w:r>
      <w:r w:rsidR="001F3272">
        <w:fldChar w:fldCharType="end"/>
      </w:r>
      <w:r>
        <w:t xml:space="preserve">.  </w:t>
      </w:r>
    </w:p>
    <w:p w14:paraId="7C9B48A2" w14:textId="56141F31" w:rsidR="00A368A5" w:rsidRDefault="00A368A5" w:rsidP="00A368A5">
      <w:r w:rsidRPr="00A368A5">
        <w:t xml:space="preserve">De acordo com um estudo prospectivo de </w:t>
      </w:r>
      <w:proofErr w:type="spellStart"/>
      <w:r w:rsidRPr="00A368A5">
        <w:t>Taha</w:t>
      </w:r>
      <w:proofErr w:type="spellEnd"/>
      <w:r w:rsidRPr="00A368A5">
        <w:t xml:space="preserve"> JM et al com 154 pacientes tratados por RF e acompanhados por 15 anos21, 153 (99%) deles obtiveram alívio inicial da dor após a RF e a dor persistiu em apenas um (1%) paciente</w:t>
      </w:r>
      <w:r w:rsidR="001F3272">
        <w:t xml:space="preserve"> </w:t>
      </w:r>
      <w:r w:rsidR="001F3272">
        <w:fldChar w:fldCharType="begin"/>
      </w:r>
      <w:r w:rsidR="001F3272">
        <w:instrText xml:space="preserve"> ADDIN ZOTERO_ITEM CSL_CITATION {"citationID":"J0InahNk","properties":{"formattedCitation":"(Morgan and Tew Jr, 2005)","plainCitation":"(Morgan and Tew Jr, 2005)","noteIndex":0},"citationItems":[{"id":2957,"uris":["http://zotero.org/users/10339151/items/YBMZG53M"],"itemData":{"id":2957,"type":"article-journal","container-title":"Neurosurgical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M."}],"issued":{"date-parts":[["2005"]]}}}],"schema":"https://github.com/citation-style-language/schema/raw/master/csl-citation.json"} </w:instrText>
      </w:r>
      <w:r w:rsidR="001F3272">
        <w:fldChar w:fldCharType="separate"/>
      </w:r>
      <w:r w:rsidR="001F3272" w:rsidRPr="001F3272">
        <w:rPr>
          <w:rFonts w:cs="Times New Roman"/>
        </w:rPr>
        <w:t xml:space="preserve">(Morgan </w:t>
      </w:r>
      <w:proofErr w:type="spellStart"/>
      <w:r w:rsidR="001F3272" w:rsidRPr="001F3272">
        <w:rPr>
          <w:rFonts w:cs="Times New Roman"/>
        </w:rPr>
        <w:t>and</w:t>
      </w:r>
      <w:proofErr w:type="spellEnd"/>
      <w:r w:rsidR="001F3272" w:rsidRPr="001F3272">
        <w:rPr>
          <w:rFonts w:cs="Times New Roman"/>
        </w:rPr>
        <w:t xml:space="preserve"> </w:t>
      </w:r>
      <w:proofErr w:type="spellStart"/>
      <w:r w:rsidR="001F3272" w:rsidRPr="001F3272">
        <w:rPr>
          <w:rFonts w:cs="Times New Roman"/>
        </w:rPr>
        <w:t>Tew</w:t>
      </w:r>
      <w:proofErr w:type="spellEnd"/>
      <w:r w:rsidR="001F3272" w:rsidRPr="001F3272">
        <w:rPr>
          <w:rFonts w:cs="Times New Roman"/>
        </w:rPr>
        <w:t xml:space="preserve"> Jr, 2005)</w:t>
      </w:r>
      <w:r w:rsidR="001F3272">
        <w:fldChar w:fldCharType="end"/>
      </w:r>
      <w:r w:rsidRPr="00A368A5">
        <w:t xml:space="preserve">. Outro estudo realizado por </w:t>
      </w:r>
      <w:proofErr w:type="spellStart"/>
      <w:r w:rsidRPr="00A368A5">
        <w:t>Kanpolat</w:t>
      </w:r>
      <w:proofErr w:type="spellEnd"/>
      <w:r w:rsidRPr="00A368A5">
        <w:t xml:space="preserve"> Y et  al baseado em 1561 pacientes relatou uma taxa de 97,6% de alívio inicial da dor</w:t>
      </w:r>
      <w:r w:rsidR="001F3272">
        <w:fldChar w:fldCharType="begin"/>
      </w:r>
      <w:r w:rsidR="001F3272">
        <w:instrText xml:space="preserve"> ADDIN ZOTERO_ITEM CSL_CITATION {"citationID":"frKKR534","properties":{"formattedCitation":"(Kanpolat et al., 2001)","plainCitation":"(Kanpolat et al., 2001)","noteIndex":0},"citationItems":[{"id":2958,"uris":["http://zotero.org/users/10339151/items/29KXKU9A"],"itemData":{"id":2958,"type":"article-journal","container-title":"Neurosurgery","issue":"3","note":"publisher: Oxford University Press","page":"524–534","source":"Google Scholar","title":"Percutaneous controlled radiofrequency trigeminal rhizotomy for the treatment of idiopathic trigeminal neuralgia: 25-year experience with 1600 patients","title-short":"Percutaneous controlled radiofrequency trigeminal rhizotomy for the treatment of idiopathic trigeminal neuralgia","volume":"48","author":[{"family":"Kanpolat","given":"Yücel"},{"family":"Savas","given":"Ali"},{"family":"Bekar","given":"Ahmet"},{"family":"Berk","given":"Caglar"}],"issued":{"date-parts":[["2001"]]}}}],"schema":"https://github.com/citation-style-language/schema/raw/master/csl-citation.json"} </w:instrText>
      </w:r>
      <w:r w:rsidR="001F3272">
        <w:fldChar w:fldCharType="separate"/>
      </w:r>
      <w:r w:rsidR="001F3272" w:rsidRPr="001F3272">
        <w:rPr>
          <w:rFonts w:cs="Times New Roman"/>
        </w:rPr>
        <w:t>(</w:t>
      </w:r>
      <w:proofErr w:type="spellStart"/>
      <w:r w:rsidR="001F3272" w:rsidRPr="001F3272">
        <w:rPr>
          <w:rFonts w:cs="Times New Roman"/>
        </w:rPr>
        <w:t>Kanpolat</w:t>
      </w:r>
      <w:proofErr w:type="spellEnd"/>
      <w:r w:rsidR="001F3272" w:rsidRPr="001F3272">
        <w:rPr>
          <w:rFonts w:cs="Times New Roman"/>
        </w:rPr>
        <w:t xml:space="preserve"> et al., 2001)</w:t>
      </w:r>
      <w:r w:rsidR="001F3272">
        <w:fldChar w:fldCharType="end"/>
      </w:r>
      <w:r w:rsidRPr="00A368A5">
        <w:t>.</w:t>
      </w:r>
    </w:p>
    <w:p w14:paraId="46CC67AC" w14:textId="1557E0B5" w:rsidR="00A368A5" w:rsidRDefault="00A368A5" w:rsidP="00A368A5">
      <w:r>
        <w:t xml:space="preserve">No </w:t>
      </w:r>
      <w:r w:rsidR="001F3272">
        <w:t xml:space="preserve">presente </w:t>
      </w:r>
      <w:r>
        <w:t xml:space="preserve">caso relatado houve melhora após RF em V2 e uma recorrência após um ano em território de V3, sendo esta migração de dor para outro ramo pouco observada na prática clínica, tendo sido tratada clinicamente até o momento com   resultado satisfatório, salientando que os territórios de V2 e V3 são elegíveis para uma nova RF se assim se fizer necessário com </w:t>
      </w:r>
      <w:r>
        <w:t>resultados e</w:t>
      </w:r>
      <w:r>
        <w:t xml:space="preserve"> riscos idênticos ao de </w:t>
      </w:r>
      <w:r>
        <w:t>uma RF</w:t>
      </w:r>
      <w:r>
        <w:t xml:space="preserve"> primária conforme descrito em literatura.</w:t>
      </w:r>
    </w:p>
    <w:p w14:paraId="069A6296" w14:textId="03914235" w:rsidR="00A368A5" w:rsidRDefault="00A368A5" w:rsidP="00A368A5">
      <w:r>
        <w:t xml:space="preserve">A disponibilidade de grande número de tratamentos farmacológicos e várias opções de procedimentos invasivos para a NT mostram resultados deficientes em quaisquer destes tratamentos. Entre os medicamentos disponíveis, a </w:t>
      </w:r>
      <w:proofErr w:type="spellStart"/>
      <w:r>
        <w:t>carbamazepina</w:t>
      </w:r>
      <w:proofErr w:type="spellEnd"/>
      <w:r>
        <w:t xml:space="preserve"> e a </w:t>
      </w:r>
      <w:proofErr w:type="spellStart"/>
      <w:r>
        <w:t>oxcarbazepina</w:t>
      </w:r>
      <w:proofErr w:type="spellEnd"/>
      <w:r>
        <w:t xml:space="preserve"> compõe a primeira linha de tratamento. </w:t>
      </w:r>
      <w:proofErr w:type="spellStart"/>
      <w:r>
        <w:t>Lamotrigina</w:t>
      </w:r>
      <w:proofErr w:type="spellEnd"/>
      <w:r>
        <w:t xml:space="preserve">, </w:t>
      </w:r>
      <w:proofErr w:type="spellStart"/>
      <w:r>
        <w:t>baclofeno</w:t>
      </w:r>
      <w:proofErr w:type="spellEnd"/>
      <w:r>
        <w:t xml:space="preserve"> e </w:t>
      </w:r>
      <w:proofErr w:type="spellStart"/>
      <w:r>
        <w:t>pimozida</w:t>
      </w:r>
      <w:proofErr w:type="spellEnd"/>
      <w:r>
        <w:t xml:space="preserve"> formam a segunda linha e geralmente são administradas como terapia adicional. </w:t>
      </w:r>
      <w:proofErr w:type="spellStart"/>
      <w:r>
        <w:t>Fenitoína</w:t>
      </w:r>
      <w:proofErr w:type="spellEnd"/>
      <w:r>
        <w:t xml:space="preserve">, clonazepam, </w:t>
      </w:r>
      <w:proofErr w:type="spellStart"/>
      <w:r>
        <w:t>gabapentina</w:t>
      </w:r>
      <w:proofErr w:type="spellEnd"/>
      <w:r>
        <w:t xml:space="preserve">, </w:t>
      </w:r>
      <w:proofErr w:type="spellStart"/>
      <w:r>
        <w:t>topiramato</w:t>
      </w:r>
      <w:proofErr w:type="spellEnd"/>
      <w:r>
        <w:t xml:space="preserve">, </w:t>
      </w:r>
      <w:proofErr w:type="spellStart"/>
      <w:r>
        <w:t>levetiracetam</w:t>
      </w:r>
      <w:proofErr w:type="spellEnd"/>
      <w:r>
        <w:t xml:space="preserve">, ácido </w:t>
      </w:r>
      <w:proofErr w:type="spellStart"/>
      <w:r>
        <w:t>valpróico</w:t>
      </w:r>
      <w:proofErr w:type="spellEnd"/>
      <w:r>
        <w:t xml:space="preserve"> e </w:t>
      </w:r>
      <w:proofErr w:type="spellStart"/>
      <w:r>
        <w:t>tocainida</w:t>
      </w:r>
      <w:proofErr w:type="spellEnd"/>
      <w:r>
        <w:t xml:space="preserve"> também são benéficos. O problema com o tratamento farmacológico é a baixa tolerância a medicamentosa, que está relacionada a muitos fatores</w:t>
      </w:r>
      <w:r w:rsidR="001F3272">
        <w:t xml:space="preserve"> </w:t>
      </w:r>
      <w:r w:rsidR="001F3272" w:rsidRPr="001F3272">
        <w:rPr>
          <w:highlight w:val="green"/>
        </w:rPr>
        <w:t>(REF)</w:t>
      </w:r>
      <w:r>
        <w:t xml:space="preserve">. </w:t>
      </w:r>
    </w:p>
    <w:p w14:paraId="6BC4D2C1" w14:textId="435FFC94" w:rsidR="00A368A5" w:rsidRDefault="00A368A5" w:rsidP="00A368A5">
      <w:pPr>
        <w:rPr>
          <w:color w:val="212121"/>
        </w:rPr>
      </w:pPr>
      <w:r>
        <w:lastRenderedPageBreak/>
        <w:t xml:space="preserve">Doses progressivamente crescentes de </w:t>
      </w:r>
      <w:proofErr w:type="spellStart"/>
      <w:r>
        <w:t>carbamazepina</w:t>
      </w:r>
      <w:proofErr w:type="spellEnd"/>
      <w:r>
        <w:t xml:space="preserve"> são necessárias para manter a eficácia que diminui para aproximadamente 50% devido à autoindução</w:t>
      </w:r>
      <w:r w:rsidR="001F3272">
        <w:fldChar w:fldCharType="begin"/>
      </w:r>
      <w:r w:rsidR="001F3272">
        <w:instrText xml:space="preserve"> ADDIN ZOTERO_ITEM CSL_CITATION {"citationID":"4oUPFnlj","properties":{"formattedCitation":"(Campbell et al., 1966)","plainCitation":"(Campbell et al., 1966)","noteIndex":0},"citationItems":[{"id":2943,"uris":["http://zotero.org/users/10339151/items/5G984ULR"],"itemData":{"id":2943,"type":"article-journal","container-title":"Journal of neurology, neurosurgery, and psychiatry","issue":"3","note":"publisher: BMJ Publishing Group","page":"265","source":"Google Scholar","title":"Clinical trial of carbazepine (tegretol) in trigeminal neuralgia.","volume":"29","author":[{"family":"Campbell","given":"F. G."},{"family":"Graham","given":"J. G."},{"family":"Zilkha","given":"K. J."}],"issued":{"date-parts":[["1966"]]}}}],"schema":"https://github.com/citation-style-language/schema/raw/master/csl-citation.json"} </w:instrText>
      </w:r>
      <w:r w:rsidR="001F3272">
        <w:fldChar w:fldCharType="separate"/>
      </w:r>
      <w:r w:rsidR="001F3272" w:rsidRPr="001F3272">
        <w:rPr>
          <w:rFonts w:cs="Times New Roman"/>
        </w:rPr>
        <w:t>(Campbell et al., 1966)</w:t>
      </w:r>
      <w:r w:rsidR="001F3272">
        <w:fldChar w:fldCharType="end"/>
      </w:r>
      <w:r>
        <w:t>. Além disso, devido a alterações relacionadas à idade na fisiologia e farmacocinética(</w:t>
      </w:r>
      <w:r>
        <w:t xml:space="preserve">função </w:t>
      </w:r>
      <w:r>
        <w:t>hepática e renal reduzida, fluxo sanguíneo reduzido, ligação às proteínas de drogas menos previsível e interações com vários outros medicamentos necessários devido a comorbidades), a tolerância aos medicamentos diminui com idade, enquanto a incidência de NT aumenta com a mesma</w:t>
      </w:r>
      <w:r w:rsidR="001F3272">
        <w:fldChar w:fldCharType="begin"/>
      </w:r>
      <w:r w:rsidR="001F3272">
        <w:instrText xml:space="preserve"> ADDIN ZOTERO_ITEM CSL_CITATION {"citationID":"qRESXcy3","properties":{"formattedCitation":"(Khan, 1998)","plainCitation":"(Khan, 1998)","noteIndex":0},"citationItems":[{"id":2964,"uris":["http://zotero.org/users/10339151/items/W6MAHFLP"],"itemData":{"id":2964,"type":"article-journal","container-title":"Neurology","issue":"2","note":"publisher: AAN Enterprises","page":"611–614","source":"Google Scholar","title":"Gabapentin relieves trigeminal neuralgia in multiple sclerosis patients","volume":"51","author":[{"family":"Khan","given":"Omar A."}],"issued":{"date-parts":[["1998"]]}}}],"schema":"https://github.com/citation-style-language/schema/raw/master/csl-citation.json"} </w:instrText>
      </w:r>
      <w:r w:rsidR="001F3272">
        <w:fldChar w:fldCharType="separate"/>
      </w:r>
      <w:r w:rsidR="001F3272" w:rsidRPr="001F3272">
        <w:rPr>
          <w:rFonts w:cs="Times New Roman"/>
        </w:rPr>
        <w:t>(Khan, 1998)</w:t>
      </w:r>
      <w:r w:rsidR="001F3272">
        <w:fldChar w:fldCharType="end"/>
      </w:r>
      <w:r>
        <w:t xml:space="preserve">. </w:t>
      </w:r>
      <w:r w:rsidRPr="00945E49">
        <w:t xml:space="preserve">Estima-se que aproximadamente 6 a 10% dos pacientes não tolerem a </w:t>
      </w:r>
      <w:proofErr w:type="spellStart"/>
      <w:r w:rsidRPr="00945E49">
        <w:t>carbamazepina</w:t>
      </w:r>
      <w:proofErr w:type="spellEnd"/>
      <w:r w:rsidR="001F3272">
        <w:fldChar w:fldCharType="begin"/>
      </w:r>
      <w:r w:rsidR="001F3272">
        <w:instrText xml:space="preserve"> ADDIN ZOTERO_ITEM CSL_CITATION {"citationID":"RPqNuMBR","properties":{"formattedCitation":"(Taylor et al., 1981)","plainCitation":"(Taylor et al., 1981)","noteIndex":0},"citationItems":[{"id":2947,"uris":["http://zotero.org/users/10339151/items/WDW36IZI"],"itemData":{"id":2947,"type":"article-journal","container-title":"Postgraduate Medical Journal","issue":"663","note":"publisher: Oxford University Press","page":"16–18","source":"Google Scholar","title":"Long-term treatment of trigeminal neuralgia with carbamazepine","volume":"57","author":[{"family":"Taylor","given":"J. C."},{"family":"Brauer","given":"S."},{"family":"Espir","given":"M. L. E."}],"issued":{"date-parts":[["1981"]]}}}],"schema":"https://github.com/citation-style-language/schema/raw/master/csl-citation.json"} </w:instrText>
      </w:r>
      <w:r w:rsidR="001F3272">
        <w:fldChar w:fldCharType="separate"/>
      </w:r>
      <w:r w:rsidR="001F3272" w:rsidRPr="001F3272">
        <w:rPr>
          <w:rFonts w:cs="Times New Roman"/>
        </w:rPr>
        <w:t>(Taylor et al., 1981)</w:t>
      </w:r>
      <w:r w:rsidR="001F3272">
        <w:fldChar w:fldCharType="end"/>
      </w:r>
      <w:r w:rsidRPr="00945E49">
        <w:t>.</w:t>
      </w:r>
      <w:r>
        <w:rPr>
          <w:rFonts w:ascii="Arial" w:eastAsia="Arial" w:hAnsi="Arial" w:cs="Arial"/>
          <w:color w:val="212121"/>
        </w:rPr>
        <w:t xml:space="preserve">  </w:t>
      </w:r>
    </w:p>
    <w:p w14:paraId="6B06C738" w14:textId="762AADF1" w:rsidR="00A368A5" w:rsidRDefault="00A368A5" w:rsidP="00AE52DD">
      <w:r>
        <w:t xml:space="preserve">Por outro lado, o arsenal neurocirúrgico para o manejo da NT refratária consiste em procedimentos importantes, incluindo descompressão microvascular por craniotomia (DVM), tratamentos percutâneos minimamente invasivos e </w:t>
      </w:r>
      <w:proofErr w:type="spellStart"/>
      <w:r>
        <w:t>radiocirurgia</w:t>
      </w:r>
      <w:proofErr w:type="spellEnd"/>
      <w:r>
        <w:t xml:space="preserve"> </w:t>
      </w:r>
      <w:proofErr w:type="spellStart"/>
      <w:r>
        <w:t>estereotáxica</w:t>
      </w:r>
      <w:proofErr w:type="spellEnd"/>
      <w:r w:rsidR="00C65D30">
        <w:fldChar w:fldCharType="begin"/>
      </w:r>
      <w:r w:rsidR="00C65D30">
        <w:instrText xml:space="preserve"> ADDIN ZOTERO_ITEM CSL_CITATION {"citationID":"xz4dXttx","properties":{"formattedCitation":"(Missios et al., 2014)","plainCitation":"(Missios et al., 2014)","noteIndex":0},"citationItems":[{"id":2949,"uris":["http://zotero.org/users/10339151/items/2YQYX68N"],"itemData":{"id":2949,"type":"article-journal","container-title":"Neurosurgery Clinics","issue":"4","note":"publisher: Elsevier","page":"751–762","source":"Google Scholar","title":"Percutaneous treatments for trigeminal neuralgia","volume":"25","author":[{"family":"Missios","given":"Symeon"},{"family":"Mohammadi","given":"Alireza M."},{"family":"Barnett","given":"Gene H."}],"issued":{"date-parts":[["2014"]]}}}],"schema":"https://github.com/citation-style-language/schema/raw/master/csl-citation.json"} </w:instrText>
      </w:r>
      <w:r w:rsidR="00C65D30">
        <w:fldChar w:fldCharType="separate"/>
      </w:r>
      <w:r w:rsidR="00C65D30" w:rsidRPr="00C65D30">
        <w:rPr>
          <w:rFonts w:cs="Times New Roman"/>
        </w:rPr>
        <w:t>(</w:t>
      </w:r>
      <w:proofErr w:type="spellStart"/>
      <w:r w:rsidR="00C65D30" w:rsidRPr="00C65D30">
        <w:rPr>
          <w:rFonts w:cs="Times New Roman"/>
        </w:rPr>
        <w:t>Missios</w:t>
      </w:r>
      <w:proofErr w:type="spellEnd"/>
      <w:r w:rsidR="00C65D30" w:rsidRPr="00C65D30">
        <w:rPr>
          <w:rFonts w:cs="Times New Roman"/>
        </w:rPr>
        <w:t xml:space="preserve"> et al., 2014)</w:t>
      </w:r>
      <w:r w:rsidR="00C65D30">
        <w:fldChar w:fldCharType="end"/>
      </w:r>
      <w:r>
        <w:t>. Embora a DVM seja eficaz em manter analgesia a longo prazo, vários pacientes precisarão, eventualmente, ser submetidos a um tratamento percutâneo para a NT</w:t>
      </w:r>
      <w:r w:rsidR="00C65D30">
        <w:fldChar w:fldCharType="begin"/>
      </w:r>
      <w:r w:rsidR="00C65D30">
        <w:instrText xml:space="preserve"> ADDIN ZOTERO_ITEM CSL_CITATION {"citationID":"yoQKjIck","properties":{"formattedCitation":"(Broggi et al., 2000)","plainCitation":"(Broggi et al., 2000)","noteIndex":0},"citationItems":[{"id":2950,"uris":["http://zotero.org/users/10339151/items/SDZK8WUW"],"itemData":{"id":2950,"type":"article-journal","container-title":"Journal of Neurology, Neurosurgery &amp; Psychiatry","issue":"1","note":"publisher: BMJ Publishing Group Ltd","page":"59–64","source":"Google Scholar","title":"Microvascular decompression for trigeminal neuralgia: comments on a series of 250 cases, including 10 patients with multiple sclerosis","title-short":"Microvascular decompression for trigeminal neuralgia","volume":"68","author":[{"family":"Broggi","given":"Giovanni"},{"family":"Ferroli","given":"Paolo"},{"family":"Franzini","given":"Angelo"},{"family":"Servello","given":"Domenico"},{"family":"Dones","given":"Ivano"}],"issued":{"date-parts":[["2000"]]}}}],"schema":"https://github.com/citation-style-language/schema/raw/master/csl-citation.json"} </w:instrText>
      </w:r>
      <w:r w:rsidR="00C65D30">
        <w:fldChar w:fldCharType="separate"/>
      </w:r>
      <w:r w:rsidR="00C65D30" w:rsidRPr="00C65D30">
        <w:rPr>
          <w:rFonts w:cs="Times New Roman"/>
        </w:rPr>
        <w:t>(</w:t>
      </w:r>
      <w:proofErr w:type="spellStart"/>
      <w:r w:rsidR="00C65D30" w:rsidRPr="00C65D30">
        <w:rPr>
          <w:rFonts w:cs="Times New Roman"/>
        </w:rPr>
        <w:t>Broggi</w:t>
      </w:r>
      <w:proofErr w:type="spellEnd"/>
      <w:r w:rsidR="00C65D30" w:rsidRPr="00C65D30">
        <w:rPr>
          <w:rFonts w:cs="Times New Roman"/>
        </w:rPr>
        <w:t xml:space="preserve"> et al., 2000)</w:t>
      </w:r>
      <w:r w:rsidR="00C65D30">
        <w:fldChar w:fldCharType="end"/>
      </w:r>
      <w:r>
        <w:t>. Esse é o caso de pacientes idosos ou com comorbidades que não são bons candidatos a DVM ou pacientes com NT recorrente após DVM</w:t>
      </w:r>
      <w:r w:rsidR="00C65D30">
        <w:fldChar w:fldCharType="begin"/>
      </w:r>
      <w:r w:rsidR="00C65D30">
        <w:instrText xml:space="preserve"> ADDIN ZOTERO_ITEM CSL_CITATION {"citationID":"D7bxW03H","properties":{"formattedCitation":"(Kouzounias et al., 2010)","plainCitation":"(Kouzounias et al., 2010)","noteIndex":0},"citationItems":[{"id":2952,"uris":["http://zotero.org/users/10339151/items/E73SU5C6"],"itemData":{"id":2952,"type":"article-journal","container-title":"Neurosurgery","issue":"4","note":"publisher: LWW","page":"925–934","source":"Google Scholar","title":"Factors that influence outcome of percutaneous balloon compression in the treatment of trigeminal neuralgia","volume":"67","author":[{"family":"Kouzounias","given":"Konstantinos"},{"family":"Schechtmann","given":"Gastón"},{"family":"Lind","given":"Göran"},{"family":"Winter","given":"Jaleh"},{"family":"Linderoth","given":"Bengt"}],"issued":{"date-parts":[["2010"]]}}}],"schema":"https://github.com/citation-style-language/schema/raw/master/csl-citation.json"} </w:instrText>
      </w:r>
      <w:r w:rsidR="00C65D30">
        <w:fldChar w:fldCharType="separate"/>
      </w:r>
      <w:r w:rsidR="00C65D30" w:rsidRPr="00C65D30">
        <w:rPr>
          <w:rFonts w:cs="Times New Roman"/>
        </w:rPr>
        <w:t>(</w:t>
      </w:r>
      <w:proofErr w:type="spellStart"/>
      <w:r w:rsidR="00C65D30" w:rsidRPr="00C65D30">
        <w:rPr>
          <w:rFonts w:cs="Times New Roman"/>
        </w:rPr>
        <w:t>Kouzounias</w:t>
      </w:r>
      <w:proofErr w:type="spellEnd"/>
      <w:r w:rsidR="00C65D30" w:rsidRPr="00C65D30">
        <w:rPr>
          <w:rFonts w:cs="Times New Roman"/>
        </w:rPr>
        <w:t xml:space="preserve"> et al., 2010)</w:t>
      </w:r>
      <w:r w:rsidR="00C65D30">
        <w:fldChar w:fldCharType="end"/>
      </w:r>
      <w:r>
        <w:t>. É importante ressaltar que as abordagens percutâneas também têm sido usadas como a primeira estratégia neurocirúrgica por vários</w:t>
      </w:r>
      <w:r>
        <w:t xml:space="preserve"> </w:t>
      </w:r>
      <w:r>
        <w:t>centros</w:t>
      </w:r>
      <w:r w:rsidR="00C65D30">
        <w:fldChar w:fldCharType="begin"/>
      </w:r>
      <w:r w:rsidR="002B0027">
        <w:instrText xml:space="preserve"> ADDIN ZOTERO_ITEM CSL_CITATION {"citationID":"JTJzOLtp","properties":{"formattedCitation":"(Corr\\uc0\\u234{}a and Teixeira, 1999; Skirving and Dan, 2001)","plainCitation":"(Corrêa and Teixeira, 1999; Skirving and Dan, 2001)","noteIndex":0},"citationItems":[{"id":2954,"uris":["http://zotero.org/users/10339151/items/X7WZA7B5"],"itemData":{"id":2954,"type":"article-journal","container-title":"Stereotactic and functional neurosurgery","issue":"2","note":"publisher: S. Karger AG Basel, Switzerland","page":"83–89","source":"Google Scholar","title":"Balloon compression of the Gasserian ganglion for the treatment of trigeminal neuralgia","volume":"71","author":[{"family":"Corrêa","given":"Claudio Fernandes"},{"family":"Teixeira","given":"Manoel Jacobsen"}],"issued":{"date-parts":[["1999"]]}},"label":"page"},{"id":2953,"uris":["http://zotero.org/users/10339151/items/JWLE2CL2"],"itemData":{"id":2953,"type":"article-journal","container-title":"Journal of neurosurgery","issue":"6","note":"publisher: Journal of Neurosurgery Publishing Group","page":"913–917","source":"Google Scholar","title":"A 20-year review of percutaneous balloon compression of the trigeminal ganglion","volume":"94","author":[{"family":"Skirving","given":"David J."},{"family":"Dan","given":"Noel G."}],"issued":{"date-parts":[["2001"]]}},"label":"page"}],"schema":"https://github.com/citation-style-language/schema/raw/master/csl-citation.json"} </w:instrText>
      </w:r>
      <w:r w:rsidR="00C65D30">
        <w:fldChar w:fldCharType="separate"/>
      </w:r>
      <w:r w:rsidR="002B0027" w:rsidRPr="002B0027">
        <w:rPr>
          <w:rFonts w:cs="Times New Roman"/>
          <w:szCs w:val="24"/>
        </w:rPr>
        <w:t xml:space="preserve">(Corrêa </w:t>
      </w:r>
      <w:proofErr w:type="spellStart"/>
      <w:r w:rsidR="002B0027" w:rsidRPr="002B0027">
        <w:rPr>
          <w:rFonts w:cs="Times New Roman"/>
          <w:szCs w:val="24"/>
        </w:rPr>
        <w:t>and</w:t>
      </w:r>
      <w:proofErr w:type="spellEnd"/>
      <w:r w:rsidR="002B0027" w:rsidRPr="002B0027">
        <w:rPr>
          <w:rFonts w:cs="Times New Roman"/>
          <w:szCs w:val="24"/>
        </w:rPr>
        <w:t xml:space="preserve"> Teixeira, 1999; </w:t>
      </w:r>
      <w:proofErr w:type="spellStart"/>
      <w:r w:rsidR="002B0027" w:rsidRPr="002B0027">
        <w:rPr>
          <w:rFonts w:cs="Times New Roman"/>
          <w:szCs w:val="24"/>
        </w:rPr>
        <w:t>Skirving</w:t>
      </w:r>
      <w:proofErr w:type="spellEnd"/>
      <w:r w:rsidR="002B0027" w:rsidRPr="002B0027">
        <w:rPr>
          <w:rFonts w:cs="Times New Roman"/>
          <w:szCs w:val="24"/>
        </w:rPr>
        <w:t xml:space="preserve"> </w:t>
      </w:r>
      <w:proofErr w:type="spellStart"/>
      <w:r w:rsidR="002B0027" w:rsidRPr="002B0027">
        <w:rPr>
          <w:rFonts w:cs="Times New Roman"/>
          <w:szCs w:val="24"/>
        </w:rPr>
        <w:t>and</w:t>
      </w:r>
      <w:proofErr w:type="spellEnd"/>
      <w:r w:rsidR="002B0027" w:rsidRPr="002B0027">
        <w:rPr>
          <w:rFonts w:cs="Times New Roman"/>
          <w:szCs w:val="24"/>
        </w:rPr>
        <w:t xml:space="preserve"> Dan, 2001)</w:t>
      </w:r>
      <w:r w:rsidR="00C65D30">
        <w:fldChar w:fldCharType="end"/>
      </w:r>
      <w:r>
        <w:t xml:space="preserve">. </w:t>
      </w:r>
    </w:p>
    <w:p w14:paraId="7E1590F9" w14:textId="12398D5A" w:rsidR="00A368A5" w:rsidRDefault="00A368A5" w:rsidP="00A368A5">
      <w:r>
        <w:t>Além disso, há os</w:t>
      </w:r>
      <w:r>
        <w:t xml:space="preserve"> tratamentos percutâneos para a NT incluem GR, RF e BC, todos com o objetivo de proporcionar alívio da dor por lesão direcionada às fibras dolorosas do nervo trigêmeo. Todas as três técnicas são consideradas simples e podem proporcionar alívio imediato da dor; no entanto, cada um deles tem uma seletividade diferente nas divisões do nervo trigêmeo e podem estar associados a uma série de complicações</w:t>
      </w:r>
      <w:r w:rsidR="002B0027">
        <w:fldChar w:fldCharType="begin"/>
      </w:r>
      <w:r w:rsidR="002B0027">
        <w:instrText xml:space="preserve"> ADDIN ZOTERO_ITEM CSL_CITATION {"citationID":"ryYju0r9","properties":{"formattedCitation":"(Cheng et al., 2014)","plainCitation":"(Cheng et al., 2014)","noteIndex":0},"citationItems":[{"id":2940,"uris":["http://zotero.org/users/10339151/items/7AXX7JUC"],"itemData":{"id":2940,"type":"article-journal","container-title":"Operative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M."}],"issued":{"date-parts":[["2014"]]}}}],"schema":"https://github.com/citation-style-language/schema/raw/master/csl-citation.json"} </w:instrText>
      </w:r>
      <w:r w:rsidR="002B0027">
        <w:fldChar w:fldCharType="separate"/>
      </w:r>
      <w:r w:rsidR="002B0027" w:rsidRPr="002B0027">
        <w:rPr>
          <w:rFonts w:cs="Times New Roman"/>
        </w:rPr>
        <w:t>(</w:t>
      </w:r>
      <w:proofErr w:type="spellStart"/>
      <w:r w:rsidR="002B0027" w:rsidRPr="002B0027">
        <w:rPr>
          <w:rFonts w:cs="Times New Roman"/>
        </w:rPr>
        <w:t>Cheng</w:t>
      </w:r>
      <w:proofErr w:type="spellEnd"/>
      <w:r w:rsidR="002B0027" w:rsidRPr="002B0027">
        <w:rPr>
          <w:rFonts w:cs="Times New Roman"/>
        </w:rPr>
        <w:t xml:space="preserve"> et al., 2014)</w:t>
      </w:r>
      <w:r w:rsidR="002B0027">
        <w:fldChar w:fldCharType="end"/>
      </w:r>
      <w:r>
        <w:t xml:space="preserve">. </w:t>
      </w:r>
    </w:p>
    <w:p w14:paraId="6FA1A246" w14:textId="2F34DAB8" w:rsidR="00A368A5" w:rsidRDefault="002B0027" w:rsidP="00F73574">
      <w:r>
        <w:t>A</w:t>
      </w:r>
      <w:r w:rsidR="00A368A5" w:rsidRPr="00945E49">
        <w:t xml:space="preserve"> dor relatada impõe um fardo substancial aos pacientes com NT, pois eles muitas vezes não são capazes de realizar atividades simples como comer ou até falar durante as crises mais graves. Além do medo avassalador do “retorno da dor” que alguns pacientes se queixam, entre as crises</w:t>
      </w:r>
      <w:r w:rsidR="00AE3959">
        <w:fldChar w:fldCharType="begin"/>
      </w:r>
      <w:r w:rsidR="00AE3959">
        <w:instrText xml:space="preserve"> ADDIN ZOTERO_ITEM CSL_CITATION {"citationID":"15g1zsax","properties":{"formattedCitation":"(Cheshire, 2003)","plainCitation":"(Cheshire, 2003)","noteIndex":0},"citationItems":[{"id":2938,"uris":["http://zotero.org/users/10339151/items/3WG9XP25"],"itemData":{"id":2938,"type":"article-journal","container-title":"Cephalalgia","DOI":"10.1046/j.1468-2982.2003.00484.x","ISSN":"0333-1024, 1468-2982","issue":"3","journalAbbreviation":"Cephalalgia","language":"en","page":"230-230","source":"DOI.org (Crossref)","title":"Trigeminal Neuralgia Feigns the Terrorist","volume":"23","author":[{"family":"Cheshire","given":"Wp"}],"issued":{"date-parts":[["2003",4]]}}}],"schema":"https://github.com/citation-style-language/schema/raw/master/csl-citation.json"} </w:instrText>
      </w:r>
      <w:r w:rsidR="00AE3959">
        <w:fldChar w:fldCharType="separate"/>
      </w:r>
      <w:r w:rsidR="00AE3959" w:rsidRPr="00AE3959">
        <w:rPr>
          <w:rFonts w:cs="Times New Roman"/>
        </w:rPr>
        <w:t>(</w:t>
      </w:r>
      <w:proofErr w:type="spellStart"/>
      <w:r w:rsidR="00AE3959" w:rsidRPr="00AE3959">
        <w:rPr>
          <w:rFonts w:cs="Times New Roman"/>
        </w:rPr>
        <w:t>Cheshire</w:t>
      </w:r>
      <w:proofErr w:type="spellEnd"/>
      <w:r w:rsidR="00AE3959" w:rsidRPr="00AE3959">
        <w:rPr>
          <w:rFonts w:cs="Times New Roman"/>
        </w:rPr>
        <w:t>, 2003)</w:t>
      </w:r>
      <w:r w:rsidR="00AE3959">
        <w:fldChar w:fldCharType="end"/>
      </w:r>
      <w:r w:rsidR="00A368A5" w:rsidRPr="00945E49">
        <w:t xml:space="preserve">. </w:t>
      </w:r>
      <w:r w:rsidR="00A368A5">
        <w:t xml:space="preserve"> Os mecanismos associados ao desenvolvimento dessa dor persistente não são totalmente bem compreendidos e estão associados a resultados de tratamento clínico e cirúrgico deficientes</w:t>
      </w:r>
      <w:r w:rsidR="00AE3959">
        <w:fldChar w:fldCharType="begin"/>
      </w:r>
      <w:r w:rsidR="00AE3959">
        <w:instrText xml:space="preserve"> ADDIN ZOTERO_ITEM CSL_CITATION {"citationID":"z3zWh3tn","properties":{"formattedCitation":"(Singh et al., 2014)","plainCitation":"(Singh et al., 2014)","noteIndex":0},"citationItems":[{"id":2936,"uris":["http://zotero.org/users/10339151/items/HZZTRCTU"],"itemData":{"id":2936,"type":"article-journal","container-title":"The Korean Journal of Pain","issue":"3","note":"publisher: The Korean Pain Society","page":"260–265","source":"Google Scholar","title":"Experience with conventional radiofrequency thermorhizotomy in patients with failed medical management for trigeminal neuralgia","volume":"27","author":[{"family":"Singh","given":"Sarita"},{"family":"Verma","given":"Reetu"},{"family":"Kumar","given":"Manoj"},{"family":"Rastogi","given":"Virendra"},{"family":"Bogra","given":"Jaishree"}],"issued":{"date-parts":[["2014"]]}}}],"schema":"https://github.com/citation-style-language/schema/raw/master/csl-citation.json"} </w:instrText>
      </w:r>
      <w:r w:rsidR="00AE3959">
        <w:fldChar w:fldCharType="separate"/>
      </w:r>
      <w:r w:rsidR="00AE3959" w:rsidRPr="00AE3959">
        <w:rPr>
          <w:rFonts w:cs="Times New Roman"/>
        </w:rPr>
        <w:t>(Singh et al., 2014)</w:t>
      </w:r>
      <w:r w:rsidR="00AE3959">
        <w:fldChar w:fldCharType="end"/>
      </w:r>
      <w:r w:rsidR="00A368A5">
        <w:t>.</w:t>
      </w:r>
    </w:p>
    <w:p w14:paraId="6BA9F384" w14:textId="7F4BD649" w:rsidR="00745E8E" w:rsidRPr="00745E8E" w:rsidRDefault="00F73574" w:rsidP="00745E8E">
      <w:r w:rsidRPr="00F73574">
        <w:lastRenderedPageBreak/>
        <w:t>O tratamento do paciente com NT é um desafio na prática clínica, pois em muitos pacientes a resposta ao tratamento farmacológico proposto inicialmente diminui ao longo do tempo</w:t>
      </w:r>
      <w:r>
        <w:t xml:space="preserve"> e muitos</w:t>
      </w:r>
      <w:r w:rsidRPr="00F73574">
        <w:t xml:space="preserve"> continuam experimentando sintomas dolorosos contínuos. Para esse grupo de pacientes, procedimentos invasivos para sua patologia estão disponíveis e são frequentemente procurados.</w:t>
      </w:r>
    </w:p>
    <w:sectPr w:rsidR="00745E8E" w:rsidRPr="00745E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Calibri"/>
    <w:charset w:val="01"/>
    <w:family w:val="swiss"/>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4C2D"/>
    <w:multiLevelType w:val="hybridMultilevel"/>
    <w:tmpl w:val="2CD43DC6"/>
    <w:lvl w:ilvl="0" w:tplc="C9541B34">
      <w:start w:val="1"/>
      <w:numFmt w:val="decimal"/>
      <w:lvlText w:val="%1"/>
      <w:lvlJc w:val="left"/>
      <w:pPr>
        <w:ind w:left="1381" w:hanging="360"/>
      </w:pPr>
      <w:rPr>
        <w:rFonts w:hint="default"/>
      </w:rPr>
    </w:lvl>
    <w:lvl w:ilvl="1" w:tplc="04160019" w:tentative="1">
      <w:start w:val="1"/>
      <w:numFmt w:val="lowerLetter"/>
      <w:lvlText w:val="%2."/>
      <w:lvlJc w:val="left"/>
      <w:pPr>
        <w:ind w:left="2101" w:hanging="360"/>
      </w:pPr>
    </w:lvl>
    <w:lvl w:ilvl="2" w:tplc="0416001B" w:tentative="1">
      <w:start w:val="1"/>
      <w:numFmt w:val="lowerRoman"/>
      <w:lvlText w:val="%3."/>
      <w:lvlJc w:val="right"/>
      <w:pPr>
        <w:ind w:left="2821" w:hanging="180"/>
      </w:pPr>
    </w:lvl>
    <w:lvl w:ilvl="3" w:tplc="0416000F" w:tentative="1">
      <w:start w:val="1"/>
      <w:numFmt w:val="decimal"/>
      <w:lvlText w:val="%4."/>
      <w:lvlJc w:val="left"/>
      <w:pPr>
        <w:ind w:left="3541" w:hanging="360"/>
      </w:pPr>
    </w:lvl>
    <w:lvl w:ilvl="4" w:tplc="04160019" w:tentative="1">
      <w:start w:val="1"/>
      <w:numFmt w:val="lowerLetter"/>
      <w:lvlText w:val="%5."/>
      <w:lvlJc w:val="left"/>
      <w:pPr>
        <w:ind w:left="4261" w:hanging="360"/>
      </w:pPr>
    </w:lvl>
    <w:lvl w:ilvl="5" w:tplc="0416001B" w:tentative="1">
      <w:start w:val="1"/>
      <w:numFmt w:val="lowerRoman"/>
      <w:lvlText w:val="%6."/>
      <w:lvlJc w:val="right"/>
      <w:pPr>
        <w:ind w:left="4981" w:hanging="180"/>
      </w:pPr>
    </w:lvl>
    <w:lvl w:ilvl="6" w:tplc="0416000F" w:tentative="1">
      <w:start w:val="1"/>
      <w:numFmt w:val="decimal"/>
      <w:lvlText w:val="%7."/>
      <w:lvlJc w:val="left"/>
      <w:pPr>
        <w:ind w:left="5701" w:hanging="360"/>
      </w:pPr>
    </w:lvl>
    <w:lvl w:ilvl="7" w:tplc="04160019" w:tentative="1">
      <w:start w:val="1"/>
      <w:numFmt w:val="lowerLetter"/>
      <w:lvlText w:val="%8."/>
      <w:lvlJc w:val="left"/>
      <w:pPr>
        <w:ind w:left="6421" w:hanging="360"/>
      </w:pPr>
    </w:lvl>
    <w:lvl w:ilvl="8" w:tplc="0416001B" w:tentative="1">
      <w:start w:val="1"/>
      <w:numFmt w:val="lowerRoman"/>
      <w:lvlText w:val="%9."/>
      <w:lvlJc w:val="right"/>
      <w:pPr>
        <w:ind w:left="7141" w:hanging="180"/>
      </w:pPr>
    </w:lvl>
  </w:abstractNum>
  <w:abstractNum w:abstractNumId="1"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35EA22DD"/>
    <w:multiLevelType w:val="multilevel"/>
    <w:tmpl w:val="699E6830"/>
    <w:lvl w:ilvl="0">
      <w:start w:val="1"/>
      <w:numFmt w:val="decimal"/>
      <w:pStyle w:val="SubTtul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05F5CFA"/>
    <w:multiLevelType w:val="multilevel"/>
    <w:tmpl w:val="9308FE4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C72C9C"/>
    <w:multiLevelType w:val="hybridMultilevel"/>
    <w:tmpl w:val="45DC5FF2"/>
    <w:lvl w:ilvl="0" w:tplc="D6B09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5CB4E05"/>
    <w:multiLevelType w:val="multilevel"/>
    <w:tmpl w:val="1B6C7A64"/>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7396363">
    <w:abstractNumId w:val="0"/>
  </w:num>
  <w:num w:numId="2" w16cid:durableId="1062556069">
    <w:abstractNumId w:val="2"/>
  </w:num>
  <w:num w:numId="3" w16cid:durableId="181164915">
    <w:abstractNumId w:val="4"/>
  </w:num>
  <w:num w:numId="4" w16cid:durableId="1396512664">
    <w:abstractNumId w:val="3"/>
  </w:num>
  <w:num w:numId="5" w16cid:durableId="1529679839">
    <w:abstractNumId w:val="5"/>
  </w:num>
  <w:num w:numId="6" w16cid:durableId="977029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EA"/>
    <w:rsid w:val="00083177"/>
    <w:rsid w:val="000A65A6"/>
    <w:rsid w:val="00175C0C"/>
    <w:rsid w:val="001E2755"/>
    <w:rsid w:val="001F3272"/>
    <w:rsid w:val="00277290"/>
    <w:rsid w:val="002B0027"/>
    <w:rsid w:val="0038400B"/>
    <w:rsid w:val="003D3323"/>
    <w:rsid w:val="0046192F"/>
    <w:rsid w:val="004C3EEE"/>
    <w:rsid w:val="005242BA"/>
    <w:rsid w:val="005B12EA"/>
    <w:rsid w:val="005C75E2"/>
    <w:rsid w:val="006361B4"/>
    <w:rsid w:val="00710934"/>
    <w:rsid w:val="00745E8E"/>
    <w:rsid w:val="007C2170"/>
    <w:rsid w:val="00A368A5"/>
    <w:rsid w:val="00AE3959"/>
    <w:rsid w:val="00AE52DD"/>
    <w:rsid w:val="00C65D30"/>
    <w:rsid w:val="00D02F0C"/>
    <w:rsid w:val="00D7230D"/>
    <w:rsid w:val="00F17C9D"/>
    <w:rsid w:val="00F446F7"/>
    <w:rsid w:val="00F73574"/>
    <w:rsid w:val="00F90D50"/>
    <w:rsid w:val="00FF5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7326"/>
  <w15:chartTrackingRefBased/>
  <w15:docId w15:val="{B538337F-CACB-406D-8E89-F48BFB0B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A6"/>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3D3323"/>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3D3323"/>
    <w:pPr>
      <w:keepNext/>
      <w:keepLines/>
      <w:numPr>
        <w:ilvl w:val="1"/>
        <w:numId w:val="5"/>
      </w:numPr>
      <w:spacing w:before="120" w:after="120"/>
      <w:outlineLvl w:val="1"/>
    </w:pPr>
    <w:rPr>
      <w:rFonts w:eastAsiaTheme="majorEastAsia" w:cs="Times New Roman"/>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formatada">
    <w:name w:val="formatada"/>
    <w:basedOn w:val="Tabelanormal"/>
    <w:uiPriority w:val="99"/>
    <w:rsid w:val="00083177"/>
    <w:pPr>
      <w:spacing w:after="0" w:line="240" w:lineRule="auto"/>
      <w:jc w:val="center"/>
    </w:pPr>
    <w:rPr>
      <w:rFonts w:ascii="Times New Roman" w:hAnsi="Times New Roman"/>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styleId="Sumrio2">
    <w:name w:val="toc 2"/>
    <w:basedOn w:val="Normal"/>
    <w:autoRedefine/>
    <w:uiPriority w:val="39"/>
    <w:qFormat/>
    <w:rsid w:val="00710934"/>
    <w:pPr>
      <w:widowControl w:val="0"/>
      <w:pBdr>
        <w:top w:val="nil"/>
        <w:left w:val="nil"/>
        <w:bottom w:val="nil"/>
        <w:right w:val="nil"/>
        <w:between w:val="nil"/>
      </w:pBdr>
      <w:suppressAutoHyphens/>
      <w:overflowPunct w:val="0"/>
      <w:spacing w:after="0"/>
      <w:ind w:left="240"/>
    </w:pPr>
    <w:rPr>
      <w:rFonts w:eastAsia="Times New Roman" w:cstheme="minorHAnsi"/>
      <w:b/>
      <w:color w:val="00000A"/>
      <w:szCs w:val="20"/>
      <w:lang w:eastAsia="zh-CN" w:bidi="hi-IN"/>
    </w:rPr>
  </w:style>
  <w:style w:type="paragraph" w:styleId="Sumrio1">
    <w:name w:val="toc 1"/>
    <w:basedOn w:val="Sumrio2"/>
    <w:link w:val="Sumrio1Char"/>
    <w:autoRedefine/>
    <w:uiPriority w:val="39"/>
    <w:qFormat/>
    <w:rsid w:val="00710934"/>
    <w:rPr>
      <w:bCs/>
      <w:caps/>
      <w:smallCaps/>
      <w:color w:val="auto"/>
      <w:sz w:val="22"/>
    </w:rPr>
  </w:style>
  <w:style w:type="character" w:customStyle="1" w:styleId="Sumrio1Char">
    <w:name w:val="Sumário 1 Char"/>
    <w:basedOn w:val="Fontepargpadro"/>
    <w:link w:val="Sumrio1"/>
    <w:uiPriority w:val="39"/>
    <w:rsid w:val="00710934"/>
    <w:rPr>
      <w:rFonts w:ascii="Times New Roman" w:eastAsia="Times New Roman" w:hAnsi="Times New Roman" w:cstheme="minorHAnsi"/>
      <w:b/>
      <w:bCs/>
      <w:caps/>
      <w:smallCaps/>
      <w:szCs w:val="20"/>
      <w:lang w:eastAsia="zh-CN" w:bidi="hi-IN"/>
    </w:rPr>
  </w:style>
  <w:style w:type="paragraph" w:styleId="Sumrio3">
    <w:name w:val="toc 3"/>
    <w:basedOn w:val="Normal"/>
    <w:next w:val="Normal"/>
    <w:autoRedefine/>
    <w:uiPriority w:val="39"/>
    <w:unhideWhenUsed/>
    <w:qFormat/>
    <w:rsid w:val="00710934"/>
    <w:pPr>
      <w:widowControl w:val="0"/>
      <w:pBdr>
        <w:top w:val="nil"/>
        <w:left w:val="nil"/>
        <w:bottom w:val="nil"/>
        <w:right w:val="nil"/>
        <w:between w:val="nil"/>
      </w:pBdr>
      <w:suppressAutoHyphens/>
      <w:overflowPunct w:val="0"/>
      <w:spacing w:after="0"/>
      <w:ind w:left="567"/>
    </w:pPr>
    <w:rPr>
      <w:rFonts w:eastAsia="Times New Roman" w:cstheme="minorHAnsi"/>
      <w:b/>
      <w:iCs/>
      <w:color w:val="00000A"/>
      <w:szCs w:val="20"/>
      <w:lang w:eastAsia="zh-CN" w:bidi="hi-IN"/>
    </w:rPr>
  </w:style>
  <w:style w:type="paragraph" w:customStyle="1" w:styleId="SubTtulo">
    <w:name w:val="SubTítulo"/>
    <w:basedOn w:val="Ttulo1"/>
    <w:next w:val="Corpodetexto"/>
    <w:link w:val="SubTtuloCarter"/>
    <w:qFormat/>
    <w:rsid w:val="0038400B"/>
    <w:pPr>
      <w:keepNext w:val="0"/>
      <w:keepLines w:val="0"/>
      <w:widowControl w:val="0"/>
      <w:numPr>
        <w:numId w:val="2"/>
      </w:numPr>
      <w:autoSpaceDE w:val="0"/>
      <w:autoSpaceDN w:val="0"/>
      <w:spacing w:before="0"/>
      <w:ind w:firstLine="709"/>
    </w:pPr>
    <w:rPr>
      <w:rFonts w:ascii="Arial" w:eastAsia="Arial" w:hAnsi="Arial" w:cs="Arial"/>
      <w:b w:val="0"/>
      <w:bCs/>
      <w:szCs w:val="24"/>
      <w:lang w:val="pt-PT"/>
    </w:rPr>
  </w:style>
  <w:style w:type="character" w:customStyle="1" w:styleId="SubTtuloCarter">
    <w:name w:val="SubTítulo Caráter"/>
    <w:basedOn w:val="Ttulo1Char"/>
    <w:link w:val="SubTtulo"/>
    <w:rsid w:val="0038400B"/>
    <w:rPr>
      <w:rFonts w:ascii="Arial" w:eastAsia="Arial" w:hAnsi="Arial" w:cs="Arial"/>
      <w:b w:val="0"/>
      <w:bCs/>
      <w:color w:val="2F5496" w:themeColor="accent1" w:themeShade="BF"/>
      <w:sz w:val="24"/>
      <w:szCs w:val="24"/>
      <w:lang w:val="pt-PT"/>
    </w:rPr>
  </w:style>
  <w:style w:type="character" w:customStyle="1" w:styleId="Ttulo1Char">
    <w:name w:val="Título 1 Char"/>
    <w:basedOn w:val="Fontepargpadro"/>
    <w:link w:val="Ttulo1"/>
    <w:uiPriority w:val="9"/>
    <w:rsid w:val="003D3323"/>
    <w:rPr>
      <w:rFonts w:ascii="Times New Roman" w:eastAsiaTheme="majorEastAsia" w:hAnsi="Times New Roman" w:cstheme="majorBidi"/>
      <w:b/>
      <w:sz w:val="24"/>
      <w:szCs w:val="32"/>
    </w:rPr>
  </w:style>
  <w:style w:type="paragraph" w:styleId="Corpodetexto">
    <w:name w:val="Body Text"/>
    <w:basedOn w:val="Normal"/>
    <w:link w:val="CorpodetextoChar"/>
    <w:uiPriority w:val="99"/>
    <w:semiHidden/>
    <w:unhideWhenUsed/>
    <w:rsid w:val="0038400B"/>
    <w:pPr>
      <w:spacing w:after="120"/>
    </w:pPr>
  </w:style>
  <w:style w:type="character" w:customStyle="1" w:styleId="CorpodetextoChar">
    <w:name w:val="Corpo de texto Char"/>
    <w:basedOn w:val="Fontepargpadro"/>
    <w:link w:val="Corpodetexto"/>
    <w:uiPriority w:val="99"/>
    <w:semiHidden/>
    <w:rsid w:val="0038400B"/>
  </w:style>
  <w:style w:type="character" w:customStyle="1" w:styleId="Ttulo2Char">
    <w:name w:val="Título 2 Char"/>
    <w:basedOn w:val="Fontepargpadro"/>
    <w:link w:val="Ttulo2"/>
    <w:uiPriority w:val="9"/>
    <w:rsid w:val="003D3323"/>
    <w:rPr>
      <w:rFonts w:ascii="Times New Roman" w:eastAsiaTheme="majorEastAsia" w:hAnsi="Times New Roman" w:cs="Times New Roman"/>
      <w:b/>
      <w:bCs/>
      <w:sz w:val="24"/>
    </w:rPr>
  </w:style>
  <w:style w:type="paragraph" w:styleId="ndicedeilustraes">
    <w:name w:val="table of figures"/>
    <w:basedOn w:val="Normal"/>
    <w:next w:val="Normal"/>
    <w:autoRedefine/>
    <w:uiPriority w:val="99"/>
    <w:semiHidden/>
    <w:unhideWhenUsed/>
    <w:rsid w:val="005C75E2"/>
    <w:pPr>
      <w:widowControl w:val="0"/>
      <w:autoSpaceDE w:val="0"/>
      <w:autoSpaceDN w:val="0"/>
      <w:spacing w:after="0" w:line="240" w:lineRule="auto"/>
    </w:pPr>
    <w:rPr>
      <w:rFonts w:ascii="Arial" w:eastAsia="Arial MT" w:hAnsi="Arial" w:cs="Arial MT"/>
    </w:rPr>
  </w:style>
  <w:style w:type="table" w:customStyle="1" w:styleId="Estilo1">
    <w:name w:val="Estilo1"/>
    <w:basedOn w:val="Tabelanormal"/>
    <w:uiPriority w:val="99"/>
    <w:rsid w:val="00D7230D"/>
    <w:pPr>
      <w:spacing w:after="0" w:line="240" w:lineRule="auto"/>
    </w:pPr>
    <w:rPr>
      <w:kern w:val="2"/>
      <w14:ligatures w14:val="standardContextual"/>
    </w:rPr>
    <w:tblPr>
      <w:tblBorders>
        <w:top w:val="single" w:sz="4" w:space="0" w:color="auto"/>
        <w:bottom w:val="single" w:sz="4" w:space="0" w:color="auto"/>
      </w:tblBorders>
    </w:tblPr>
  </w:style>
  <w:style w:type="paragraph" w:customStyle="1" w:styleId="paragraph">
    <w:name w:val="paragraph"/>
    <w:basedOn w:val="Normal"/>
    <w:rsid w:val="005B12EA"/>
    <w:pPr>
      <w:spacing w:before="100" w:beforeAutospacing="1" w:after="100" w:afterAutospacing="1" w:line="240" w:lineRule="auto"/>
    </w:pPr>
    <w:rPr>
      <w:rFonts w:eastAsia="Times New Roman" w:cs="Times New Roman"/>
      <w:szCs w:val="24"/>
      <w:lang w:eastAsia="pt-BR"/>
    </w:rPr>
  </w:style>
  <w:style w:type="character" w:customStyle="1" w:styleId="normaltextrun">
    <w:name w:val="normaltextrun"/>
    <w:basedOn w:val="Fontepargpadro"/>
    <w:rsid w:val="005B12EA"/>
  </w:style>
  <w:style w:type="character" w:customStyle="1" w:styleId="eop">
    <w:name w:val="eop"/>
    <w:basedOn w:val="Fontepargpadro"/>
    <w:rsid w:val="005B12EA"/>
  </w:style>
  <w:style w:type="paragraph" w:customStyle="1" w:styleId="ttoFarmaco">
    <w:name w:val="ttoFarmaco"/>
    <w:basedOn w:val="Normal"/>
    <w:link w:val="ttoFarmacoChar"/>
    <w:qFormat/>
    <w:rsid w:val="00A368A5"/>
    <w:pPr>
      <w:spacing w:after="8" w:line="362" w:lineRule="auto"/>
      <w:ind w:left="-5" w:right="52" w:hanging="10"/>
    </w:pPr>
    <w:rPr>
      <w:rFonts w:ascii="Arial" w:eastAsia="Arial" w:hAnsi="Arial" w:cs="Arial"/>
      <w:color w:val="4472C4" w:themeColor="accent1"/>
      <w:kern w:val="2"/>
      <w:szCs w:val="24"/>
      <w:lang w:eastAsia="pt-BR"/>
      <w14:ligatures w14:val="standardContextual"/>
    </w:rPr>
  </w:style>
  <w:style w:type="character" w:customStyle="1" w:styleId="ttoFarmacoChar">
    <w:name w:val="ttoFarmaco Char"/>
    <w:basedOn w:val="Fontepargpadro"/>
    <w:link w:val="ttoFarmaco"/>
    <w:rsid w:val="00A368A5"/>
    <w:rPr>
      <w:rFonts w:ascii="Arial" w:eastAsia="Arial" w:hAnsi="Arial" w:cs="Arial"/>
      <w:color w:val="4472C4" w:themeColor="accent1"/>
      <w:kern w:val="2"/>
      <w:sz w:val="24"/>
      <w:szCs w:val="24"/>
      <w:lang w:eastAsia="pt-BR"/>
      <w14:ligatures w14:val="standardContextual"/>
    </w:rPr>
  </w:style>
  <w:style w:type="paragraph" w:customStyle="1" w:styleId="ttoRF">
    <w:name w:val="ttoRF"/>
    <w:basedOn w:val="Normal"/>
    <w:link w:val="ttoRFChar"/>
    <w:qFormat/>
    <w:rsid w:val="00A368A5"/>
    <w:pPr>
      <w:spacing w:after="8" w:line="362" w:lineRule="auto"/>
      <w:ind w:left="-5" w:right="52" w:hanging="10"/>
    </w:pPr>
    <w:rPr>
      <w:rFonts w:ascii="Arial" w:eastAsia="Arial" w:hAnsi="Arial" w:cs="Arial"/>
      <w:color w:val="BF8F00" w:themeColor="accent4" w:themeShade="BF"/>
      <w:kern w:val="2"/>
      <w:szCs w:val="24"/>
      <w:lang w:eastAsia="pt-BR"/>
      <w14:ligatures w14:val="standardContextual"/>
    </w:rPr>
  </w:style>
  <w:style w:type="character" w:customStyle="1" w:styleId="ttoRFChar">
    <w:name w:val="ttoRF Char"/>
    <w:basedOn w:val="Fontepargpadro"/>
    <w:link w:val="ttoRF"/>
    <w:rsid w:val="00A368A5"/>
    <w:rPr>
      <w:rFonts w:ascii="Arial" w:eastAsia="Arial" w:hAnsi="Arial" w:cs="Arial"/>
      <w:color w:val="BF8F00" w:themeColor="accent4" w:themeShade="BF"/>
      <w:kern w:val="2"/>
      <w:sz w:val="24"/>
      <w:szCs w:val="24"/>
      <w:lang w:eastAsia="pt-BR"/>
      <w14:ligatures w14:val="standardContextual"/>
    </w:rPr>
  </w:style>
  <w:style w:type="paragraph" w:customStyle="1" w:styleId="ttoCirurgico">
    <w:name w:val="ttoCirurgico"/>
    <w:basedOn w:val="ttoFarmaco"/>
    <w:link w:val="ttoCirurgicoChar"/>
    <w:qFormat/>
    <w:rsid w:val="00A368A5"/>
    <w:rPr>
      <w:color w:val="ED7D31" w:themeColor="accent2"/>
    </w:rPr>
  </w:style>
  <w:style w:type="paragraph" w:customStyle="1" w:styleId="ttoOutros">
    <w:name w:val="ttoOutros"/>
    <w:basedOn w:val="Normal"/>
    <w:link w:val="ttoOutrosChar"/>
    <w:qFormat/>
    <w:rsid w:val="00A368A5"/>
    <w:pPr>
      <w:spacing w:after="29" w:line="362" w:lineRule="auto"/>
      <w:ind w:left="-5" w:right="52" w:hanging="10"/>
    </w:pPr>
    <w:rPr>
      <w:rFonts w:ascii="Arial" w:eastAsia="Arial" w:hAnsi="Arial" w:cs="Arial"/>
      <w:color w:val="70AD47" w:themeColor="accent6"/>
      <w:kern w:val="2"/>
      <w:szCs w:val="24"/>
      <w:lang w:eastAsia="pt-BR"/>
      <w14:ligatures w14:val="standardContextual"/>
    </w:rPr>
  </w:style>
  <w:style w:type="character" w:customStyle="1" w:styleId="ttoCirurgicoChar">
    <w:name w:val="ttoCirurgico Char"/>
    <w:basedOn w:val="ttoFarmacoChar"/>
    <w:link w:val="ttoCirurgico"/>
    <w:rsid w:val="00A368A5"/>
    <w:rPr>
      <w:rFonts w:ascii="Arial" w:eastAsia="Arial" w:hAnsi="Arial" w:cs="Arial"/>
      <w:color w:val="ED7D31" w:themeColor="accent2"/>
      <w:kern w:val="2"/>
      <w:sz w:val="24"/>
      <w:szCs w:val="24"/>
      <w:lang w:eastAsia="pt-BR"/>
      <w14:ligatures w14:val="standardContextual"/>
    </w:rPr>
  </w:style>
  <w:style w:type="character" w:customStyle="1" w:styleId="ttoOutrosChar">
    <w:name w:val="ttoOutros Char"/>
    <w:basedOn w:val="Fontepargpadro"/>
    <w:link w:val="ttoOutros"/>
    <w:rsid w:val="00A368A5"/>
    <w:rPr>
      <w:rFonts w:ascii="Arial" w:eastAsia="Arial" w:hAnsi="Arial" w:cs="Arial"/>
      <w:color w:val="70AD47" w:themeColor="accent6"/>
      <w:kern w:val="2"/>
      <w:sz w:val="24"/>
      <w:szCs w:val="24"/>
      <w:lang w:eastAsia="pt-B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663808">
      <w:bodyDiv w:val="1"/>
      <w:marLeft w:val="0"/>
      <w:marRight w:val="0"/>
      <w:marTop w:val="0"/>
      <w:marBottom w:val="0"/>
      <w:divBdr>
        <w:top w:val="none" w:sz="0" w:space="0" w:color="auto"/>
        <w:left w:val="none" w:sz="0" w:space="0" w:color="auto"/>
        <w:bottom w:val="none" w:sz="0" w:space="0" w:color="auto"/>
        <w:right w:val="none" w:sz="0" w:space="0" w:color="auto"/>
      </w:divBdr>
      <w:divsChild>
        <w:div w:id="1029257481">
          <w:marLeft w:val="0"/>
          <w:marRight w:val="0"/>
          <w:marTop w:val="0"/>
          <w:marBottom w:val="0"/>
          <w:divBdr>
            <w:top w:val="none" w:sz="0" w:space="0" w:color="auto"/>
            <w:left w:val="none" w:sz="0" w:space="0" w:color="auto"/>
            <w:bottom w:val="none" w:sz="0" w:space="0" w:color="auto"/>
            <w:right w:val="none" w:sz="0" w:space="0" w:color="auto"/>
          </w:divBdr>
        </w:div>
        <w:div w:id="773865746">
          <w:marLeft w:val="0"/>
          <w:marRight w:val="0"/>
          <w:marTop w:val="0"/>
          <w:marBottom w:val="0"/>
          <w:divBdr>
            <w:top w:val="none" w:sz="0" w:space="0" w:color="auto"/>
            <w:left w:val="none" w:sz="0" w:space="0" w:color="auto"/>
            <w:bottom w:val="none" w:sz="0" w:space="0" w:color="auto"/>
            <w:right w:val="none" w:sz="0" w:space="0" w:color="auto"/>
          </w:divBdr>
        </w:div>
        <w:div w:id="1708531735">
          <w:marLeft w:val="0"/>
          <w:marRight w:val="0"/>
          <w:marTop w:val="0"/>
          <w:marBottom w:val="0"/>
          <w:divBdr>
            <w:top w:val="none" w:sz="0" w:space="0" w:color="auto"/>
            <w:left w:val="none" w:sz="0" w:space="0" w:color="auto"/>
            <w:bottom w:val="none" w:sz="0" w:space="0" w:color="auto"/>
            <w:right w:val="none" w:sz="0" w:space="0" w:color="auto"/>
          </w:divBdr>
        </w:div>
        <w:div w:id="627517141">
          <w:marLeft w:val="0"/>
          <w:marRight w:val="0"/>
          <w:marTop w:val="0"/>
          <w:marBottom w:val="0"/>
          <w:divBdr>
            <w:top w:val="none" w:sz="0" w:space="0" w:color="auto"/>
            <w:left w:val="none" w:sz="0" w:space="0" w:color="auto"/>
            <w:bottom w:val="none" w:sz="0" w:space="0" w:color="auto"/>
            <w:right w:val="none" w:sz="0" w:space="0" w:color="auto"/>
          </w:divBdr>
        </w:div>
        <w:div w:id="1159888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5227</Words>
  <Characters>28229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Figueiredo</dc:creator>
  <cp:keywords/>
  <dc:description/>
  <cp:lastModifiedBy>Winter Figueiredo</cp:lastModifiedBy>
  <cp:revision>8</cp:revision>
  <dcterms:created xsi:type="dcterms:W3CDTF">2023-10-21T18:26:00Z</dcterms:created>
  <dcterms:modified xsi:type="dcterms:W3CDTF">2023-10-21T19:41:00Z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id="sIrR4SNo"/&gt;&lt;style id="http://www.zotero.org/styles/elsevier-harvard" hasBibliography="1" bibliographyStyleHasBeenSet="0"/&gt;&lt;prefs&gt;&lt;pref name="fieldType" value="Field"/&gt;&lt;/prefs&gt;&lt;/data&gt;</vt:lpwstr>
  </property>
</Properties>
</file>