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DFA9" w14:textId="77777777" w:rsidR="00266973" w:rsidRPr="00223E0E" w:rsidRDefault="00266973" w:rsidP="00C81291">
      <w:pPr>
        <w:pStyle w:val="BasicParagraph"/>
        <w:rPr>
          <w:rFonts w:ascii="Gill Sans MT" w:hAnsi="Gill Sans MT" w:cs="GillSans"/>
          <w:sz w:val="18"/>
          <w:szCs w:val="18"/>
        </w:rPr>
      </w:pPr>
      <w:r>
        <w:rPr>
          <w:noProof/>
        </w:rPr>
        <w:drawing>
          <wp:anchor distT="0" distB="0" distL="114300" distR="114300" simplePos="0" relativeHeight="251660288" behindDoc="0" locked="0" layoutInCell="1" allowOverlap="1" wp14:anchorId="4649AB39" wp14:editId="4E85BB3C">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p>
    <w:p w14:paraId="39C2360D" w14:textId="77777777" w:rsidR="00266973" w:rsidRPr="00223E0E" w:rsidRDefault="00266973" w:rsidP="00C81291">
      <w:pPr>
        <w:pStyle w:val="BasicParagraph"/>
      </w:pPr>
    </w:p>
    <w:p w14:paraId="6AA06E88" w14:textId="080A0A73" w:rsidR="00266973" w:rsidRPr="009217B4" w:rsidRDefault="00266973" w:rsidP="00C81291">
      <w:pPr>
        <w:pStyle w:val="BasicParagraph"/>
        <w:rPr>
          <w:rFonts w:ascii="Arial" w:hAnsi="Arial" w:cs="Arial"/>
          <w:color w:val="00ADEF"/>
          <w:szCs w:val="24"/>
          <w:vertAlign w:val="subscript"/>
          <w:lang w:val="pt-BR"/>
        </w:rPr>
      </w:pPr>
      <w:r w:rsidRPr="009217B4">
        <w:rPr>
          <w:rFonts w:ascii="Arial" w:hAnsi="Arial" w:cs="Arial"/>
          <w:szCs w:val="24"/>
          <w:lang w:val="pt-BR"/>
        </w:rPr>
        <w:t>MESTRADO INTEGRADO EM MEDICINA</w:t>
      </w:r>
    </w:p>
    <w:p w14:paraId="27BD4122" w14:textId="1D2B87F8" w:rsidR="00266973" w:rsidRPr="00223E0E" w:rsidRDefault="00266973" w:rsidP="00C81291"/>
    <w:p w14:paraId="22787425" w14:textId="77777777" w:rsidR="00266973" w:rsidRPr="009217B4" w:rsidRDefault="00266973" w:rsidP="00C81291">
      <w:pPr>
        <w:pStyle w:val="BasicParagraph"/>
        <w:rPr>
          <w:noProof/>
          <w:lang w:val="pt-BR"/>
        </w:rPr>
      </w:pPr>
    </w:p>
    <w:p w14:paraId="020C6B2A" w14:textId="77777777"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3DDE5950" w14:textId="77777777" w:rsidR="00266973" w:rsidRPr="009217B4" w:rsidRDefault="00266973" w:rsidP="00C81291">
      <w:pPr>
        <w:pStyle w:val="BasicParagraph"/>
        <w:rPr>
          <w:rFonts w:ascii="Arial" w:hAnsi="Arial" w:cs="Arial"/>
          <w:sz w:val="28"/>
          <w:szCs w:val="28"/>
          <w:lang w:val="pt-BR"/>
        </w:rPr>
      </w:pPr>
      <w:r w:rsidRPr="009217B4">
        <w:rPr>
          <w:rFonts w:ascii="Arial" w:hAnsi="Arial" w:cs="Arial"/>
          <w:sz w:val="28"/>
          <w:szCs w:val="28"/>
          <w:lang w:val="pt-BR"/>
        </w:rPr>
        <w:t>DESAFIOS À PRÁTICA CLÍNICA DO TRATAMENTO CRÔNICO DA NEURALGIA DE TRIGÊMEO: UM RELATO DE CASO</w:t>
      </w:r>
      <w:r w:rsidRPr="009217B4">
        <w:rPr>
          <w:rFonts w:ascii="Arial" w:hAnsi="Arial" w:cs="Arial"/>
          <w:sz w:val="28"/>
          <w:szCs w:val="28"/>
          <w:lang w:val="pt-BR"/>
        </w:rPr>
        <w:tab/>
      </w:r>
    </w:p>
    <w:p w14:paraId="042E4F80" w14:textId="2A0C0738" w:rsidR="00266973" w:rsidRPr="009217B4" w:rsidRDefault="00266973" w:rsidP="00C81291">
      <w:pPr>
        <w:pStyle w:val="BasicParagraph"/>
        <w:rPr>
          <w:rFonts w:ascii="Arial" w:hAnsi="Arial" w:cs="Arial"/>
          <w:caps/>
          <w:color w:val="00ADEF"/>
          <w:sz w:val="12"/>
          <w:szCs w:val="12"/>
          <w:lang w:val="pt-BR"/>
        </w:rPr>
      </w:pPr>
      <w:r w:rsidRPr="009217B4">
        <w:rPr>
          <w:rFonts w:ascii="Arial" w:hAnsi="Arial" w:cs="Arial"/>
          <w:lang w:val="pt-BR"/>
        </w:rPr>
        <w:t>André Moreira Tavares</w:t>
      </w:r>
    </w:p>
    <w:p w14:paraId="7FACA070" w14:textId="34678A1A" w:rsidR="00266973" w:rsidRPr="009217B4" w:rsidRDefault="00266973" w:rsidP="00C81291">
      <w:pPr>
        <w:pStyle w:val="BasicParagraph"/>
        <w:rPr>
          <w:rFonts w:ascii="Arial" w:hAnsi="Arial" w:cs="Arial"/>
          <w:lang w:val="pt-BR"/>
        </w:rPr>
      </w:pPr>
    </w:p>
    <w:p w14:paraId="1C93D8B5" w14:textId="1C92D051" w:rsidR="00266973" w:rsidRPr="009217B4" w:rsidRDefault="00266973" w:rsidP="00C81291">
      <w:pPr>
        <w:pStyle w:val="BasicParagraph"/>
        <w:rPr>
          <w:rFonts w:ascii="Arial" w:hAnsi="Arial" w:cs="Arial"/>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6EED6082" w14:textId="77777777" w:rsidR="00266973" w:rsidRPr="009217B4" w:rsidRDefault="00266973" w:rsidP="00C81291">
      <w:pPr>
        <w:pStyle w:val="BasicParagraph"/>
        <w:rPr>
          <w:lang w:val="pt-BR"/>
        </w:rPr>
      </w:pPr>
    </w:p>
    <w:p w14:paraId="239C4361" w14:textId="77777777" w:rsidR="00266973" w:rsidRPr="009217B4" w:rsidRDefault="00266973" w:rsidP="00C81291">
      <w:pPr>
        <w:pStyle w:val="BasicParagraph"/>
        <w:rPr>
          <w:lang w:val="pt-BR"/>
        </w:rPr>
      </w:pPr>
    </w:p>
    <w:p w14:paraId="3CD1A64C" w14:textId="77777777" w:rsidR="00266973" w:rsidRPr="009217B4" w:rsidRDefault="00266973" w:rsidP="00C81291">
      <w:pPr>
        <w:pStyle w:val="BasicParagraph"/>
        <w:rPr>
          <w:lang w:val="pt-BR"/>
        </w:rPr>
      </w:pPr>
    </w:p>
    <w:p w14:paraId="51E58514" w14:textId="77777777" w:rsidR="00266973" w:rsidRPr="009217B4" w:rsidRDefault="00266973" w:rsidP="00C81291">
      <w:pPr>
        <w:pStyle w:val="BasicParagraph"/>
        <w:rPr>
          <w:lang w:val="pt-BR"/>
        </w:rPr>
      </w:pPr>
    </w:p>
    <w:p w14:paraId="6D2F3770" w14:textId="77777777" w:rsidR="00266973" w:rsidRPr="009217B4" w:rsidRDefault="00266973" w:rsidP="00C81291">
      <w:pPr>
        <w:pStyle w:val="BasicParagraph"/>
        <w:rPr>
          <w:lang w:val="pt-BR"/>
        </w:rPr>
      </w:pPr>
    </w:p>
    <w:p w14:paraId="476EC876" w14:textId="77777777" w:rsidR="00266973" w:rsidRPr="009217B4" w:rsidRDefault="00266973" w:rsidP="00C81291">
      <w:pPr>
        <w:pStyle w:val="BasicParagraph"/>
        <w:rPr>
          <w:lang w:val="pt-BR"/>
        </w:rPr>
      </w:pPr>
    </w:p>
    <w:p w14:paraId="000D2B9E" w14:textId="77777777" w:rsidR="00266973" w:rsidRPr="009217B4" w:rsidRDefault="00266973" w:rsidP="00C81291">
      <w:pPr>
        <w:pStyle w:val="BasicParagraph"/>
        <w:rPr>
          <w:lang w:val="pt-BR"/>
        </w:rPr>
      </w:pPr>
    </w:p>
    <w:p w14:paraId="144EEA39" w14:textId="77777777" w:rsidR="00266973" w:rsidRPr="009217B4" w:rsidRDefault="00266973" w:rsidP="00C81291">
      <w:pPr>
        <w:pStyle w:val="BasicParagraph"/>
        <w:rPr>
          <w:lang w:val="pt-BR"/>
        </w:rPr>
      </w:pPr>
    </w:p>
    <w:p w14:paraId="327C4B6D" w14:textId="77777777" w:rsidR="00266973" w:rsidRPr="009217B4" w:rsidRDefault="00266973" w:rsidP="00C81291">
      <w:pPr>
        <w:pStyle w:val="BasicParagraph"/>
        <w:rPr>
          <w:lang w:val="pt-BR"/>
        </w:rPr>
      </w:pPr>
    </w:p>
    <w:p w14:paraId="65665700" w14:textId="77777777" w:rsidR="00266973" w:rsidRPr="009217B4" w:rsidRDefault="00266973" w:rsidP="00C81291">
      <w:pPr>
        <w:pStyle w:val="BasicParagraph"/>
        <w:rPr>
          <w:lang w:val="pt-BR"/>
        </w:rPr>
      </w:pPr>
    </w:p>
    <w:p w14:paraId="222490CA" w14:textId="77777777" w:rsidR="00266973" w:rsidRPr="009217B4" w:rsidRDefault="00266973" w:rsidP="00C81291">
      <w:pPr>
        <w:pStyle w:val="BasicParagraph"/>
        <w:rPr>
          <w:lang w:val="pt-BR"/>
        </w:rPr>
      </w:pPr>
    </w:p>
    <w:p w14:paraId="6FD35D89" w14:textId="77777777" w:rsidR="00266973" w:rsidRPr="009217B4" w:rsidRDefault="00266973" w:rsidP="00C81291">
      <w:pPr>
        <w:pStyle w:val="BasicParagraph"/>
        <w:rPr>
          <w:lang w:val="pt-BR"/>
        </w:rPr>
      </w:pPr>
    </w:p>
    <w:p w14:paraId="1AB84DE7" w14:textId="77777777" w:rsidR="00266973" w:rsidRPr="009217B4" w:rsidRDefault="00266973" w:rsidP="00C81291">
      <w:pPr>
        <w:pStyle w:val="BasicParagraph"/>
        <w:rPr>
          <w:lang w:val="pt-BR"/>
        </w:rPr>
      </w:pPr>
    </w:p>
    <w:p w14:paraId="2B915795" w14:textId="77777777" w:rsidR="00266973" w:rsidRPr="009217B4" w:rsidRDefault="00266973" w:rsidP="00C81291">
      <w:pPr>
        <w:pStyle w:val="BasicParagraph"/>
        <w:rPr>
          <w:lang w:val="pt-BR"/>
        </w:rPr>
      </w:pPr>
    </w:p>
    <w:p w14:paraId="01D9BF9B" w14:textId="77777777" w:rsidR="00266973" w:rsidRPr="009217B4" w:rsidRDefault="00266973" w:rsidP="00C81291">
      <w:pPr>
        <w:pStyle w:val="BasicParagraph"/>
        <w:rPr>
          <w:lang w:val="pt-BR"/>
        </w:rPr>
      </w:pPr>
    </w:p>
    <w:p w14:paraId="199853EF" w14:textId="77777777" w:rsidR="00266973" w:rsidRPr="009217B4" w:rsidRDefault="00266973" w:rsidP="00C81291">
      <w:pPr>
        <w:pStyle w:val="BasicParagraph"/>
        <w:rPr>
          <w:lang w:val="pt-BR"/>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77777777" w:rsidR="00266973" w:rsidRPr="009217B4" w:rsidRDefault="00266973" w:rsidP="00C81291">
      <w:pPr>
        <w:pStyle w:val="BasicParagraph"/>
        <w:rPr>
          <w:lang w:val="pt-BR"/>
        </w:rPr>
      </w:pPr>
    </w:p>
    <w:p w14:paraId="2359E21A" w14:textId="77777777" w:rsidR="00266973" w:rsidRPr="009217B4" w:rsidRDefault="00266973" w:rsidP="00C81291">
      <w:pPr>
        <w:pStyle w:val="BasicParagraph"/>
        <w:rPr>
          <w:lang w:val="pt-BR"/>
        </w:rPr>
      </w:pPr>
    </w:p>
    <w:p w14:paraId="4A43B34C" w14:textId="77777777" w:rsidR="00266973" w:rsidRPr="009217B4" w:rsidRDefault="00266973" w:rsidP="00C81291">
      <w:pPr>
        <w:pStyle w:val="BasicParagraph"/>
        <w:rPr>
          <w:lang w:val="pt-BR"/>
        </w:rPr>
      </w:pPr>
    </w:p>
    <w:p w14:paraId="224238C3" w14:textId="77777777" w:rsidR="00266973" w:rsidRPr="009217B4" w:rsidRDefault="00266973" w:rsidP="00C81291">
      <w:pPr>
        <w:pStyle w:val="BasicParagraph"/>
        <w:rPr>
          <w:lang w:val="pt-BR"/>
        </w:rPr>
      </w:pPr>
    </w:p>
    <w:p w14:paraId="6188559F" w14:textId="77777777" w:rsidR="00266973" w:rsidRPr="009217B4" w:rsidRDefault="00266973" w:rsidP="00C81291">
      <w:pPr>
        <w:pStyle w:val="BasicParagraph"/>
        <w:rPr>
          <w:lang w:val="pt-BR"/>
        </w:rPr>
      </w:pPr>
      <w:r>
        <w:rPr>
          <w:noProof/>
          <w:lang w:eastAsia="pt-PT"/>
        </w:rPr>
        <mc:AlternateContent>
          <mc:Choice Requires="wps">
            <w:drawing>
              <wp:anchor distT="0" distB="0" distL="114300" distR="114300" simplePos="0" relativeHeight="251659264" behindDoc="0" locked="0" layoutInCell="1" allowOverlap="1" wp14:anchorId="47D53805" wp14:editId="59D30210">
                <wp:simplePos x="0" y="0"/>
                <wp:positionH relativeFrom="column">
                  <wp:posOffset>342900</wp:posOffset>
                </wp:positionH>
                <wp:positionV relativeFrom="paragraph">
                  <wp:posOffset>2371725</wp:posOffset>
                </wp:positionV>
                <wp:extent cx="4572000" cy="228600"/>
                <wp:effectExtent l="0" t="0" r="12700" b="0"/>
                <wp:wrapSquare wrapText="bothSides"/>
                <wp:docPr id="15" name="Text Box 15"/>
                <wp:cNvGraphicFramePr/>
                <a:graphic xmlns:a="http://schemas.openxmlformats.org/drawingml/2006/main">
                  <a:graphicData uri="http://schemas.microsoft.com/office/word/2010/wordprocessingShape">
                    <wps:wsp>
                      <wps:cNvSpPr txBox="1"/>
                      <wps:spPr>
                        <a:xfrm rot="5400000">
                          <a:off x="0" y="0"/>
                          <a:ext cx="45720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B197D5" w14:textId="77777777" w:rsidR="00266973" w:rsidRPr="00223E0E" w:rsidRDefault="00266973" w:rsidP="00C81291">
                            <w:pPr>
                              <w:pStyle w:val="BasicParagraph"/>
                            </w:pPr>
                            <w:r w:rsidRPr="00223E0E">
                              <w:t xml:space="preserve">faculdade de </w:t>
                            </w:r>
                            <w:r>
                              <w:rPr>
                                <w:b/>
                              </w:rPr>
                              <w:t>MEDICINA</w:t>
                            </w:r>
                          </w:p>
                          <w:p w14:paraId="701A7AC0" w14:textId="77777777" w:rsidR="00266973" w:rsidRDefault="00266973" w:rsidP="00C812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D53805" id="_x0000_t202" coordsize="21600,21600" o:spt="202" path="m,l,21600r21600,l21600,xe">
                <v:stroke joinstyle="miter"/>
                <v:path gradientshapeok="t" o:connecttype="rect"/>
              </v:shapetype>
              <v:shape id="Text Box 15" o:spid="_x0000_s1026" type="#_x0000_t202" style="position:absolute;left:0;text-align:left;margin-left:27pt;margin-top:186.75pt;width:5in;height:18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" filled="f" stroked="f">
                <v:textbox>
                  <w:txbxContent>
                    <w:p w14:paraId="18B197D5" w14:textId="77777777" w:rsidR="00266973" w:rsidRPr="00223E0E" w:rsidRDefault="00266973" w:rsidP="00C81291">
                      <w:pPr>
                        <w:pStyle w:val="BasicParagraph"/>
                      </w:pPr>
                      <w:r w:rsidRPr="00223E0E">
                        <w:t xml:space="preserve">faculdade de </w:t>
                      </w:r>
                      <w:r>
                        <w:rPr>
                          <w:b/>
                        </w:rPr>
                        <w:t>MEDICINA</w:t>
                      </w:r>
                    </w:p>
                    <w:p w14:paraId="701A7AC0" w14:textId="77777777" w:rsidR="00266973" w:rsidRDefault="00266973" w:rsidP="00C81291"/>
                  </w:txbxContent>
                </v:textbox>
                <w10:wrap type="square"/>
              </v:shape>
            </w:pict>
          </mc:Fallback>
        </mc:AlternateContent>
      </w:r>
      <w:r w:rsidRPr="009217B4">
        <w:rPr>
          <w:lang w:val="pt-BR"/>
        </w:rPr>
        <w:softHyphen/>
      </w:r>
    </w:p>
    <w:p w14:paraId="2016EE2E" w14:textId="74425708" w:rsidR="000C7353" w:rsidRDefault="00CB5C50" w:rsidP="00C81291">
      <w:r w:rsidRPr="00684FD7">
        <w:rPr>
          <w:highlight w:val="yellow"/>
        </w:rPr>
        <w:t>CAPA</w:t>
      </w:r>
    </w:p>
    <w:p w14:paraId="0E75B6B6" w14:textId="07225147" w:rsidR="000C7353" w:rsidRPr="00684FD7" w:rsidRDefault="00684FD7" w:rsidP="00C81291">
      <w:pPr>
        <w:rPr>
          <w:highlight w:val="yellow"/>
        </w:rPr>
      </w:pPr>
      <w:r w:rsidRPr="00684FD7">
        <w:rPr>
          <w:highlight w:val="yellow"/>
        </w:rPr>
        <w:t>FOLHA DE APRESENTAÇÃO</w:t>
      </w:r>
    </w:p>
    <w:p w14:paraId="788D78AD" w14:textId="64121731" w:rsidR="00684FD7" w:rsidRPr="00684FD7" w:rsidRDefault="00684FD7" w:rsidP="00C81291">
      <w:pPr>
        <w:rPr>
          <w:highlight w:val="yellow"/>
        </w:rPr>
      </w:pPr>
      <w:r w:rsidRPr="00684FD7">
        <w:rPr>
          <w:highlight w:val="yellow"/>
        </w:rPr>
        <w:t>DECLARAÇÃO DE INTEGRIDADE</w:t>
      </w:r>
    </w:p>
    <w:p w14:paraId="25108C0B" w14:textId="418F4E4D" w:rsidR="00684FD7" w:rsidRDefault="00684FD7" w:rsidP="00C81291">
      <w:r w:rsidRPr="00684FD7">
        <w:rPr>
          <w:highlight w:val="yellow"/>
        </w:rPr>
        <w:t>DECLARÇAÇÃO DE REPRODUÇÃO</w:t>
      </w:r>
    </w:p>
    <w:p w14:paraId="54EF277A" w14:textId="77777777" w:rsidR="000C7353" w:rsidRDefault="00026A98" w:rsidP="00C81291">
      <w:r>
        <w:tab/>
      </w:r>
    </w:p>
    <w:p w14:paraId="75CA5878" w14:textId="77777777" w:rsidR="000C7353" w:rsidRDefault="00026A98" w:rsidP="00C81291">
      <w:r>
        <w:tab/>
      </w:r>
    </w:p>
    <w:p w14:paraId="6EB0FC09" w14:textId="77777777" w:rsidR="000C7353" w:rsidRDefault="00026A98" w:rsidP="00C81291">
      <w:r>
        <w:tab/>
      </w:r>
    </w:p>
    <w:p w14:paraId="16C1DCA2" w14:textId="77777777" w:rsidR="000C7353" w:rsidRDefault="00026A98" w:rsidP="00C81291">
      <w:r>
        <w:tab/>
      </w:r>
    </w:p>
    <w:p w14:paraId="2639F3F7" w14:textId="77777777" w:rsidR="000C7353" w:rsidRDefault="00026A98" w:rsidP="00C81291">
      <w:r>
        <w:tab/>
      </w:r>
    </w:p>
    <w:p w14:paraId="18511EA7" w14:textId="77777777" w:rsidR="000C7353" w:rsidRDefault="00026A98" w:rsidP="00C81291">
      <w:r>
        <w:tab/>
      </w:r>
    </w:p>
    <w:p w14:paraId="7B11B0ED" w14:textId="77777777" w:rsidR="000C7353" w:rsidRDefault="00026A98" w:rsidP="00C81291">
      <w:r>
        <w:tab/>
      </w:r>
    </w:p>
    <w:p w14:paraId="70BD6024" w14:textId="77777777" w:rsidR="000C7353" w:rsidRDefault="00026A98" w:rsidP="00C81291">
      <w:r>
        <w:tab/>
      </w:r>
    </w:p>
    <w:p w14:paraId="76517F37" w14:textId="10297C70" w:rsidR="00981531" w:rsidRPr="00981531" w:rsidRDefault="00266973" w:rsidP="00981531">
      <w:pPr>
        <w:pStyle w:val="BasicParagraph"/>
        <w:ind w:left="0" w:firstLine="0"/>
        <w:rPr>
          <w:rFonts w:ascii="Arial" w:hAnsi="Arial" w:cs="Arial"/>
          <w:caps/>
          <w:color w:val="00ADEF"/>
          <w:szCs w:val="24"/>
          <w:lang w:val="pt-BR"/>
        </w:rPr>
      </w:pPr>
      <w:r w:rsidRPr="00981531">
        <w:rPr>
          <w:lang w:val="pt-BR"/>
        </w:rPr>
        <w:br w:type="page"/>
      </w:r>
      <w:r w:rsidR="00981531" w:rsidRPr="00981531">
        <w:rPr>
          <w:rFonts w:ascii="Arial" w:hAnsi="Arial" w:cs="Arial"/>
          <w:szCs w:val="24"/>
          <w:lang w:val="pt-BR"/>
        </w:rPr>
        <w:lastRenderedPageBreak/>
        <w:t>ANDRÉ MOREIRA TAVARES</w:t>
      </w:r>
    </w:p>
    <w:p w14:paraId="5CA41B5B" w14:textId="2297955A" w:rsidR="00266973" w:rsidRDefault="00266973" w:rsidP="00C81291">
      <w:pPr>
        <w:rPr>
          <w:sz w:val="24"/>
          <w:szCs w:val="24"/>
        </w:rPr>
      </w:pPr>
    </w:p>
    <w:p w14:paraId="2C496E2B" w14:textId="1814449C" w:rsidR="00981531" w:rsidRDefault="00981531" w:rsidP="00C81291">
      <w:pPr>
        <w:rPr>
          <w:sz w:val="24"/>
          <w:szCs w:val="24"/>
        </w:rPr>
      </w:pPr>
    </w:p>
    <w:p w14:paraId="5C98D81B" w14:textId="6EA76FED" w:rsidR="00981531" w:rsidRDefault="00981531" w:rsidP="00C81291">
      <w:pPr>
        <w:rPr>
          <w:sz w:val="24"/>
          <w:szCs w:val="24"/>
        </w:rPr>
      </w:pPr>
    </w:p>
    <w:p w14:paraId="287DDB6C" w14:textId="7F578FAE" w:rsidR="00981531" w:rsidRDefault="00981531" w:rsidP="00C81291">
      <w:pPr>
        <w:rPr>
          <w:sz w:val="24"/>
          <w:szCs w:val="24"/>
        </w:rPr>
      </w:pPr>
    </w:p>
    <w:p w14:paraId="5D2FF10F" w14:textId="77777777" w:rsidR="00981531" w:rsidRPr="00981531" w:rsidRDefault="00981531" w:rsidP="00C81291">
      <w:pPr>
        <w:rPr>
          <w:sz w:val="24"/>
          <w:szCs w:val="24"/>
        </w:rPr>
      </w:pPr>
    </w:p>
    <w:p w14:paraId="7FF54267" w14:textId="793EEBE3" w:rsidR="00266973" w:rsidRPr="00981531" w:rsidRDefault="00981531" w:rsidP="00C81291">
      <w:pPr>
        <w:rPr>
          <w:b/>
          <w:bCs/>
          <w:sz w:val="32"/>
          <w:szCs w:val="32"/>
          <w:lang w:val="pt-PT"/>
        </w:rPr>
      </w:pPr>
      <w:r w:rsidRPr="00981531">
        <w:rPr>
          <w:b/>
          <w:bCs/>
          <w:sz w:val="32"/>
          <w:szCs w:val="32"/>
          <w:lang w:val="pt-PT"/>
        </w:rPr>
        <w:t>DESAFIOS À PRÁTICA CLÍNICA DO TRATAMENTO CRÔNICO DA NEURALGIA DE TRIGÊMEO: UM RELATO DE CASO</w:t>
      </w:r>
    </w:p>
    <w:p w14:paraId="766E515D" w14:textId="270982DA" w:rsidR="00266973" w:rsidRDefault="00266973" w:rsidP="00C81291">
      <w:pPr>
        <w:rPr>
          <w:lang w:val="pt-PT"/>
        </w:rPr>
      </w:pPr>
    </w:p>
    <w:p w14:paraId="4346BE04" w14:textId="7DEC5401" w:rsidR="001D3E5A" w:rsidRDefault="001D3E5A" w:rsidP="00C81291">
      <w:pPr>
        <w:rPr>
          <w:lang w:val="pt-PT"/>
        </w:rPr>
      </w:pPr>
    </w:p>
    <w:p w14:paraId="6E5FA3F8" w14:textId="662259CD" w:rsidR="00981531" w:rsidRDefault="00981531" w:rsidP="00C81291">
      <w:pPr>
        <w:rPr>
          <w:lang w:val="pt-PT"/>
        </w:rPr>
      </w:pPr>
    </w:p>
    <w:p w14:paraId="4EDBFF4A" w14:textId="68DD9059" w:rsidR="00981531" w:rsidRDefault="00981531" w:rsidP="00C81291">
      <w:pPr>
        <w:rPr>
          <w:lang w:val="pt-PT"/>
        </w:rPr>
      </w:pPr>
    </w:p>
    <w:p w14:paraId="79F3FE5C" w14:textId="18A0DA86" w:rsidR="00981531" w:rsidRPr="00981531" w:rsidRDefault="00981531" w:rsidP="00981531">
      <w:pPr>
        <w:pStyle w:val="Default"/>
        <w:ind w:left="4536"/>
        <w:jc w:val="both"/>
        <w:rPr>
          <w:rFonts w:ascii="Arial" w:hAnsi="Arial" w:cs="Arial"/>
        </w:rPr>
      </w:pPr>
      <w:r w:rsidRPr="00981531">
        <w:rPr>
          <w:rFonts w:ascii="Arial" w:hAnsi="Arial" w:cs="Arial"/>
        </w:rPr>
        <w:t xml:space="preserve">Dissertação de Candidatura ao grau de Mestre em </w:t>
      </w:r>
      <w:r>
        <w:rPr>
          <w:rFonts w:ascii="Arial" w:hAnsi="Arial" w:cs="Arial"/>
        </w:rPr>
        <w:t>Medicina</w:t>
      </w:r>
      <w:r w:rsidRPr="00981531">
        <w:rPr>
          <w:rFonts w:ascii="Arial" w:hAnsi="Arial" w:cs="Arial"/>
        </w:rPr>
        <w:t xml:space="preserve"> submetida ao Instituto de Ciências Biomédicas de Abel Salazar da Universidade do Porto. </w:t>
      </w:r>
    </w:p>
    <w:p w14:paraId="2071FD0B" w14:textId="77777777" w:rsidR="00981531" w:rsidRPr="00981531" w:rsidRDefault="00981531" w:rsidP="00981531">
      <w:pPr>
        <w:autoSpaceDE w:val="0"/>
        <w:autoSpaceDN w:val="0"/>
        <w:adjustRightInd w:val="0"/>
        <w:spacing w:after="0" w:line="240" w:lineRule="auto"/>
        <w:ind w:left="4536" w:right="0" w:firstLine="0"/>
        <w:rPr>
          <w:rFonts w:eastAsiaTheme="minorEastAsia"/>
          <w:color w:val="000000"/>
          <w:kern w:val="0"/>
          <w:sz w:val="24"/>
          <w:szCs w:val="24"/>
        </w:rPr>
      </w:pPr>
      <w:r w:rsidRPr="00981531">
        <w:rPr>
          <w:rFonts w:eastAsiaTheme="minorEastAsia"/>
          <w:color w:val="000000"/>
          <w:kern w:val="0"/>
          <w:sz w:val="24"/>
          <w:szCs w:val="24"/>
        </w:rPr>
        <w:t xml:space="preserve">Orientador – </w:t>
      </w:r>
      <w:r w:rsidRPr="00981531">
        <w:rPr>
          <w:rFonts w:eastAsiaTheme="minorEastAsia"/>
          <w:color w:val="000000"/>
          <w:kern w:val="0"/>
          <w:sz w:val="24"/>
          <w:szCs w:val="24"/>
          <w:highlight w:val="yellow"/>
        </w:rPr>
        <w:t>Doutor (nome)</w:t>
      </w:r>
      <w:r w:rsidRPr="00981531">
        <w:rPr>
          <w:rFonts w:eastAsiaTheme="minorEastAsia"/>
          <w:color w:val="000000"/>
          <w:kern w:val="0"/>
          <w:sz w:val="24"/>
          <w:szCs w:val="24"/>
        </w:rPr>
        <w:t xml:space="preserve"> </w:t>
      </w:r>
    </w:p>
    <w:p w14:paraId="16F797B4" w14:textId="50055EF2" w:rsidR="00981531" w:rsidRPr="00981531" w:rsidRDefault="00981531" w:rsidP="00981531">
      <w:pPr>
        <w:spacing w:after="0" w:line="240" w:lineRule="auto"/>
        <w:ind w:left="4536" w:right="0" w:firstLine="0"/>
        <w:rPr>
          <w:sz w:val="24"/>
          <w:szCs w:val="24"/>
          <w:lang w:val="pt-PT"/>
        </w:rPr>
      </w:pPr>
      <w:r w:rsidRPr="00981531">
        <w:rPr>
          <w:rFonts w:eastAsiaTheme="minorEastAsia"/>
          <w:color w:val="000000"/>
          <w:kern w:val="0"/>
          <w:sz w:val="24"/>
          <w:szCs w:val="24"/>
        </w:rPr>
        <w:t>Categoria – (ex: professor catedrático)</w:t>
      </w:r>
    </w:p>
    <w:p w14:paraId="56FA8D16" w14:textId="77777777" w:rsidR="00981531" w:rsidRDefault="00981531" w:rsidP="00C81291">
      <w:pPr>
        <w:rPr>
          <w:lang w:val="pt-PT"/>
        </w:rPr>
      </w:pPr>
    </w:p>
    <w:p w14:paraId="3E28950C" w14:textId="77777777" w:rsidR="001D3E5A" w:rsidRDefault="001D3E5A" w:rsidP="00C81291">
      <w:pPr>
        <w:rPr>
          <w:lang w:val="pt-PT"/>
        </w:rPr>
      </w:pPr>
    </w:p>
    <w:p w14:paraId="555C844F" w14:textId="2C9A0DAD" w:rsidR="00266973" w:rsidRDefault="00266973" w:rsidP="00266973">
      <w:pPr>
        <w:pStyle w:val="Default"/>
        <w:rPr>
          <w:sz w:val="36"/>
          <w:szCs w:val="36"/>
        </w:rPr>
      </w:pPr>
      <w:r>
        <w:rPr>
          <w:sz w:val="36"/>
          <w:szCs w:val="36"/>
        </w:rPr>
        <w:t xml:space="preserve">Autor </w:t>
      </w:r>
    </w:p>
    <w:p w14:paraId="594CAFED" w14:textId="1E78252C" w:rsidR="00266973" w:rsidRDefault="00266973" w:rsidP="00266973">
      <w:pPr>
        <w:pStyle w:val="Default"/>
        <w:rPr>
          <w:sz w:val="22"/>
          <w:szCs w:val="22"/>
        </w:rPr>
      </w:pPr>
      <w:r>
        <w:rPr>
          <w:rFonts w:ascii="Calibri" w:hAnsi="Calibri" w:cs="Calibri"/>
          <w:sz w:val="22"/>
          <w:szCs w:val="22"/>
        </w:rPr>
        <w:t>André Moreira Tavares</w:t>
      </w:r>
    </w:p>
    <w:p w14:paraId="6E060025" w14:textId="77777777" w:rsidR="00266973" w:rsidRDefault="00266973" w:rsidP="00266973">
      <w:pPr>
        <w:pStyle w:val="Default"/>
        <w:rPr>
          <w:rFonts w:ascii="Calibri" w:hAnsi="Calibri" w:cs="Calibri"/>
          <w:sz w:val="22"/>
          <w:szCs w:val="22"/>
        </w:rPr>
      </w:pPr>
      <w:r w:rsidRPr="00266973">
        <w:rPr>
          <w:rFonts w:ascii="Calibri" w:hAnsi="Calibri" w:cs="Calibri"/>
          <w:sz w:val="22"/>
          <w:szCs w:val="22"/>
          <w:highlight w:val="yellow"/>
        </w:rPr>
        <w:t>alicemad97@gmail.com</w:t>
      </w:r>
      <w:r>
        <w:rPr>
          <w:rFonts w:ascii="Calibri" w:hAnsi="Calibri" w:cs="Calibri"/>
          <w:sz w:val="22"/>
          <w:szCs w:val="22"/>
        </w:rPr>
        <w:t xml:space="preserve"> </w:t>
      </w:r>
    </w:p>
    <w:p w14:paraId="77407E9A" w14:textId="77777777" w:rsidR="00266973" w:rsidRDefault="00266973" w:rsidP="00266973">
      <w:pPr>
        <w:pStyle w:val="Default"/>
        <w:rPr>
          <w:rFonts w:ascii="Calibri" w:hAnsi="Calibri" w:cs="Calibri"/>
          <w:sz w:val="22"/>
          <w:szCs w:val="22"/>
        </w:rPr>
      </w:pPr>
      <w:r>
        <w:rPr>
          <w:rFonts w:ascii="Calibri" w:hAnsi="Calibri" w:cs="Calibri"/>
          <w:sz w:val="22"/>
          <w:szCs w:val="22"/>
        </w:rPr>
        <w:t xml:space="preserve">Mestrado Integrado em Medicina </w:t>
      </w:r>
    </w:p>
    <w:p w14:paraId="59CA60E7" w14:textId="0236D27E" w:rsidR="00266973" w:rsidRDefault="00266973" w:rsidP="00C81291">
      <w:r>
        <w:t>Instituto Ciências Biomédicas Abel Salazar, Universidade do Porto</w:t>
      </w:r>
    </w:p>
    <w:p w14:paraId="0C35E685" w14:textId="0AD93F62" w:rsidR="00266973" w:rsidRDefault="00266973" w:rsidP="00C81291"/>
    <w:p w14:paraId="4B614C83" w14:textId="6EC117D4" w:rsidR="00266973" w:rsidRDefault="00266973" w:rsidP="00C81291"/>
    <w:p w14:paraId="00BC1BF4" w14:textId="4B88FD89" w:rsidR="00266973" w:rsidRDefault="00266973" w:rsidP="00C81291"/>
    <w:p w14:paraId="05B36C27" w14:textId="77777777" w:rsidR="00266973" w:rsidRDefault="00266973" w:rsidP="00266973">
      <w:pPr>
        <w:pStyle w:val="Default"/>
        <w:rPr>
          <w:sz w:val="36"/>
          <w:szCs w:val="36"/>
        </w:rPr>
      </w:pPr>
      <w:r>
        <w:rPr>
          <w:sz w:val="36"/>
          <w:szCs w:val="36"/>
        </w:rPr>
        <w:t xml:space="preserve">Orientação </w:t>
      </w:r>
    </w:p>
    <w:p w14:paraId="4F48CAA4" w14:textId="77777777" w:rsidR="00266973" w:rsidRPr="00266973" w:rsidRDefault="00266973" w:rsidP="00266973">
      <w:pPr>
        <w:pStyle w:val="Default"/>
        <w:rPr>
          <w:sz w:val="22"/>
          <w:szCs w:val="22"/>
          <w:highlight w:val="yellow"/>
        </w:rPr>
      </w:pPr>
      <w:r w:rsidRPr="00266973">
        <w:rPr>
          <w:rFonts w:ascii="Calibri" w:hAnsi="Calibri" w:cs="Calibri"/>
          <w:sz w:val="22"/>
          <w:szCs w:val="22"/>
          <w:highlight w:val="yellow"/>
        </w:rPr>
        <w:t xml:space="preserve">Professora Doutora Dalila Maria Rodrigues Gonçalves Veiga Mora </w:t>
      </w:r>
    </w:p>
    <w:p w14:paraId="3692D171" w14:textId="77777777" w:rsidR="00266973" w:rsidRPr="00266973" w:rsidRDefault="00266973" w:rsidP="00266973">
      <w:pPr>
        <w:pStyle w:val="Default"/>
        <w:rPr>
          <w:sz w:val="22"/>
          <w:szCs w:val="22"/>
          <w:highlight w:val="yellow"/>
        </w:rPr>
      </w:pPr>
      <w:r w:rsidRPr="00266973">
        <w:rPr>
          <w:rFonts w:ascii="Calibri" w:hAnsi="Calibri" w:cs="Calibri"/>
          <w:sz w:val="22"/>
          <w:szCs w:val="22"/>
          <w:highlight w:val="yellow"/>
        </w:rPr>
        <w:t xml:space="preserve">Médica Assistente Hospitalar de Anestesiologista – Serviço de Anestesiologia do Centro Hospitalar Universitário do Porto </w:t>
      </w:r>
    </w:p>
    <w:p w14:paraId="61735CD1" w14:textId="3979AA0D" w:rsidR="00266973" w:rsidRDefault="00266973" w:rsidP="00C81291">
      <w:r w:rsidRPr="00266973">
        <w:rPr>
          <w:highlight w:val="yellow"/>
        </w:rPr>
        <w:t>Professora Auxiliar Convidada do Instituto Ciências Biomédicas Abel Salazar, Universidade do Porto</w:t>
      </w:r>
    </w:p>
    <w:p w14:paraId="5C619D00" w14:textId="6CB30280" w:rsidR="00266973" w:rsidRDefault="00266973" w:rsidP="00C81291">
      <w:pPr>
        <w:rPr>
          <w:lang w:val="pt-PT"/>
        </w:rPr>
      </w:pPr>
    </w:p>
    <w:p w14:paraId="580094EF" w14:textId="77777777" w:rsidR="00A30109" w:rsidRDefault="00A30109" w:rsidP="00C81291">
      <w:pPr>
        <w:rPr>
          <w:lang w:val="pt-PT"/>
        </w:rPr>
      </w:pPr>
    </w:p>
    <w:p w14:paraId="23C17DDB" w14:textId="3A4A85EC" w:rsidR="00266973" w:rsidRDefault="00266973" w:rsidP="00C81291">
      <w:pPr>
        <w:rPr>
          <w:lang w:val="pt-PT"/>
        </w:rPr>
      </w:pPr>
      <w:r w:rsidRPr="00266973">
        <w:rPr>
          <w:lang w:val="pt-PT"/>
        </w:rPr>
        <w:t xml:space="preserve">Porto, </w:t>
      </w:r>
      <w:r w:rsidR="001D3E5A">
        <w:rPr>
          <w:lang w:val="pt-PT"/>
        </w:rPr>
        <w:t>dezembro</w:t>
      </w:r>
      <w:r w:rsidRPr="00266973">
        <w:rPr>
          <w:lang w:val="pt-PT"/>
        </w:rPr>
        <w:t xml:space="preserve"> de 2022</w:t>
      </w:r>
    </w:p>
    <w:p w14:paraId="4CD2D90E" w14:textId="6558EF2B" w:rsidR="00266973" w:rsidRPr="00C15BBF" w:rsidRDefault="00266973" w:rsidP="00C81291">
      <w:pPr>
        <w:rPr>
          <w:b/>
          <w:bCs/>
          <w:sz w:val="28"/>
          <w:szCs w:val="28"/>
          <w:lang w:val="pt-PT"/>
        </w:rPr>
      </w:pPr>
      <w:r>
        <w:rPr>
          <w:rFonts w:ascii="Times New Roman" w:hAnsi="Times New Roman" w:cs="Times New Roman"/>
          <w:bCs/>
          <w:sz w:val="24"/>
          <w:lang w:val="pt-PT"/>
        </w:rPr>
        <w:br w:type="page"/>
      </w:r>
      <w:r w:rsidR="001D3E5A" w:rsidRPr="00C15BBF">
        <w:rPr>
          <w:b/>
          <w:bCs/>
          <w:sz w:val="28"/>
          <w:szCs w:val="28"/>
          <w:lang w:val="pt-PT"/>
        </w:rPr>
        <w:lastRenderedPageBreak/>
        <w:t>Desafios à Prática Clínica do Tratamento Crônico da Neuralgia de Trigêmeo: Um Relato De Caso</w:t>
      </w:r>
    </w:p>
    <w:p w14:paraId="3FAB7EA7" w14:textId="71DD294A" w:rsidR="00266973" w:rsidRDefault="00266973" w:rsidP="00C81291">
      <w:pPr>
        <w:rPr>
          <w:lang w:val="pt-PT"/>
        </w:rPr>
      </w:pPr>
    </w:p>
    <w:p w14:paraId="4C85DF76" w14:textId="46DA9B24" w:rsidR="001D3E5A" w:rsidRDefault="001D3E5A" w:rsidP="00C81291">
      <w:pPr>
        <w:rPr>
          <w:lang w:val="pt-PT"/>
        </w:rPr>
      </w:pPr>
    </w:p>
    <w:p w14:paraId="4B7E95C9" w14:textId="52451477" w:rsidR="001D3E5A" w:rsidRDefault="001D3E5A" w:rsidP="00C81291">
      <w:pPr>
        <w:rPr>
          <w:lang w:val="pt-PT"/>
        </w:rPr>
      </w:pPr>
    </w:p>
    <w:p w14:paraId="3F2EE7E8" w14:textId="05837E7C" w:rsidR="001D3E5A" w:rsidRDefault="001D3E5A" w:rsidP="00C81291">
      <w:pPr>
        <w:rPr>
          <w:lang w:val="pt-PT"/>
        </w:rPr>
      </w:pPr>
    </w:p>
    <w:p w14:paraId="20980E4D" w14:textId="04695CBE" w:rsidR="001D3E5A" w:rsidRDefault="001D3E5A" w:rsidP="00C81291">
      <w:pPr>
        <w:rPr>
          <w:lang w:val="pt-PT"/>
        </w:rPr>
      </w:pPr>
    </w:p>
    <w:p w14:paraId="5917A469" w14:textId="7B0B439B" w:rsidR="001D3E5A" w:rsidRDefault="001D3E5A" w:rsidP="00C81291">
      <w:pPr>
        <w:rPr>
          <w:lang w:val="pt-PT"/>
        </w:rPr>
      </w:pPr>
    </w:p>
    <w:p w14:paraId="7A2D8DFC" w14:textId="40AD0657" w:rsidR="001D3E5A" w:rsidRDefault="001D3E5A" w:rsidP="00C81291">
      <w:pPr>
        <w:rPr>
          <w:lang w:val="pt-PT"/>
        </w:rPr>
      </w:pPr>
    </w:p>
    <w:p w14:paraId="48D912F1" w14:textId="4AB89180" w:rsidR="001D3E5A" w:rsidRDefault="001D3E5A" w:rsidP="00C81291">
      <w:pPr>
        <w:rPr>
          <w:lang w:val="pt-PT"/>
        </w:rPr>
      </w:pPr>
    </w:p>
    <w:p w14:paraId="25B2AF32" w14:textId="52F7E6E2" w:rsidR="001D3E5A" w:rsidRDefault="001D3E5A" w:rsidP="006B1F84">
      <w:pPr>
        <w:jc w:val="center"/>
        <w:rPr>
          <w:lang w:val="pt-PT"/>
        </w:rPr>
      </w:pPr>
    </w:p>
    <w:p w14:paraId="0B613E27" w14:textId="77777777" w:rsidR="001D3E5A" w:rsidRDefault="001D3E5A" w:rsidP="006B1F84">
      <w:pPr>
        <w:jc w:val="center"/>
        <w:rPr>
          <w:lang w:val="pt-PT"/>
        </w:rPr>
      </w:pPr>
    </w:p>
    <w:p w14:paraId="15D26BF1" w14:textId="417D6FC5" w:rsidR="00266973" w:rsidRPr="00266973" w:rsidRDefault="00266973" w:rsidP="006B1F84">
      <w:pPr>
        <w:jc w:val="center"/>
      </w:pPr>
      <w:r w:rsidRPr="00266973">
        <w:t>________________________________________________</w:t>
      </w:r>
    </w:p>
    <w:p w14:paraId="087FB577" w14:textId="096D24CC" w:rsidR="00266973" w:rsidRDefault="00266973" w:rsidP="006B1F84">
      <w:pPr>
        <w:jc w:val="center"/>
        <w:rPr>
          <w:sz w:val="24"/>
          <w:lang w:val="pt-PT"/>
        </w:rPr>
      </w:pPr>
      <w:r w:rsidRPr="00266973">
        <w:rPr>
          <w:b/>
          <w:bCs/>
        </w:rPr>
        <w:t xml:space="preserve">Autor | </w:t>
      </w:r>
      <w:r w:rsidRPr="001D3E5A">
        <w:t xml:space="preserve">André Moreira </w:t>
      </w:r>
      <w:r w:rsidR="001D3E5A" w:rsidRPr="001D3E5A">
        <w:t>Tavares</w:t>
      </w:r>
    </w:p>
    <w:p w14:paraId="7E582AC8" w14:textId="20D79B74" w:rsidR="00266973" w:rsidRDefault="00266973" w:rsidP="006B1F84">
      <w:pPr>
        <w:jc w:val="center"/>
        <w:rPr>
          <w:lang w:val="pt-PT"/>
        </w:rPr>
      </w:pPr>
    </w:p>
    <w:p w14:paraId="0A736E5C" w14:textId="095D8243" w:rsidR="00266973" w:rsidRDefault="00266973" w:rsidP="006B1F84">
      <w:pPr>
        <w:jc w:val="center"/>
        <w:rPr>
          <w:lang w:val="pt-PT"/>
        </w:rPr>
      </w:pPr>
    </w:p>
    <w:p w14:paraId="635AF8B7" w14:textId="77777777" w:rsidR="00266973" w:rsidRDefault="00266973" w:rsidP="006B1F84">
      <w:pPr>
        <w:jc w:val="center"/>
        <w:rPr>
          <w:lang w:val="pt-PT"/>
        </w:rPr>
      </w:pPr>
    </w:p>
    <w:p w14:paraId="00C0CAFD" w14:textId="0435A1A0" w:rsidR="00266973" w:rsidRPr="00266973" w:rsidRDefault="00266973" w:rsidP="006B1F84">
      <w:pPr>
        <w:jc w:val="center"/>
      </w:pPr>
      <w:r w:rsidRPr="00266973">
        <w:t>________________________________________________</w:t>
      </w:r>
    </w:p>
    <w:p w14:paraId="7F37F5A4" w14:textId="32EE6BAC" w:rsidR="00266973" w:rsidRDefault="001D3E5A" w:rsidP="006B1F84">
      <w:pPr>
        <w:jc w:val="center"/>
        <w:rPr>
          <w:sz w:val="24"/>
          <w:lang w:val="pt-PT"/>
        </w:rPr>
      </w:pPr>
      <w:r>
        <w:rPr>
          <w:b/>
          <w:bCs/>
        </w:rPr>
        <w:t xml:space="preserve">Orientação </w:t>
      </w:r>
      <w:r w:rsidR="00266973" w:rsidRPr="00266973">
        <w:rPr>
          <w:b/>
          <w:bCs/>
        </w:rPr>
        <w:t xml:space="preserve"> | </w:t>
      </w:r>
      <w:r w:rsidR="00266973" w:rsidRPr="001D3E5A">
        <w:rPr>
          <w:highlight w:val="yellow"/>
        </w:rPr>
        <w:t>Alice Madureira Fontoura Alves</w:t>
      </w:r>
    </w:p>
    <w:p w14:paraId="7CAC4675" w14:textId="7817E58B" w:rsidR="00266973" w:rsidRDefault="00266973" w:rsidP="006B1F84">
      <w:pPr>
        <w:jc w:val="center"/>
        <w:rPr>
          <w:lang w:val="pt-PT"/>
        </w:rPr>
      </w:pPr>
    </w:p>
    <w:p w14:paraId="47CE0D31" w14:textId="46DCE8D7" w:rsidR="00266973" w:rsidRDefault="00266973" w:rsidP="006B1F84">
      <w:pPr>
        <w:jc w:val="center"/>
        <w:rPr>
          <w:lang w:val="pt-PT"/>
        </w:rPr>
      </w:pPr>
    </w:p>
    <w:p w14:paraId="23DD6A5B" w14:textId="79AD61AD" w:rsidR="00266973" w:rsidRDefault="00266973" w:rsidP="006B1F84">
      <w:pPr>
        <w:jc w:val="center"/>
        <w:rPr>
          <w:lang w:val="pt-PT"/>
        </w:rPr>
      </w:pPr>
    </w:p>
    <w:p w14:paraId="0B892256" w14:textId="26F6F3B8" w:rsidR="001D3E5A" w:rsidRDefault="001D3E5A" w:rsidP="006B1F84">
      <w:pPr>
        <w:jc w:val="center"/>
        <w:rPr>
          <w:lang w:val="pt-PT"/>
        </w:rPr>
      </w:pPr>
    </w:p>
    <w:p w14:paraId="6AF08F57" w14:textId="29B7F0F9" w:rsidR="001D3E5A" w:rsidRDefault="001D3E5A" w:rsidP="006B1F84">
      <w:pPr>
        <w:jc w:val="center"/>
        <w:rPr>
          <w:lang w:val="pt-PT"/>
        </w:rPr>
      </w:pPr>
    </w:p>
    <w:p w14:paraId="10A43762" w14:textId="06ED638D" w:rsidR="001D3E5A" w:rsidRDefault="001D3E5A" w:rsidP="006B1F84">
      <w:pPr>
        <w:jc w:val="center"/>
        <w:rPr>
          <w:lang w:val="pt-PT"/>
        </w:rPr>
      </w:pPr>
    </w:p>
    <w:p w14:paraId="5C10CD7F" w14:textId="0BA86099" w:rsidR="001D3E5A" w:rsidRDefault="001D3E5A" w:rsidP="006B1F84">
      <w:pPr>
        <w:jc w:val="center"/>
        <w:rPr>
          <w:lang w:val="pt-PT"/>
        </w:rPr>
      </w:pPr>
    </w:p>
    <w:p w14:paraId="558E90CB" w14:textId="595592F6" w:rsidR="001D3E5A" w:rsidRDefault="001D3E5A" w:rsidP="006B1F84">
      <w:pPr>
        <w:jc w:val="center"/>
        <w:rPr>
          <w:lang w:val="pt-PT"/>
        </w:rPr>
      </w:pPr>
    </w:p>
    <w:p w14:paraId="42F3D1B1" w14:textId="1EC0437A" w:rsidR="001D3E5A" w:rsidRDefault="001D3E5A" w:rsidP="006B1F84">
      <w:pPr>
        <w:jc w:val="center"/>
        <w:rPr>
          <w:lang w:val="pt-PT"/>
        </w:rPr>
      </w:pPr>
    </w:p>
    <w:p w14:paraId="50E9606F" w14:textId="2425563F" w:rsidR="001D3E5A" w:rsidRDefault="001D3E5A" w:rsidP="006B1F84">
      <w:pPr>
        <w:jc w:val="center"/>
        <w:rPr>
          <w:lang w:val="pt-PT"/>
        </w:rPr>
      </w:pPr>
    </w:p>
    <w:p w14:paraId="476A7325" w14:textId="59D03E7D" w:rsidR="001D3E5A" w:rsidRDefault="001D3E5A" w:rsidP="006B1F84">
      <w:pPr>
        <w:jc w:val="center"/>
        <w:rPr>
          <w:lang w:val="pt-PT"/>
        </w:rPr>
      </w:pPr>
    </w:p>
    <w:p w14:paraId="24FA1867" w14:textId="2986FCD7" w:rsidR="001D3E5A" w:rsidRDefault="001D3E5A" w:rsidP="006B1F84">
      <w:pPr>
        <w:jc w:val="center"/>
        <w:rPr>
          <w:lang w:val="pt-PT"/>
        </w:rPr>
      </w:pPr>
    </w:p>
    <w:p w14:paraId="3A9E7A47" w14:textId="6CC5DC25" w:rsidR="001D3E5A" w:rsidRDefault="001D3E5A" w:rsidP="006B1F84">
      <w:pPr>
        <w:jc w:val="center"/>
        <w:rPr>
          <w:lang w:val="pt-PT"/>
        </w:rPr>
      </w:pPr>
    </w:p>
    <w:p w14:paraId="7D9B55EC" w14:textId="4B3C40E2" w:rsidR="001D3E5A" w:rsidRDefault="001D3E5A" w:rsidP="006B1F84">
      <w:pPr>
        <w:jc w:val="center"/>
        <w:rPr>
          <w:lang w:val="pt-PT"/>
        </w:rPr>
      </w:pPr>
    </w:p>
    <w:p w14:paraId="61920B92" w14:textId="3AD2C857" w:rsidR="001D3E5A" w:rsidRDefault="001D3E5A" w:rsidP="006B1F84">
      <w:pPr>
        <w:jc w:val="center"/>
        <w:rPr>
          <w:lang w:val="pt-PT"/>
        </w:rPr>
      </w:pPr>
    </w:p>
    <w:p w14:paraId="435C8573" w14:textId="4F78706E" w:rsidR="001D3E5A" w:rsidRDefault="001D3E5A" w:rsidP="006B1F84">
      <w:pPr>
        <w:jc w:val="center"/>
        <w:rPr>
          <w:lang w:val="pt-PT"/>
        </w:rPr>
      </w:pPr>
    </w:p>
    <w:p w14:paraId="7AE5B9EE" w14:textId="5137BE9D" w:rsidR="001D3E5A" w:rsidRDefault="001D3E5A" w:rsidP="006B1F84">
      <w:pPr>
        <w:jc w:val="center"/>
        <w:rPr>
          <w:lang w:val="pt-PT"/>
        </w:rPr>
      </w:pPr>
      <w:r w:rsidRPr="00266973">
        <w:rPr>
          <w:lang w:val="pt-PT"/>
        </w:rPr>
        <w:lastRenderedPageBreak/>
        <w:t xml:space="preserve">Porto, </w:t>
      </w:r>
      <w:r>
        <w:rPr>
          <w:lang w:val="pt-PT"/>
        </w:rPr>
        <w:t>dezembro</w:t>
      </w:r>
      <w:r w:rsidRPr="00266973">
        <w:rPr>
          <w:lang w:val="pt-PT"/>
        </w:rPr>
        <w:t xml:space="preserve"> de 202</w:t>
      </w:r>
      <w:r>
        <w:rPr>
          <w:lang w:val="pt-PT"/>
        </w:rPr>
        <w:t>3</w:t>
      </w:r>
    </w:p>
    <w:p w14:paraId="5473D601" w14:textId="152B71C6" w:rsidR="001D3E5A" w:rsidRDefault="001D3E5A" w:rsidP="00C81291">
      <w:r>
        <w:rPr>
          <w:rFonts w:ascii="Times New Roman" w:hAnsi="Times New Roman" w:cs="Times New Roman"/>
          <w:sz w:val="24"/>
          <w:lang w:val="pt-PT"/>
        </w:rPr>
        <w:br w:type="page"/>
      </w:r>
      <w:r w:rsidR="00760A57" w:rsidRPr="00760A57">
        <w:lastRenderedPageBreak/>
        <w:t>Agradecimentos</w:t>
      </w:r>
    </w:p>
    <w:p w14:paraId="3EB86A15" w14:textId="43CA8776" w:rsidR="00760A57" w:rsidRDefault="00760A57" w:rsidP="00C81291"/>
    <w:p w14:paraId="4BBB9FEB" w14:textId="77F2E358" w:rsidR="00760A57" w:rsidRDefault="00760A57" w:rsidP="00C81291"/>
    <w:p w14:paraId="3C08932A" w14:textId="30029730" w:rsidR="00760A57" w:rsidRDefault="00760A57" w:rsidP="00C81291"/>
    <w:p w14:paraId="6E6ED99C" w14:textId="2D9F3953" w:rsidR="00760A57" w:rsidRDefault="00760A57" w:rsidP="00C81291"/>
    <w:p w14:paraId="5066DE2C" w14:textId="15662098" w:rsidR="00760A57" w:rsidRDefault="00760A57" w:rsidP="00C81291">
      <w:r>
        <w:br w:type="page"/>
      </w:r>
    </w:p>
    <w:p w14:paraId="09FD1C32" w14:textId="05625967" w:rsidR="00760A57" w:rsidRPr="009217B4" w:rsidRDefault="00760A57" w:rsidP="009217B4">
      <w:pPr>
        <w:jc w:val="center"/>
        <w:rPr>
          <w:b/>
          <w:bCs/>
          <w:lang w:val="pt-PT"/>
        </w:rPr>
      </w:pPr>
      <w:r w:rsidRPr="009217B4">
        <w:rPr>
          <w:b/>
          <w:bCs/>
          <w:lang w:val="pt-PT"/>
        </w:rPr>
        <w:lastRenderedPageBreak/>
        <w:t>RESUMO</w:t>
      </w:r>
    </w:p>
    <w:p w14:paraId="290C762C" w14:textId="5E1E40D6" w:rsidR="00760A57" w:rsidRDefault="00760A57" w:rsidP="00C81291">
      <w:pPr>
        <w:rPr>
          <w:lang w:val="pt-PT"/>
        </w:rPr>
      </w:pPr>
    </w:p>
    <w:p w14:paraId="209488F5" w14:textId="47C389AB" w:rsidR="00760A57" w:rsidRDefault="00760A57" w:rsidP="009217B4">
      <w:pPr>
        <w:pStyle w:val="paragraph"/>
        <w:ind w:left="0" w:firstLine="0"/>
        <w:rPr>
          <w:rStyle w:val="eop"/>
          <w:rFonts w:ascii="Helvetica" w:hAnsi="Helvetica" w:cs="Segoe UI"/>
        </w:rPr>
      </w:pPr>
      <w:r>
        <w:rPr>
          <w:rStyle w:val="normaltextrun"/>
          <w:rFonts w:ascii="Helvetica" w:hAnsi="Helvetica" w:cs="Segoe UI"/>
        </w:rPr>
        <w:t>A Neuralgia do Trigêmeo (NT) é caracterizada por dores similares a choques elétricos, breves, unilaterais e recorrentes, de início e término abruptos, limitadas à distribuição de uma ou mais divisões do nervo trigêmeo e desencadeadas por estímulos inócuos como a mastigar, coçar e lavar o rosto, escovar os dentes e falar. Pode desenvolver-se sem causa aparente ou ser o resultado de outro transtorno diagnosticado.</w:t>
      </w:r>
      <w:r>
        <w:rPr>
          <w:rStyle w:val="eop"/>
          <w:rFonts w:ascii="Helvetica" w:hAnsi="Helvetica" w:cs="Segoe UI"/>
        </w:rPr>
        <w:t> </w:t>
      </w:r>
      <w:r>
        <w:rPr>
          <w:rStyle w:val="normaltextrun"/>
          <w:rFonts w:ascii="Helvetica" w:hAnsi="Helvetica" w:cs="Segoe UI"/>
        </w:rPr>
        <w:t>Este estudo descreve um caso de neuralgia trigeminal clássica, com uma clínica exuberante, mostrando desde o diagnóstico, tratamentos farmacológicos e intervencionistas realizados e propostos ao paciente, assim como a remissões do quadro e suas recidivas. Foi relatado o caso de uma mulher de 74 anos, que apresentou queixa inicial de dor na topografia do ramo maxilar (V2) do Nervo Trigêmeo esquerdo, com intervalo intercrises sem dor e exame físico normal e sem déficit neurológico, atendendo aos critérios da ICHD3-2018 para classificação como neuralgia trigeminal clássica. A Ressonância Nuclear Magnética (RNM) mostrou tortuosidade do sistema vértebro-basilar e da artéria vertebral esquerda, tocando a porção cisternal do nervo trigêmeo do mesmo lado. Foi iniciado o tratamento com Carbamazepina, com melhora parcial. Esta terapêutica foi mantida por 3 anos, sem aumento de dose, devido aos efeitos colaterais. Foi realizado   termoablação por rádio frequência (RF) com alívio total após a realização deste. Cerca de 1 ano após a RF, observou-se recidiva da dor na topografia do ramo mandibular (V3) com grande dificuldade na mastigação e fala. Institui-se a terapêutica com Fenitoína endovenosa associada a  pregabalina, lamotrigina e metadona, com ajustes de doses e melhora total do quadro após 45 dias. </w:t>
      </w:r>
      <w:r>
        <w:rPr>
          <w:rStyle w:val="eop"/>
          <w:rFonts w:ascii="Helvetica" w:hAnsi="Helvetica" w:cs="Segoe UI"/>
        </w:rPr>
        <w:t> </w:t>
      </w:r>
      <w:r>
        <w:rPr>
          <w:rStyle w:val="normaltextrun"/>
          <w:rFonts w:ascii="Helvetica" w:hAnsi="Helvetica" w:cs="Segoe UI"/>
        </w:rPr>
        <w:t>O que este caso ilustra é o grande desafio clínico imposto ao Médico Especialista em Dor na condução destes pacientes, que apresentam queda importante na qualidade de vida e na execução de atividades simples como comer ou falar durante as crises mais graves, além do grande medo do retorno da dor nos períodos entre crises. Partindo disto foi realizada uma revisão bibliográfica visando sistematizar o diagnóstico, tratamento farmacológico nas fases agudas e de manutenção e tratamentos intervencionistas e cirúrgicos disponíveis, com objetivo de melhores resultados no Futuro.</w:t>
      </w:r>
      <w:r>
        <w:rPr>
          <w:rStyle w:val="eop"/>
          <w:rFonts w:ascii="Helvetica" w:hAnsi="Helvetica" w:cs="Segoe UI"/>
        </w:rPr>
        <w:t> </w:t>
      </w:r>
    </w:p>
    <w:p w14:paraId="33854E79" w14:textId="79F65C24" w:rsidR="00760A57" w:rsidRDefault="00760A57" w:rsidP="00C81291">
      <w:pPr>
        <w:pStyle w:val="paragraph"/>
        <w:rPr>
          <w:rStyle w:val="eop"/>
          <w:rFonts w:ascii="Helvetica" w:hAnsi="Helvetica" w:cs="Segoe UI"/>
        </w:rPr>
      </w:pPr>
    </w:p>
    <w:p w14:paraId="7B39D0E7" w14:textId="7410299F" w:rsidR="00760A57" w:rsidRDefault="00760A57" w:rsidP="00C81291">
      <w:pPr>
        <w:pStyle w:val="paragraph"/>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7C3CE4E3" w14:textId="4725CA48" w:rsidR="00760A57" w:rsidRDefault="00760A57" w:rsidP="00C81291">
      <w:pPr>
        <w:rPr>
          <w:rStyle w:val="eop"/>
          <w:rFonts w:ascii="Helvetica" w:eastAsia="Times New Roman" w:hAnsi="Helvetica" w:cs="Segoe UI"/>
          <w:color w:val="auto"/>
          <w:kern w:val="0"/>
          <w:sz w:val="24"/>
          <w14:ligatures w14:val="none"/>
        </w:rPr>
      </w:pPr>
      <w:r>
        <w:rPr>
          <w:rStyle w:val="eop"/>
          <w:rFonts w:ascii="Helvetica" w:hAnsi="Helvetica" w:cs="Segoe UI"/>
        </w:rPr>
        <w:br w:type="page"/>
      </w:r>
    </w:p>
    <w:p w14:paraId="0FCE02B4" w14:textId="54384006" w:rsidR="00760A57" w:rsidRDefault="00760A57" w:rsidP="00C73373">
      <w:pPr>
        <w:pStyle w:val="paragraph"/>
        <w:jc w:val="center"/>
        <w:rPr>
          <w:rStyle w:val="eop"/>
          <w:rFonts w:ascii="Helvetica" w:hAnsi="Helvetica" w:cs="Segoe UI"/>
        </w:rPr>
      </w:pPr>
      <w:r>
        <w:rPr>
          <w:rStyle w:val="eop"/>
          <w:rFonts w:ascii="Helvetica" w:hAnsi="Helvetica" w:cs="Segoe UI"/>
        </w:rPr>
        <w:lastRenderedPageBreak/>
        <w:t>ABSTRACT</w:t>
      </w:r>
    </w:p>
    <w:p w14:paraId="0CFD0292" w14:textId="61584D17" w:rsidR="00760A57" w:rsidRDefault="00760A57" w:rsidP="00C81291">
      <w:pPr>
        <w:pStyle w:val="paragraph"/>
        <w:rPr>
          <w:rStyle w:val="eop"/>
          <w:rFonts w:ascii="Helvetica" w:hAnsi="Helvetica" w:cs="Segoe UI"/>
        </w:rPr>
      </w:pPr>
    </w:p>
    <w:p w14:paraId="625FF053" w14:textId="77777777" w:rsidR="00760A57" w:rsidRDefault="00760A57" w:rsidP="004E3AE8">
      <w:pPr>
        <w:pStyle w:val="paragraph"/>
        <w:ind w:firstLine="0"/>
        <w:rPr>
          <w:rStyle w:val="eop"/>
          <w:rFonts w:ascii="Helvetica" w:hAnsi="Helvetica" w:cs="Segoe UI"/>
        </w:rPr>
      </w:pPr>
      <w:r w:rsidRPr="00760A57">
        <w:rPr>
          <w:rStyle w:val="normaltextrun"/>
          <w:rFonts w:ascii="Helvetica" w:hAnsi="Helvetica" w:cs="Segoe UI"/>
          <w:highlight w:val="yellow"/>
        </w:rPr>
        <w:t>A Neuralgia do Trigêmeo (NT) é caracterizada por dores similares a choques elétricos, breves, unilaterais e recorrentes, de início e término abruptos, limitadas à distribuição de uma ou mais divisões do nervo trigêmeo e desencadeadas por estímulos inócuos como a mastigar, coçar e lavar o rosto, escovar os dentes e falar. Pode desenvolver-se sem causa aparente ou ser o resultado de outro transtorno diagnosticado.</w:t>
      </w:r>
      <w:r w:rsidRPr="00760A57">
        <w:rPr>
          <w:rStyle w:val="eop"/>
          <w:rFonts w:ascii="Helvetica" w:hAnsi="Helvetica" w:cs="Segoe UI"/>
          <w:highlight w:val="yellow"/>
        </w:rPr>
        <w:t> </w:t>
      </w:r>
      <w:r w:rsidRPr="00760A57">
        <w:rPr>
          <w:rStyle w:val="normaltextrun"/>
          <w:rFonts w:ascii="Helvetica" w:hAnsi="Helvetica" w:cs="Segoe UI"/>
          <w:highlight w:val="yellow"/>
        </w:rPr>
        <w:t>Este estudo descreve um caso de neuralgia trigeminal clássica, com uma clínica exuberante, mostrando desde o diagnóstico, tratamentos farmacológicos e intervencionistas realizados e propostos ao paciente, assim como a remissões do quadro e suas recidivas. Foi relatado o caso de uma mulher de 74 anos, que apresentou queixa inicial de dor na topografia do ramo maxilar (V2) do Nervo Trigêmeo esquerdo, com intervalo intercrises sem dor e exame físico normal e sem déficit neurológico, atendendo aos critérios da ICHD3-2018 para classificação como neuralgia trigeminal clássica. A Ressonância Nuclear Magnética (RNM) mostrou tortuosidade do sistema vértebro-basilar e da artéria vertebral esquerda, tocando a porção cisternal do nervo trigêmeo do mesmo lado. Foi iniciado o tratamento com Carbamazepina, com melhora parcial. Esta terapêutica foi mantida por 3 anos, sem aumento de dose, devido aos efeitos colaterais. Foi realizado   termoablação por rádio frequência (RF) com alívio total após a realização deste. Cerca de 1 ano após a RF, observou-se recidiva da dor na topografia do ramo mandibular (V3) com grande dificuldade na mastigação e fala. Institui-se a terapêutica com Fenitoína endovenosa associada a  pregabalina, lamotrigina e metadona, com ajustes de doses e melhora total do quadro após 45 dias. </w:t>
      </w:r>
      <w:r w:rsidRPr="00760A57">
        <w:rPr>
          <w:rStyle w:val="eop"/>
          <w:rFonts w:ascii="Helvetica" w:hAnsi="Helvetica" w:cs="Segoe UI"/>
          <w:highlight w:val="yellow"/>
        </w:rPr>
        <w:t> </w:t>
      </w:r>
      <w:r w:rsidRPr="00760A57">
        <w:rPr>
          <w:rStyle w:val="normaltextrun"/>
          <w:rFonts w:ascii="Helvetica" w:hAnsi="Helvetica" w:cs="Segoe UI"/>
          <w:highlight w:val="yellow"/>
        </w:rPr>
        <w:t>O que este caso ilustra é o grande desafio clínico imposto ao Médico Especialista em Dor na condução destes pacientes, que apresentam queda importante na qualidade de vida e na execução de atividades simples como comer ou falar durante as crises mais graves, além do grande medo do retorno da dor nos períodos entre crises. Partindo disto foi realizada uma revisão bibliográfica visando sistematizar o diagnóstico, tratamento farmacológico nas fases agudas e de manutenção e tratamentos intervencionistas e cirúrgicos disponíveis, com objetivo de melhores resultados no Futuro</w:t>
      </w:r>
      <w:r>
        <w:rPr>
          <w:rStyle w:val="normaltextrun"/>
          <w:rFonts w:ascii="Helvetica" w:hAnsi="Helvetica" w:cs="Segoe UI"/>
        </w:rPr>
        <w:t>.</w:t>
      </w:r>
      <w:r>
        <w:rPr>
          <w:rStyle w:val="eop"/>
          <w:rFonts w:ascii="Helvetica" w:hAnsi="Helvetica" w:cs="Segoe UI"/>
        </w:rPr>
        <w:t> </w:t>
      </w:r>
    </w:p>
    <w:p w14:paraId="766BFA2A" w14:textId="27691D2A" w:rsidR="00760A57" w:rsidRPr="00760A57" w:rsidRDefault="00760A57" w:rsidP="00C81291"/>
    <w:p w14:paraId="06908A23" w14:textId="721004D4" w:rsidR="00760A57" w:rsidRDefault="00760A57" w:rsidP="00C81291">
      <w:pPr>
        <w:rPr>
          <w:lang w:val="pt-PT"/>
        </w:rPr>
      </w:pPr>
    </w:p>
    <w:p w14:paraId="6B9627FB" w14:textId="7A88C8D5" w:rsidR="00760A57" w:rsidRDefault="00760A57" w:rsidP="00C81291">
      <w:pPr>
        <w:rPr>
          <w:lang w:val="pt-PT"/>
        </w:rPr>
      </w:pPr>
    </w:p>
    <w:p w14:paraId="6C8D8EEF" w14:textId="0DB154E6" w:rsidR="00760A57" w:rsidRDefault="00760A57" w:rsidP="00C81291">
      <w:pPr>
        <w:rPr>
          <w:lang w:val="pt-PT"/>
        </w:rPr>
      </w:pPr>
    </w:p>
    <w:p w14:paraId="6712A896" w14:textId="51DA62B3" w:rsidR="00760A57" w:rsidRDefault="00760A57" w:rsidP="00C81291">
      <w:pPr>
        <w:rPr>
          <w:lang w:val="pt-PT"/>
        </w:rPr>
      </w:pPr>
    </w:p>
    <w:p w14:paraId="42094F8F" w14:textId="7A3DF551" w:rsidR="00760A57" w:rsidRDefault="00760A57" w:rsidP="00C81291">
      <w:pPr>
        <w:rPr>
          <w:lang w:val="pt-PT"/>
        </w:rPr>
      </w:pPr>
    </w:p>
    <w:p w14:paraId="35F9127F" w14:textId="77777777" w:rsidR="00760A57" w:rsidRDefault="00760A57" w:rsidP="00C81291">
      <w:pPr>
        <w:rPr>
          <w:lang w:val="pt-PT"/>
        </w:rPr>
      </w:pPr>
    </w:p>
    <w:p w14:paraId="57E97DDB" w14:textId="77777777" w:rsidR="00760A57" w:rsidRDefault="00760A57" w:rsidP="00C81291">
      <w:r>
        <w:br w:type="page"/>
      </w:r>
    </w:p>
    <w:p w14:paraId="5EF58959" w14:textId="15938888" w:rsidR="000C7353" w:rsidRDefault="00026A98" w:rsidP="00C81291">
      <w: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760A57" w14:paraId="253DF3A1" w14:textId="77777777" w:rsidTr="00C73373">
        <w:tc>
          <w:tcPr>
            <w:tcW w:w="1413" w:type="dxa"/>
          </w:tcPr>
          <w:p w14:paraId="30B38A03" w14:textId="1112787A" w:rsidR="00760A57" w:rsidRPr="009217B4" w:rsidRDefault="00760A57" w:rsidP="009217B4">
            <w:pPr>
              <w:pStyle w:val="SemEspaamento"/>
            </w:pPr>
            <w:r w:rsidRPr="009217B4">
              <w:t>Angio RM</w:t>
            </w:r>
          </w:p>
        </w:tc>
        <w:tc>
          <w:tcPr>
            <w:tcW w:w="7142" w:type="dxa"/>
          </w:tcPr>
          <w:p w14:paraId="72C25B85" w14:textId="46D852C9" w:rsidR="00760A57" w:rsidRDefault="00760A57" w:rsidP="00C81291">
            <w:pPr>
              <w:rPr>
                <w:b/>
              </w:rPr>
            </w:pPr>
            <w:r>
              <w:t>Angio Ressonância Magnética</w:t>
            </w:r>
          </w:p>
        </w:tc>
      </w:tr>
      <w:tr w:rsidR="00760A57" w14:paraId="69FF2652" w14:textId="77777777" w:rsidTr="00C73373">
        <w:tc>
          <w:tcPr>
            <w:tcW w:w="1413" w:type="dxa"/>
          </w:tcPr>
          <w:p w14:paraId="54B83A22" w14:textId="0AB588EC" w:rsidR="00760A57" w:rsidRPr="009217B4" w:rsidRDefault="00760A57" w:rsidP="009217B4">
            <w:pPr>
              <w:pStyle w:val="SemEspaamento"/>
            </w:pPr>
            <w:r w:rsidRPr="009217B4">
              <w:t>DVM</w:t>
            </w:r>
          </w:p>
        </w:tc>
        <w:tc>
          <w:tcPr>
            <w:tcW w:w="7142" w:type="dxa"/>
          </w:tcPr>
          <w:p w14:paraId="3A9B119A" w14:textId="2BB13C62" w:rsidR="00760A57" w:rsidRDefault="00760A57" w:rsidP="00C81291">
            <w:pPr>
              <w:rPr>
                <w:b/>
              </w:rPr>
            </w:pPr>
            <w:r>
              <w:t>Descompressão microvascular por craniotomia</w:t>
            </w:r>
          </w:p>
        </w:tc>
      </w:tr>
      <w:tr w:rsidR="00760A57" w14:paraId="30A908D4" w14:textId="77777777" w:rsidTr="00C73373">
        <w:tc>
          <w:tcPr>
            <w:tcW w:w="1413" w:type="dxa"/>
          </w:tcPr>
          <w:p w14:paraId="7C6E0EC6" w14:textId="0206F50E" w:rsidR="00760A57" w:rsidRPr="009217B4" w:rsidRDefault="00760A57" w:rsidP="009217B4">
            <w:pPr>
              <w:pStyle w:val="SemEspaamento"/>
            </w:pPr>
            <w:r w:rsidRPr="009217B4">
              <w:t>BC</w:t>
            </w:r>
          </w:p>
        </w:tc>
        <w:tc>
          <w:tcPr>
            <w:tcW w:w="7142" w:type="dxa"/>
          </w:tcPr>
          <w:p w14:paraId="2539ACDB" w14:textId="032B89E2" w:rsidR="00760A57" w:rsidRDefault="00760A57" w:rsidP="00C81291">
            <w:pPr>
              <w:rPr>
                <w:b/>
              </w:rPr>
            </w:pPr>
            <w:r>
              <w:t>Descompressão percutânea por balão</w:t>
            </w:r>
          </w:p>
        </w:tc>
      </w:tr>
      <w:tr w:rsidR="00760A57" w14:paraId="6FB4DDDC" w14:textId="77777777" w:rsidTr="00C73373">
        <w:tc>
          <w:tcPr>
            <w:tcW w:w="1413" w:type="dxa"/>
          </w:tcPr>
          <w:p w14:paraId="5FC47A7D" w14:textId="268C65B7" w:rsidR="00760A57" w:rsidRPr="009217B4" w:rsidRDefault="00760A57" w:rsidP="009217B4">
            <w:pPr>
              <w:pStyle w:val="SemEspaamento"/>
            </w:pPr>
            <w:r w:rsidRPr="009217B4">
              <w:t>NT</w:t>
            </w:r>
          </w:p>
        </w:tc>
        <w:tc>
          <w:tcPr>
            <w:tcW w:w="7142" w:type="dxa"/>
          </w:tcPr>
          <w:p w14:paraId="0F9C0693" w14:textId="63F30A92" w:rsidR="00760A57" w:rsidRDefault="002B22CA" w:rsidP="00C81291">
            <w:pPr>
              <w:rPr>
                <w:b/>
              </w:rPr>
            </w:pPr>
            <w:r>
              <w:t>Neuralgia do Trigêmeo</w:t>
            </w:r>
          </w:p>
        </w:tc>
      </w:tr>
      <w:tr w:rsidR="00760A57" w14:paraId="7349620E" w14:textId="77777777" w:rsidTr="00C73373">
        <w:tc>
          <w:tcPr>
            <w:tcW w:w="1413" w:type="dxa"/>
          </w:tcPr>
          <w:p w14:paraId="08B0446D" w14:textId="342AED2B" w:rsidR="00760A57" w:rsidRPr="009217B4" w:rsidRDefault="00760A57" w:rsidP="009217B4">
            <w:pPr>
              <w:pStyle w:val="SemEspaamento"/>
            </w:pPr>
            <w:r w:rsidRPr="009217B4">
              <w:t>V3</w:t>
            </w:r>
          </w:p>
        </w:tc>
        <w:tc>
          <w:tcPr>
            <w:tcW w:w="7142" w:type="dxa"/>
          </w:tcPr>
          <w:p w14:paraId="6D3DB4AE" w14:textId="5D621C61" w:rsidR="00760A57" w:rsidRDefault="002B22CA" w:rsidP="00C81291">
            <w:pPr>
              <w:rPr>
                <w:b/>
              </w:rPr>
            </w:pPr>
            <w:r>
              <w:t>Ramo mandibular</w:t>
            </w:r>
          </w:p>
        </w:tc>
      </w:tr>
      <w:tr w:rsidR="00760A57" w14:paraId="10DFCA8A" w14:textId="77777777" w:rsidTr="00C73373">
        <w:tc>
          <w:tcPr>
            <w:tcW w:w="1413" w:type="dxa"/>
          </w:tcPr>
          <w:p w14:paraId="6143B430" w14:textId="44A87A4D" w:rsidR="00760A57" w:rsidRPr="009217B4" w:rsidRDefault="00760A57" w:rsidP="009217B4">
            <w:pPr>
              <w:pStyle w:val="SemEspaamento"/>
            </w:pPr>
            <w:r w:rsidRPr="009217B4">
              <w:t>V2</w:t>
            </w:r>
          </w:p>
        </w:tc>
        <w:tc>
          <w:tcPr>
            <w:tcW w:w="7142" w:type="dxa"/>
          </w:tcPr>
          <w:p w14:paraId="7D646E13" w14:textId="54034117" w:rsidR="00760A57" w:rsidRDefault="002B22CA" w:rsidP="00C81291">
            <w:pPr>
              <w:rPr>
                <w:b/>
              </w:rPr>
            </w:pPr>
            <w:r>
              <w:t>Ramo maxilar</w:t>
            </w:r>
          </w:p>
        </w:tc>
      </w:tr>
      <w:tr w:rsidR="00760A57" w14:paraId="569B54B0" w14:textId="77777777" w:rsidTr="00C73373">
        <w:tc>
          <w:tcPr>
            <w:tcW w:w="1413" w:type="dxa"/>
          </w:tcPr>
          <w:p w14:paraId="15393503" w14:textId="24FE7FC7" w:rsidR="00760A57" w:rsidRPr="009217B4" w:rsidRDefault="00760A57" w:rsidP="009217B4">
            <w:pPr>
              <w:pStyle w:val="SemEspaamento"/>
            </w:pPr>
            <w:r w:rsidRPr="009217B4">
              <w:t>V1</w:t>
            </w:r>
          </w:p>
        </w:tc>
        <w:tc>
          <w:tcPr>
            <w:tcW w:w="7142" w:type="dxa"/>
          </w:tcPr>
          <w:p w14:paraId="4EB37BA5" w14:textId="6C021996" w:rsidR="00760A57" w:rsidRDefault="002B22CA" w:rsidP="00C81291">
            <w:pPr>
              <w:rPr>
                <w:b/>
              </w:rPr>
            </w:pPr>
            <w:r>
              <w:t>Ramo oftálmico</w:t>
            </w:r>
          </w:p>
        </w:tc>
      </w:tr>
      <w:tr w:rsidR="00760A57" w14:paraId="2B1CEB8F" w14:textId="77777777" w:rsidTr="00C73373">
        <w:tc>
          <w:tcPr>
            <w:tcW w:w="1413" w:type="dxa"/>
          </w:tcPr>
          <w:p w14:paraId="7B282432" w14:textId="7A1D5D2A" w:rsidR="00760A57" w:rsidRPr="009217B4" w:rsidRDefault="00760A57" w:rsidP="009217B4">
            <w:pPr>
              <w:pStyle w:val="SemEspaamento"/>
            </w:pPr>
            <w:r w:rsidRPr="009217B4">
              <w:t>RM</w:t>
            </w:r>
          </w:p>
        </w:tc>
        <w:tc>
          <w:tcPr>
            <w:tcW w:w="7142" w:type="dxa"/>
          </w:tcPr>
          <w:p w14:paraId="4E018375" w14:textId="011778B7" w:rsidR="00760A57" w:rsidRDefault="002B22CA" w:rsidP="00C81291">
            <w:pPr>
              <w:rPr>
                <w:b/>
              </w:rPr>
            </w:pPr>
            <w:r>
              <w:t>Ressonância magnética</w:t>
            </w:r>
          </w:p>
        </w:tc>
      </w:tr>
      <w:tr w:rsidR="00760A57" w14:paraId="589EFCCA" w14:textId="77777777" w:rsidTr="00C73373">
        <w:tc>
          <w:tcPr>
            <w:tcW w:w="1413" w:type="dxa"/>
          </w:tcPr>
          <w:p w14:paraId="251D92B7" w14:textId="5DEDB04E" w:rsidR="00760A57" w:rsidRPr="009217B4" w:rsidRDefault="00760A57" w:rsidP="009217B4">
            <w:pPr>
              <w:pStyle w:val="SemEspaamento"/>
            </w:pPr>
            <w:r w:rsidRPr="009217B4">
              <w:t>RMC</w:t>
            </w:r>
          </w:p>
        </w:tc>
        <w:tc>
          <w:tcPr>
            <w:tcW w:w="7142" w:type="dxa"/>
          </w:tcPr>
          <w:p w14:paraId="7A924647" w14:textId="55D06FD4" w:rsidR="00760A57" w:rsidRDefault="002B22CA" w:rsidP="00C81291">
            <w:pPr>
              <w:rPr>
                <w:b/>
              </w:rPr>
            </w:pPr>
            <w:r>
              <w:t>Ressonância magnética de crânio</w:t>
            </w:r>
          </w:p>
        </w:tc>
      </w:tr>
      <w:tr w:rsidR="00760A57" w14:paraId="53BFE5FA" w14:textId="77777777" w:rsidTr="00C73373">
        <w:tc>
          <w:tcPr>
            <w:tcW w:w="1413" w:type="dxa"/>
          </w:tcPr>
          <w:p w14:paraId="6A923967" w14:textId="21ACE629" w:rsidR="00760A57" w:rsidRPr="009217B4" w:rsidRDefault="00760A57" w:rsidP="009217B4">
            <w:pPr>
              <w:pStyle w:val="SemEspaamento"/>
            </w:pPr>
            <w:r w:rsidRPr="009217B4">
              <w:t>GR</w:t>
            </w:r>
          </w:p>
        </w:tc>
        <w:tc>
          <w:tcPr>
            <w:tcW w:w="7142" w:type="dxa"/>
          </w:tcPr>
          <w:p w14:paraId="06B11D5B" w14:textId="15C0349F" w:rsidR="00760A57" w:rsidRDefault="002B22CA" w:rsidP="00C81291">
            <w:pPr>
              <w:rPr>
                <w:b/>
              </w:rPr>
            </w:pPr>
            <w:r>
              <w:t>Rizotomia com glicerol</w:t>
            </w:r>
          </w:p>
        </w:tc>
      </w:tr>
      <w:tr w:rsidR="00760A57" w14:paraId="08545C09" w14:textId="77777777" w:rsidTr="00C73373">
        <w:tc>
          <w:tcPr>
            <w:tcW w:w="1413" w:type="dxa"/>
          </w:tcPr>
          <w:p w14:paraId="04B8B4EE" w14:textId="7A3154B2" w:rsidR="00760A57" w:rsidRPr="009217B4" w:rsidRDefault="00760A57" w:rsidP="009217B4">
            <w:pPr>
              <w:pStyle w:val="SemEspaamento"/>
            </w:pPr>
            <w:r w:rsidRPr="009217B4">
              <w:t>RF</w:t>
            </w:r>
          </w:p>
        </w:tc>
        <w:tc>
          <w:tcPr>
            <w:tcW w:w="7142" w:type="dxa"/>
          </w:tcPr>
          <w:p w14:paraId="3D01C7A2" w14:textId="478CD6B6" w:rsidR="00760A57" w:rsidRDefault="002B22CA" w:rsidP="00C81291">
            <w:pPr>
              <w:rPr>
                <w:b/>
              </w:rPr>
            </w:pPr>
            <w:r>
              <w:t>Termocoagulação percutânea por radiofrequência</w:t>
            </w:r>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714FCC61" w14:textId="3FA89384" w:rsidR="009217B4" w:rsidRPr="00ED3A8A" w:rsidRDefault="009217B4">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r w:rsidRPr="00ED3A8A">
        <w:rPr>
          <w:rFonts w:ascii="Arial" w:hAnsi="Arial" w:cs="Arial"/>
          <w:sz w:val="24"/>
          <w:szCs w:val="24"/>
        </w:rPr>
        <w:fldChar w:fldCharType="begin"/>
      </w:r>
      <w:r w:rsidRPr="00ED3A8A">
        <w:rPr>
          <w:rFonts w:ascii="Arial" w:hAnsi="Arial" w:cs="Arial"/>
          <w:sz w:val="24"/>
          <w:szCs w:val="24"/>
        </w:rPr>
        <w:instrText xml:space="preserve"> TOC \o "1-3" \h \z \u </w:instrText>
      </w:r>
      <w:r w:rsidRPr="00ED3A8A">
        <w:rPr>
          <w:rFonts w:ascii="Arial" w:hAnsi="Arial" w:cs="Arial"/>
          <w:sz w:val="24"/>
          <w:szCs w:val="24"/>
        </w:rPr>
        <w:fldChar w:fldCharType="separate"/>
      </w:r>
      <w:hyperlink w:anchor="_Toc149158434" w:history="1">
        <w:r w:rsidRPr="00ED3A8A">
          <w:rPr>
            <w:rStyle w:val="Hyperlink"/>
            <w:rFonts w:ascii="Arial" w:hAnsi="Arial" w:cs="Arial"/>
            <w:noProof/>
            <w:sz w:val="24"/>
            <w:szCs w:val="24"/>
          </w:rPr>
          <w:t>1.</w:t>
        </w:r>
        <w:r w:rsidRPr="00ED3A8A">
          <w:rPr>
            <w:rFonts w:ascii="Arial" w:eastAsiaTheme="minorEastAsia" w:hAnsi="Arial" w:cs="Arial"/>
            <w:b w:val="0"/>
            <w:bCs w:val="0"/>
            <w:caps w:val="0"/>
            <w:noProof/>
            <w:color w:val="auto"/>
            <w:kern w:val="0"/>
            <w:sz w:val="24"/>
            <w:szCs w:val="24"/>
            <w14:ligatures w14:val="none"/>
          </w:rPr>
          <w:tab/>
        </w:r>
        <w:r w:rsidRPr="00ED3A8A">
          <w:rPr>
            <w:rStyle w:val="Hyperlink"/>
            <w:rFonts w:ascii="Arial" w:hAnsi="Arial" w:cs="Arial"/>
            <w:noProof/>
            <w:sz w:val="24"/>
            <w:szCs w:val="24"/>
          </w:rPr>
          <w:t>INTRODUÇÃO</w:t>
        </w:r>
        <w:r w:rsidRPr="00ED3A8A">
          <w:rPr>
            <w:rFonts w:ascii="Arial" w:hAnsi="Arial" w:cs="Arial"/>
            <w:noProof/>
            <w:webHidden/>
            <w:sz w:val="24"/>
            <w:szCs w:val="24"/>
          </w:rPr>
          <w:tab/>
        </w:r>
        <w:r w:rsidRPr="00ED3A8A">
          <w:rPr>
            <w:rFonts w:ascii="Arial" w:hAnsi="Arial" w:cs="Arial"/>
            <w:noProof/>
            <w:webHidden/>
            <w:sz w:val="24"/>
            <w:szCs w:val="24"/>
          </w:rPr>
          <w:fldChar w:fldCharType="begin"/>
        </w:r>
        <w:r w:rsidRPr="00ED3A8A">
          <w:rPr>
            <w:rFonts w:ascii="Arial" w:hAnsi="Arial" w:cs="Arial"/>
            <w:noProof/>
            <w:webHidden/>
            <w:sz w:val="24"/>
            <w:szCs w:val="24"/>
          </w:rPr>
          <w:instrText xml:space="preserve"> PAGEREF _Toc149158434 \h </w:instrText>
        </w:r>
        <w:r w:rsidRPr="00ED3A8A">
          <w:rPr>
            <w:rFonts w:ascii="Arial" w:hAnsi="Arial" w:cs="Arial"/>
            <w:noProof/>
            <w:webHidden/>
            <w:sz w:val="24"/>
            <w:szCs w:val="24"/>
          </w:rPr>
        </w:r>
        <w:r w:rsidRPr="00ED3A8A">
          <w:rPr>
            <w:rFonts w:ascii="Arial" w:hAnsi="Arial" w:cs="Arial"/>
            <w:noProof/>
            <w:webHidden/>
            <w:sz w:val="24"/>
            <w:szCs w:val="24"/>
          </w:rPr>
          <w:fldChar w:fldCharType="separate"/>
        </w:r>
        <w:r w:rsidRPr="00ED3A8A">
          <w:rPr>
            <w:rFonts w:ascii="Arial" w:hAnsi="Arial" w:cs="Arial"/>
            <w:noProof/>
            <w:webHidden/>
            <w:sz w:val="24"/>
            <w:szCs w:val="24"/>
          </w:rPr>
          <w:t>18</w:t>
        </w:r>
        <w:r w:rsidRPr="00ED3A8A">
          <w:rPr>
            <w:rFonts w:ascii="Arial" w:hAnsi="Arial" w:cs="Arial"/>
            <w:noProof/>
            <w:webHidden/>
            <w:sz w:val="24"/>
            <w:szCs w:val="24"/>
          </w:rPr>
          <w:fldChar w:fldCharType="end"/>
        </w:r>
      </w:hyperlink>
    </w:p>
    <w:p w14:paraId="1D60915D" w14:textId="6848BAC3" w:rsidR="009217B4" w:rsidRPr="00ED3A8A" w:rsidRDefault="00000000">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hyperlink w:anchor="_Toc149158435" w:history="1">
        <w:r w:rsidR="009217B4" w:rsidRPr="00ED3A8A">
          <w:rPr>
            <w:rStyle w:val="Hyperlink"/>
            <w:rFonts w:ascii="Arial" w:hAnsi="Arial" w:cs="Arial"/>
            <w:b w:val="0"/>
            <w:bCs w:val="0"/>
            <w:noProof/>
            <w:sz w:val="24"/>
            <w:szCs w:val="24"/>
          </w:rPr>
          <w:t>2.</w:t>
        </w:r>
        <w:r w:rsidR="009217B4" w:rsidRPr="00ED3A8A">
          <w:rPr>
            <w:rFonts w:ascii="Arial" w:eastAsiaTheme="minorEastAsia" w:hAnsi="Arial" w:cs="Arial"/>
            <w:b w:val="0"/>
            <w:bCs w:val="0"/>
            <w:caps w:val="0"/>
            <w:noProof/>
            <w:color w:val="auto"/>
            <w:kern w:val="0"/>
            <w:sz w:val="24"/>
            <w:szCs w:val="24"/>
            <w14:ligatures w14:val="none"/>
          </w:rPr>
          <w:tab/>
        </w:r>
        <w:r w:rsidR="009217B4" w:rsidRPr="00ED3A8A">
          <w:rPr>
            <w:rStyle w:val="Hyperlink"/>
            <w:rFonts w:ascii="Arial" w:hAnsi="Arial" w:cs="Arial"/>
            <w:b w:val="0"/>
            <w:bCs w:val="0"/>
            <w:noProof/>
            <w:sz w:val="24"/>
            <w:szCs w:val="24"/>
          </w:rPr>
          <w:t>MÉTODO</w:t>
        </w:r>
        <w:r w:rsidR="009217B4" w:rsidRPr="00ED3A8A">
          <w:rPr>
            <w:rFonts w:ascii="Arial" w:hAnsi="Arial" w:cs="Arial"/>
            <w:b w:val="0"/>
            <w:bCs w:val="0"/>
            <w:noProof/>
            <w:webHidden/>
            <w:sz w:val="24"/>
            <w:szCs w:val="24"/>
          </w:rPr>
          <w:tab/>
        </w:r>
        <w:r w:rsidR="009217B4" w:rsidRPr="00ED3A8A">
          <w:rPr>
            <w:rFonts w:ascii="Arial" w:hAnsi="Arial" w:cs="Arial"/>
            <w:b w:val="0"/>
            <w:bCs w:val="0"/>
            <w:noProof/>
            <w:webHidden/>
            <w:sz w:val="24"/>
            <w:szCs w:val="24"/>
          </w:rPr>
          <w:fldChar w:fldCharType="begin"/>
        </w:r>
        <w:r w:rsidR="009217B4" w:rsidRPr="00ED3A8A">
          <w:rPr>
            <w:rFonts w:ascii="Arial" w:hAnsi="Arial" w:cs="Arial"/>
            <w:b w:val="0"/>
            <w:bCs w:val="0"/>
            <w:noProof/>
            <w:webHidden/>
            <w:sz w:val="24"/>
            <w:szCs w:val="24"/>
          </w:rPr>
          <w:instrText xml:space="preserve"> PAGEREF _Toc149158435 \h </w:instrText>
        </w:r>
        <w:r w:rsidR="009217B4" w:rsidRPr="00ED3A8A">
          <w:rPr>
            <w:rFonts w:ascii="Arial" w:hAnsi="Arial" w:cs="Arial"/>
            <w:b w:val="0"/>
            <w:bCs w:val="0"/>
            <w:noProof/>
            <w:webHidden/>
            <w:sz w:val="24"/>
            <w:szCs w:val="24"/>
          </w:rPr>
        </w:r>
        <w:r w:rsidR="009217B4" w:rsidRPr="00ED3A8A">
          <w:rPr>
            <w:rFonts w:ascii="Arial" w:hAnsi="Arial" w:cs="Arial"/>
            <w:b w:val="0"/>
            <w:bCs w:val="0"/>
            <w:noProof/>
            <w:webHidden/>
            <w:sz w:val="24"/>
            <w:szCs w:val="24"/>
          </w:rPr>
          <w:fldChar w:fldCharType="separate"/>
        </w:r>
        <w:r w:rsidR="009217B4" w:rsidRPr="00ED3A8A">
          <w:rPr>
            <w:rFonts w:ascii="Arial" w:hAnsi="Arial" w:cs="Arial"/>
            <w:b w:val="0"/>
            <w:bCs w:val="0"/>
            <w:noProof/>
            <w:webHidden/>
            <w:sz w:val="24"/>
            <w:szCs w:val="24"/>
          </w:rPr>
          <w:t>20</w:t>
        </w:r>
        <w:r w:rsidR="009217B4" w:rsidRPr="00ED3A8A">
          <w:rPr>
            <w:rFonts w:ascii="Arial" w:hAnsi="Arial" w:cs="Arial"/>
            <w:b w:val="0"/>
            <w:bCs w:val="0"/>
            <w:noProof/>
            <w:webHidden/>
            <w:sz w:val="24"/>
            <w:szCs w:val="24"/>
          </w:rPr>
          <w:fldChar w:fldCharType="end"/>
        </w:r>
      </w:hyperlink>
    </w:p>
    <w:p w14:paraId="1CB55476" w14:textId="2A211046" w:rsidR="009217B4" w:rsidRPr="00ED3A8A" w:rsidRDefault="00000000">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hyperlink w:anchor="_Toc149158436" w:history="1">
        <w:r w:rsidR="009217B4" w:rsidRPr="00ED3A8A">
          <w:rPr>
            <w:rStyle w:val="Hyperlink"/>
            <w:rFonts w:ascii="Arial" w:hAnsi="Arial" w:cs="Arial"/>
            <w:b w:val="0"/>
            <w:bCs w:val="0"/>
            <w:noProof/>
            <w:sz w:val="24"/>
            <w:szCs w:val="24"/>
          </w:rPr>
          <w:t>3.</w:t>
        </w:r>
        <w:r w:rsidR="009217B4" w:rsidRPr="00ED3A8A">
          <w:rPr>
            <w:rFonts w:ascii="Arial" w:eastAsiaTheme="minorEastAsia" w:hAnsi="Arial" w:cs="Arial"/>
            <w:b w:val="0"/>
            <w:bCs w:val="0"/>
            <w:caps w:val="0"/>
            <w:noProof/>
            <w:color w:val="auto"/>
            <w:kern w:val="0"/>
            <w:sz w:val="24"/>
            <w:szCs w:val="24"/>
            <w14:ligatures w14:val="none"/>
          </w:rPr>
          <w:tab/>
        </w:r>
        <w:r w:rsidR="009217B4" w:rsidRPr="00ED3A8A">
          <w:rPr>
            <w:rStyle w:val="Hyperlink"/>
            <w:rFonts w:ascii="Arial" w:hAnsi="Arial" w:cs="Arial"/>
            <w:b w:val="0"/>
            <w:bCs w:val="0"/>
            <w:noProof/>
            <w:sz w:val="24"/>
            <w:szCs w:val="24"/>
          </w:rPr>
          <w:t>RESULTADOS</w:t>
        </w:r>
        <w:r w:rsidR="009217B4" w:rsidRPr="00ED3A8A">
          <w:rPr>
            <w:rFonts w:ascii="Arial" w:hAnsi="Arial" w:cs="Arial"/>
            <w:b w:val="0"/>
            <w:bCs w:val="0"/>
            <w:noProof/>
            <w:webHidden/>
            <w:sz w:val="24"/>
            <w:szCs w:val="24"/>
          </w:rPr>
          <w:tab/>
        </w:r>
        <w:r w:rsidR="009217B4" w:rsidRPr="00ED3A8A">
          <w:rPr>
            <w:rFonts w:ascii="Arial" w:hAnsi="Arial" w:cs="Arial"/>
            <w:b w:val="0"/>
            <w:bCs w:val="0"/>
            <w:noProof/>
            <w:webHidden/>
            <w:sz w:val="24"/>
            <w:szCs w:val="24"/>
          </w:rPr>
          <w:fldChar w:fldCharType="begin"/>
        </w:r>
        <w:r w:rsidR="009217B4" w:rsidRPr="00ED3A8A">
          <w:rPr>
            <w:rFonts w:ascii="Arial" w:hAnsi="Arial" w:cs="Arial"/>
            <w:b w:val="0"/>
            <w:bCs w:val="0"/>
            <w:noProof/>
            <w:webHidden/>
            <w:sz w:val="24"/>
            <w:szCs w:val="24"/>
          </w:rPr>
          <w:instrText xml:space="preserve"> PAGEREF _Toc149158436 \h </w:instrText>
        </w:r>
        <w:r w:rsidR="009217B4" w:rsidRPr="00ED3A8A">
          <w:rPr>
            <w:rFonts w:ascii="Arial" w:hAnsi="Arial" w:cs="Arial"/>
            <w:b w:val="0"/>
            <w:bCs w:val="0"/>
            <w:noProof/>
            <w:webHidden/>
            <w:sz w:val="24"/>
            <w:szCs w:val="24"/>
          </w:rPr>
        </w:r>
        <w:r w:rsidR="009217B4" w:rsidRPr="00ED3A8A">
          <w:rPr>
            <w:rFonts w:ascii="Arial" w:hAnsi="Arial" w:cs="Arial"/>
            <w:b w:val="0"/>
            <w:bCs w:val="0"/>
            <w:noProof/>
            <w:webHidden/>
            <w:sz w:val="24"/>
            <w:szCs w:val="24"/>
          </w:rPr>
          <w:fldChar w:fldCharType="separate"/>
        </w:r>
        <w:r w:rsidR="009217B4" w:rsidRPr="00ED3A8A">
          <w:rPr>
            <w:rFonts w:ascii="Arial" w:hAnsi="Arial" w:cs="Arial"/>
            <w:b w:val="0"/>
            <w:bCs w:val="0"/>
            <w:noProof/>
            <w:webHidden/>
            <w:sz w:val="24"/>
            <w:szCs w:val="24"/>
          </w:rPr>
          <w:t>20</w:t>
        </w:r>
        <w:r w:rsidR="009217B4" w:rsidRPr="00ED3A8A">
          <w:rPr>
            <w:rFonts w:ascii="Arial" w:hAnsi="Arial" w:cs="Arial"/>
            <w:b w:val="0"/>
            <w:bCs w:val="0"/>
            <w:noProof/>
            <w:webHidden/>
            <w:sz w:val="24"/>
            <w:szCs w:val="24"/>
          </w:rPr>
          <w:fldChar w:fldCharType="end"/>
        </w:r>
      </w:hyperlink>
    </w:p>
    <w:p w14:paraId="7375E4C4" w14:textId="746DCB09" w:rsidR="009217B4" w:rsidRPr="00ED3A8A" w:rsidRDefault="00000000">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hyperlink w:anchor="_Toc149158437" w:history="1">
        <w:r w:rsidR="009217B4" w:rsidRPr="00ED3A8A">
          <w:rPr>
            <w:rStyle w:val="Hyperlink"/>
            <w:rFonts w:ascii="Arial" w:hAnsi="Arial" w:cs="Arial"/>
            <w:b w:val="0"/>
            <w:bCs w:val="0"/>
            <w:noProof/>
            <w:sz w:val="24"/>
            <w:szCs w:val="24"/>
          </w:rPr>
          <w:t>4.</w:t>
        </w:r>
        <w:r w:rsidR="009217B4" w:rsidRPr="00ED3A8A">
          <w:rPr>
            <w:rFonts w:ascii="Arial" w:eastAsiaTheme="minorEastAsia" w:hAnsi="Arial" w:cs="Arial"/>
            <w:b w:val="0"/>
            <w:bCs w:val="0"/>
            <w:caps w:val="0"/>
            <w:noProof/>
            <w:color w:val="auto"/>
            <w:kern w:val="0"/>
            <w:sz w:val="24"/>
            <w:szCs w:val="24"/>
            <w14:ligatures w14:val="none"/>
          </w:rPr>
          <w:tab/>
        </w:r>
        <w:r w:rsidR="009217B4" w:rsidRPr="00ED3A8A">
          <w:rPr>
            <w:rStyle w:val="Hyperlink"/>
            <w:rFonts w:ascii="Arial" w:hAnsi="Arial" w:cs="Arial"/>
            <w:b w:val="0"/>
            <w:bCs w:val="0"/>
            <w:noProof/>
            <w:sz w:val="24"/>
            <w:szCs w:val="24"/>
          </w:rPr>
          <w:t>CONCLUSÃO</w:t>
        </w:r>
        <w:r w:rsidR="009217B4" w:rsidRPr="00ED3A8A">
          <w:rPr>
            <w:rFonts w:ascii="Arial" w:hAnsi="Arial" w:cs="Arial"/>
            <w:b w:val="0"/>
            <w:bCs w:val="0"/>
            <w:noProof/>
            <w:webHidden/>
            <w:sz w:val="24"/>
            <w:szCs w:val="24"/>
          </w:rPr>
          <w:tab/>
        </w:r>
        <w:r w:rsidR="009217B4" w:rsidRPr="00ED3A8A">
          <w:rPr>
            <w:rFonts w:ascii="Arial" w:hAnsi="Arial" w:cs="Arial"/>
            <w:b w:val="0"/>
            <w:bCs w:val="0"/>
            <w:noProof/>
            <w:webHidden/>
            <w:sz w:val="24"/>
            <w:szCs w:val="24"/>
          </w:rPr>
          <w:fldChar w:fldCharType="begin"/>
        </w:r>
        <w:r w:rsidR="009217B4" w:rsidRPr="00ED3A8A">
          <w:rPr>
            <w:rFonts w:ascii="Arial" w:hAnsi="Arial" w:cs="Arial"/>
            <w:b w:val="0"/>
            <w:bCs w:val="0"/>
            <w:noProof/>
            <w:webHidden/>
            <w:sz w:val="24"/>
            <w:szCs w:val="24"/>
          </w:rPr>
          <w:instrText xml:space="preserve"> PAGEREF _Toc149158437 \h </w:instrText>
        </w:r>
        <w:r w:rsidR="009217B4" w:rsidRPr="00ED3A8A">
          <w:rPr>
            <w:rFonts w:ascii="Arial" w:hAnsi="Arial" w:cs="Arial"/>
            <w:b w:val="0"/>
            <w:bCs w:val="0"/>
            <w:noProof/>
            <w:webHidden/>
            <w:sz w:val="24"/>
            <w:szCs w:val="24"/>
          </w:rPr>
        </w:r>
        <w:r w:rsidR="009217B4" w:rsidRPr="00ED3A8A">
          <w:rPr>
            <w:rFonts w:ascii="Arial" w:hAnsi="Arial" w:cs="Arial"/>
            <w:b w:val="0"/>
            <w:bCs w:val="0"/>
            <w:noProof/>
            <w:webHidden/>
            <w:sz w:val="24"/>
            <w:szCs w:val="24"/>
          </w:rPr>
          <w:fldChar w:fldCharType="separate"/>
        </w:r>
        <w:r w:rsidR="009217B4" w:rsidRPr="00ED3A8A">
          <w:rPr>
            <w:rFonts w:ascii="Arial" w:hAnsi="Arial" w:cs="Arial"/>
            <w:b w:val="0"/>
            <w:bCs w:val="0"/>
            <w:noProof/>
            <w:webHidden/>
            <w:sz w:val="24"/>
            <w:szCs w:val="24"/>
          </w:rPr>
          <w:t>22</w:t>
        </w:r>
        <w:r w:rsidR="009217B4" w:rsidRPr="00ED3A8A">
          <w:rPr>
            <w:rFonts w:ascii="Arial" w:hAnsi="Arial" w:cs="Arial"/>
            <w:b w:val="0"/>
            <w:bCs w:val="0"/>
            <w:noProof/>
            <w:webHidden/>
            <w:sz w:val="24"/>
            <w:szCs w:val="24"/>
          </w:rPr>
          <w:fldChar w:fldCharType="end"/>
        </w:r>
      </w:hyperlink>
    </w:p>
    <w:p w14:paraId="0CD6325C" w14:textId="7D2BA9A4" w:rsidR="009217B4" w:rsidRPr="00ED3A8A" w:rsidRDefault="00000000">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hyperlink w:anchor="_Toc149158438" w:history="1">
        <w:r w:rsidR="009217B4" w:rsidRPr="00ED3A8A">
          <w:rPr>
            <w:rStyle w:val="Hyperlink"/>
            <w:rFonts w:ascii="Arial" w:hAnsi="Arial" w:cs="Arial"/>
            <w:b w:val="0"/>
            <w:bCs w:val="0"/>
            <w:noProof/>
            <w:sz w:val="24"/>
            <w:szCs w:val="24"/>
            <w:highlight w:val="yellow"/>
          </w:rPr>
          <w:t>5.</w:t>
        </w:r>
        <w:r w:rsidR="009217B4" w:rsidRPr="00ED3A8A">
          <w:rPr>
            <w:rFonts w:ascii="Arial" w:eastAsiaTheme="minorEastAsia" w:hAnsi="Arial" w:cs="Arial"/>
            <w:b w:val="0"/>
            <w:bCs w:val="0"/>
            <w:caps w:val="0"/>
            <w:noProof/>
            <w:color w:val="auto"/>
            <w:kern w:val="0"/>
            <w:sz w:val="24"/>
            <w:szCs w:val="24"/>
            <w14:ligatures w14:val="none"/>
          </w:rPr>
          <w:tab/>
        </w:r>
        <w:r w:rsidR="009217B4" w:rsidRPr="00ED3A8A">
          <w:rPr>
            <w:rStyle w:val="Hyperlink"/>
            <w:rFonts w:ascii="Arial" w:hAnsi="Arial" w:cs="Arial"/>
            <w:b w:val="0"/>
            <w:bCs w:val="0"/>
            <w:noProof/>
            <w:sz w:val="24"/>
            <w:szCs w:val="24"/>
            <w:highlight w:val="yellow"/>
          </w:rPr>
          <w:t>REFERÊNCIAS BIBLIOGRÁFICAS</w:t>
        </w:r>
        <w:r w:rsidR="009217B4" w:rsidRPr="00ED3A8A">
          <w:rPr>
            <w:rFonts w:ascii="Arial" w:hAnsi="Arial" w:cs="Arial"/>
            <w:b w:val="0"/>
            <w:bCs w:val="0"/>
            <w:noProof/>
            <w:webHidden/>
            <w:sz w:val="24"/>
            <w:szCs w:val="24"/>
          </w:rPr>
          <w:tab/>
        </w:r>
        <w:r w:rsidR="009217B4" w:rsidRPr="00ED3A8A">
          <w:rPr>
            <w:rFonts w:ascii="Arial" w:hAnsi="Arial" w:cs="Arial"/>
            <w:b w:val="0"/>
            <w:bCs w:val="0"/>
            <w:noProof/>
            <w:webHidden/>
            <w:sz w:val="24"/>
            <w:szCs w:val="24"/>
          </w:rPr>
          <w:fldChar w:fldCharType="begin"/>
        </w:r>
        <w:r w:rsidR="009217B4" w:rsidRPr="00ED3A8A">
          <w:rPr>
            <w:rFonts w:ascii="Arial" w:hAnsi="Arial" w:cs="Arial"/>
            <w:b w:val="0"/>
            <w:bCs w:val="0"/>
            <w:noProof/>
            <w:webHidden/>
            <w:sz w:val="24"/>
            <w:szCs w:val="24"/>
          </w:rPr>
          <w:instrText xml:space="preserve"> PAGEREF _Toc149158438 \h </w:instrText>
        </w:r>
        <w:r w:rsidR="009217B4" w:rsidRPr="00ED3A8A">
          <w:rPr>
            <w:rFonts w:ascii="Arial" w:hAnsi="Arial" w:cs="Arial"/>
            <w:b w:val="0"/>
            <w:bCs w:val="0"/>
            <w:noProof/>
            <w:webHidden/>
            <w:sz w:val="24"/>
            <w:szCs w:val="24"/>
          </w:rPr>
        </w:r>
        <w:r w:rsidR="009217B4" w:rsidRPr="00ED3A8A">
          <w:rPr>
            <w:rFonts w:ascii="Arial" w:hAnsi="Arial" w:cs="Arial"/>
            <w:b w:val="0"/>
            <w:bCs w:val="0"/>
            <w:noProof/>
            <w:webHidden/>
            <w:sz w:val="24"/>
            <w:szCs w:val="24"/>
          </w:rPr>
          <w:fldChar w:fldCharType="separate"/>
        </w:r>
        <w:r w:rsidR="009217B4" w:rsidRPr="00ED3A8A">
          <w:rPr>
            <w:rFonts w:ascii="Arial" w:hAnsi="Arial" w:cs="Arial"/>
            <w:b w:val="0"/>
            <w:bCs w:val="0"/>
            <w:noProof/>
            <w:webHidden/>
            <w:sz w:val="24"/>
            <w:szCs w:val="24"/>
          </w:rPr>
          <w:t>23</w:t>
        </w:r>
        <w:r w:rsidR="009217B4" w:rsidRPr="00ED3A8A">
          <w:rPr>
            <w:rFonts w:ascii="Arial" w:hAnsi="Arial" w:cs="Arial"/>
            <w:b w:val="0"/>
            <w:bCs w:val="0"/>
            <w:noProof/>
            <w:webHidden/>
            <w:sz w:val="24"/>
            <w:szCs w:val="24"/>
          </w:rPr>
          <w:fldChar w:fldCharType="end"/>
        </w:r>
      </w:hyperlink>
    </w:p>
    <w:p w14:paraId="59589E48" w14:textId="1056B058" w:rsidR="000C7353" w:rsidRDefault="009217B4" w:rsidP="00C81291">
      <w:r w:rsidRPr="00ED3A8A">
        <w:rPr>
          <w:sz w:val="24"/>
          <w:szCs w:val="24"/>
        </w:rPr>
        <w:fldChar w:fldCharType="end"/>
      </w:r>
    </w:p>
    <w:p w14:paraId="37B498F8" w14:textId="77777777" w:rsidR="009217B4" w:rsidRDefault="009217B4" w:rsidP="00C81291"/>
    <w:p w14:paraId="5FA08AB7" w14:textId="77777777" w:rsidR="009217B4" w:rsidRDefault="009217B4">
      <w:pPr>
        <w:spacing w:after="0" w:line="240" w:lineRule="auto"/>
        <w:ind w:left="0" w:right="0" w:firstLine="0"/>
        <w:jc w:val="left"/>
      </w:pPr>
      <w:r>
        <w:br w:type="page"/>
      </w:r>
    </w:p>
    <w:p w14:paraId="2C95F882" w14:textId="22F95DA2" w:rsidR="000C7353" w:rsidRDefault="00026A98" w:rsidP="000E5AF0">
      <w:pPr>
        <w:pStyle w:val="Ttulo1"/>
      </w:pPr>
      <w:bookmarkStart w:id="0" w:name="_Toc149158434"/>
      <w:r>
        <w:lastRenderedPageBreak/>
        <w:t>INTRODUÇÃO</w:t>
      </w:r>
      <w:bookmarkEnd w:id="0"/>
      <w:r>
        <w:t xml:space="preserve"> </w:t>
      </w:r>
    </w:p>
    <w:p w14:paraId="0498FDC9" w14:textId="288DB41E" w:rsidR="00400A76" w:rsidRDefault="00400A76" w:rsidP="00400A76">
      <w:r>
        <w:t>A neuralgia do trigêmeo (NT) é um dos distúrbios da dor facial neurológica mais debilitante. É classicamente defina por episódios paroxísticos de dor aguda e lancinante com exacerbações e remissões, nas áreas inervadas pelo trigêmeo, normalmente desencadeada por estímulos táteis, sendo dor idiopática e sem déficit neurológico ou lesão de massa na ressonância magnética (RM)</w:t>
      </w:r>
      <w:r>
        <w:fldChar w:fldCharType="begin"/>
      </w:r>
      <w:r>
        <w:instrText xml:space="preserve"> ADDIN ZOTERO_ITEM CSL_CITATION {"citationID":"6UVdJ8gz","properties":{"formattedCitation":"(Vorenkamp et al., 2015)","plainCitation":"(Vorenkamp et al., 2015)","noteIndex":0},"citationItems":[{"id":2916,"uris":["http://zotero.org/users/10339151/items/5PNP25A4"],"itemData":{"id":2916,"type":"article-journal","DOI":"10.1093/med/9780199931484.003.0003","note":"DOI: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fldChar w:fldCharType="separate"/>
      </w:r>
      <w:r w:rsidRPr="00F446F7">
        <w:rPr>
          <w:rFonts w:cs="Times New Roman"/>
        </w:rPr>
        <w:t>(Vorenkamp et al., 2015)</w:t>
      </w:r>
      <w:r>
        <w:fldChar w:fldCharType="end"/>
      </w:r>
      <w:r>
        <w:t xml:space="preserve">. </w:t>
      </w:r>
    </w:p>
    <w:p w14:paraId="3F59A07D" w14:textId="2B089DC3" w:rsidR="00EB42F5" w:rsidRDefault="008D6294" w:rsidP="00C81291">
      <w:r>
        <w:t>O nervo</w:t>
      </w:r>
      <w:r w:rsidR="00C80555">
        <w:t xml:space="preserve"> trigêmeo é um nervo </w:t>
      </w:r>
      <w:r w:rsidR="00BC44CE">
        <w:t>m</w:t>
      </w:r>
      <w:r w:rsidR="00C80555">
        <w:t>isto, sendo o componente sensitivo</w:t>
      </w:r>
      <w:r w:rsidR="0059732C">
        <w:t xml:space="preserve"> consideravelmente maior. Possui</w:t>
      </w:r>
      <w:r w:rsidR="00ED05EF">
        <w:t xml:space="preserve"> uma raiz sensitiva e uma raiz motora. A raiz </w:t>
      </w:r>
      <w:r w:rsidR="000B245C">
        <w:t>sensitiva</w:t>
      </w:r>
      <w:r w:rsidR="00ED05EF">
        <w:t xml:space="preserve"> é formada pelos prolongamentos centrais</w:t>
      </w:r>
      <w:r w:rsidR="000B245C">
        <w:t xml:space="preserve"> dos neurônios sensitivos, situados no gânglio trigeminal</w:t>
      </w:r>
      <w:r w:rsidR="00241308">
        <w:t>, que se localiza na loja do gânglio trigeminal</w:t>
      </w:r>
      <w:r w:rsidR="00386ED6">
        <w:t xml:space="preserve">, sobre a parte petrosa do osso temporal. </w:t>
      </w:r>
    </w:p>
    <w:p w14:paraId="7718F183" w14:textId="3B622607" w:rsidR="004859E1" w:rsidRDefault="00386ED6" w:rsidP="00C81291">
      <w:r>
        <w:t>Os prolongamentos periféricos dos neurônios sensitivos</w:t>
      </w:r>
      <w:r w:rsidR="004B2842">
        <w:t xml:space="preserve"> do gânglio trigeminal formam, distalmente ao gânglio</w:t>
      </w:r>
      <w:r w:rsidR="00550EAD">
        <w:t xml:space="preserve">, os três ramos ou </w:t>
      </w:r>
      <w:r w:rsidR="003665B4">
        <w:t>divisões do Trig</w:t>
      </w:r>
      <w:r w:rsidR="009F1568">
        <w:t>êmeo:</w:t>
      </w:r>
      <w:r w:rsidR="00190B21">
        <w:t xml:space="preserve"> nervo oftálmico (V1), nervo maxilar (V2) e nervo mandibular (V3)</w:t>
      </w:r>
      <w:r w:rsidR="008E5F39">
        <w:t>, responsáveis pela sensibilidade somática de grande parte da cabeça</w:t>
      </w:r>
      <w:r w:rsidR="00A150B9">
        <w:t>, através das fibras que se classificam como aferentes somáticas gerais</w:t>
      </w:r>
      <w:r w:rsidR="00DD241D">
        <w:t xml:space="preserve">. Estas fibras conduzem impulsos exteroceptivos e </w:t>
      </w:r>
      <w:r w:rsidR="00ED4A1F">
        <w:t>proprioceptivos</w:t>
      </w:r>
      <w:r w:rsidR="004859E1">
        <w:t xml:space="preserve">. Os impulsos exteroceptivos (temperatura, </w:t>
      </w:r>
      <w:r w:rsidR="00EB088C">
        <w:t>dor, pressão e tato) originam-se:</w:t>
      </w:r>
    </w:p>
    <w:p w14:paraId="6796CD42" w14:textId="40135784" w:rsidR="00190B21" w:rsidRDefault="00483B6D" w:rsidP="00C81291">
      <w:pPr>
        <w:pStyle w:val="PargrafodaLista"/>
        <w:numPr>
          <w:ilvl w:val="0"/>
          <w:numId w:val="6"/>
        </w:numPr>
      </w:pPr>
      <w:r>
        <w:t>Da pele da face e da fronte</w:t>
      </w:r>
    </w:p>
    <w:p w14:paraId="4D6FE841" w14:textId="003D2E47" w:rsidR="00483B6D" w:rsidRDefault="00483B6D" w:rsidP="00C81291">
      <w:pPr>
        <w:pStyle w:val="PargrafodaLista"/>
        <w:numPr>
          <w:ilvl w:val="0"/>
          <w:numId w:val="6"/>
        </w:numPr>
      </w:pPr>
      <w:r>
        <w:t>Da conjuntiva ocular</w:t>
      </w:r>
    </w:p>
    <w:p w14:paraId="49A3C3B5" w14:textId="77777777" w:rsidR="004A34BC" w:rsidRDefault="004655A1" w:rsidP="00C81291">
      <w:pPr>
        <w:pStyle w:val="PargrafodaLista"/>
        <w:numPr>
          <w:ilvl w:val="0"/>
          <w:numId w:val="6"/>
        </w:numPr>
      </w:pPr>
      <w:r>
        <w:t>Da parte ectodérmica da mucosa da cavidade bucal,</w:t>
      </w:r>
      <w:r w:rsidR="004A34BC">
        <w:t xml:space="preserve"> nariz e seios paranasais</w:t>
      </w:r>
    </w:p>
    <w:p w14:paraId="19992864" w14:textId="77777777" w:rsidR="00327575" w:rsidRDefault="00327575" w:rsidP="00C81291">
      <w:pPr>
        <w:pStyle w:val="PargrafodaLista"/>
        <w:numPr>
          <w:ilvl w:val="0"/>
          <w:numId w:val="6"/>
        </w:numPr>
      </w:pPr>
      <w:r>
        <w:t>Dos dentes</w:t>
      </w:r>
    </w:p>
    <w:p w14:paraId="2275F186" w14:textId="283BEEE3" w:rsidR="00327575" w:rsidRDefault="00327575" w:rsidP="00C81291">
      <w:pPr>
        <w:pStyle w:val="PargrafodaLista"/>
        <w:numPr>
          <w:ilvl w:val="0"/>
          <w:numId w:val="6"/>
        </w:numPr>
      </w:pPr>
      <w:r>
        <w:t>Dos 2/3 anteriores da língua</w:t>
      </w:r>
    </w:p>
    <w:p w14:paraId="153EAFF8" w14:textId="34813E22" w:rsidR="00483B6D" w:rsidRDefault="004655A1" w:rsidP="00C81291">
      <w:pPr>
        <w:pStyle w:val="PargrafodaLista"/>
        <w:numPr>
          <w:ilvl w:val="0"/>
          <w:numId w:val="6"/>
        </w:numPr>
      </w:pPr>
      <w:r>
        <w:t xml:space="preserve"> </w:t>
      </w:r>
      <w:r w:rsidR="0051794B">
        <w:t>Da maior parte da dura</w:t>
      </w:r>
      <w:r w:rsidR="00470459">
        <w:t>-</w:t>
      </w:r>
      <w:r w:rsidR="0051794B">
        <w:t>máter craniana</w:t>
      </w:r>
    </w:p>
    <w:p w14:paraId="7E6EDC5E" w14:textId="197AC125" w:rsidR="00470459" w:rsidRDefault="00470459" w:rsidP="00C81291">
      <w:r>
        <w:t xml:space="preserve">Os impulsos proprioceptivos originam-se </w:t>
      </w:r>
      <w:r w:rsidR="00FB7D89">
        <w:t>em receptores localizados nos músculos mastigadores e na articula</w:t>
      </w:r>
      <w:r w:rsidR="004F7697">
        <w:t>ção temporomandibular.</w:t>
      </w:r>
    </w:p>
    <w:p w14:paraId="4ABA2BD0" w14:textId="389B0687" w:rsidR="004F7697" w:rsidRDefault="004F7697" w:rsidP="00C81291">
      <w:r>
        <w:t xml:space="preserve">A Raiz motora do </w:t>
      </w:r>
      <w:r w:rsidR="003250EE">
        <w:t xml:space="preserve">Trigêmeo é </w:t>
      </w:r>
      <w:r w:rsidR="00896AF4">
        <w:t>constituída</w:t>
      </w:r>
      <w:r w:rsidR="003250EE">
        <w:t xml:space="preserve"> de fibras que acompanham</w:t>
      </w:r>
      <w:r w:rsidR="00DB6D72">
        <w:t xml:space="preserve"> o nervo mandibular, distribuindo-se aos músculos mastigatórios</w:t>
      </w:r>
      <w:r w:rsidR="003267A0">
        <w:t xml:space="preserve"> (Temporal, masseter</w:t>
      </w:r>
      <w:r w:rsidR="00896AF4">
        <w:t>, pterigoideo</w:t>
      </w:r>
      <w:r w:rsidR="003267A0">
        <w:t xml:space="preserve"> lateral</w:t>
      </w:r>
      <w:r w:rsidR="002353FB">
        <w:t xml:space="preserve">, </w:t>
      </w:r>
      <w:r w:rsidR="00896AF4">
        <w:t>pterigoideo</w:t>
      </w:r>
      <w:r w:rsidR="002353FB">
        <w:t xml:space="preserve"> </w:t>
      </w:r>
      <w:r w:rsidR="00896AF4">
        <w:t>medial</w:t>
      </w:r>
      <w:r w:rsidR="002353FB">
        <w:t>, milo-hióideo</w:t>
      </w:r>
      <w:r w:rsidR="00896AF4">
        <w:t xml:space="preserve"> e ventre anterior do músculo digástrico).</w:t>
      </w:r>
      <w:r w:rsidR="00B62177">
        <w:t xml:space="preserve"> Todos estes músculos derivam do primeiro arco branquial</w:t>
      </w:r>
      <w:r w:rsidR="004F34BF">
        <w:t xml:space="preserve">, e as fibras que os inervam se classificam como eferentes viscerais </w:t>
      </w:r>
      <w:r w:rsidR="00F37FAC">
        <w:t xml:space="preserve">especiais. </w:t>
      </w:r>
      <w:r w:rsidR="009217B4">
        <w:t>(</w:t>
      </w:r>
      <w:r w:rsidR="009217B4" w:rsidRPr="00400A76">
        <w:rPr>
          <w:highlight w:val="yellow"/>
        </w:rPr>
        <w:t>Neuroanatomia</w:t>
      </w:r>
      <w:r w:rsidR="00723709" w:rsidRPr="00400A76">
        <w:rPr>
          <w:highlight w:val="yellow"/>
        </w:rPr>
        <w:t xml:space="preserve"> funcional ,Machado).</w:t>
      </w:r>
    </w:p>
    <w:p w14:paraId="019D955F" w14:textId="022FAD0D" w:rsidR="000C7353" w:rsidRDefault="00026A98" w:rsidP="00C81291">
      <w:r>
        <w:t xml:space="preserve">Embora não represente uma ameaça à vida e seja assintomática entre os episódios, a NT pode afetar seriamente a qualidade de vida de um paciente e prejudicar suas atividades diárias. </w:t>
      </w:r>
    </w:p>
    <w:p w14:paraId="15781E07" w14:textId="3BCFA69D" w:rsidR="000C7353" w:rsidRDefault="00026A98" w:rsidP="00C81291">
      <w:r>
        <w:t xml:space="preserve"> A incidência da NT no mundo é de 4-27 casos por 100.000 indivíduos</w:t>
      </w:r>
      <w:r>
        <w:rPr>
          <w:vertAlign w:val="superscript"/>
        </w:rPr>
        <w:t>2</w:t>
      </w:r>
      <w:r w:rsidR="009217B4">
        <w:t xml:space="preserve"> </w:t>
      </w:r>
      <w:r>
        <w:t>e afeta mais comumente pacientes com mais de 50 anos de idade, de acordo com estudos epidemiológicos</w:t>
      </w:r>
      <w:r w:rsidRPr="00400A76">
        <w:rPr>
          <w:highlight w:val="yellow"/>
          <w:vertAlign w:val="superscript"/>
        </w:rPr>
        <w:t>3</w:t>
      </w:r>
      <w:r>
        <w:t xml:space="preserve">.  </w:t>
      </w:r>
    </w:p>
    <w:p w14:paraId="3C24B515" w14:textId="77777777" w:rsidR="000C7353" w:rsidRDefault="00026A98" w:rsidP="00C81291">
      <w:r>
        <w:lastRenderedPageBreak/>
        <w:t xml:space="preserve"> A maior parte dos casos de dor (aproximadamente 95%) ocorre na distribuição maxilar (V2) ou mandibular (V3) do nervo</w:t>
      </w:r>
      <w:r>
        <w:rPr>
          <w:vertAlign w:val="superscript"/>
        </w:rPr>
        <w:t>4</w:t>
      </w:r>
      <w:r>
        <w:t>, já a distribuição do ramo oftálmico (V1) isolada é responsável apenas por 4% dos episódios</w:t>
      </w:r>
      <w:r>
        <w:rPr>
          <w:vertAlign w:val="superscript"/>
        </w:rPr>
        <w:t>1</w:t>
      </w:r>
      <w:r>
        <w:t xml:space="preserve">. </w:t>
      </w:r>
    </w:p>
    <w:p w14:paraId="6CDC489B" w14:textId="3F0AD659" w:rsidR="000C7353" w:rsidRDefault="00026A98" w:rsidP="00C81291">
      <w:r>
        <w:t>O diagnóstico NT é realizado através de suas características clínicas. A Sociedade Internacional de Cefaléia recomenda que o diagnóstico de NT atenda a pelo menos quatro dos oito critérios a seguir</w:t>
      </w:r>
      <w:r>
        <w:rPr>
          <w:rFonts w:ascii="Courier New" w:eastAsia="Courier New" w:hAnsi="Courier New" w:cs="Courier New"/>
          <w:sz w:val="14"/>
        </w:rPr>
        <w:t>7</w:t>
      </w:r>
      <w:r>
        <w:t xml:space="preserve">: </w:t>
      </w:r>
    </w:p>
    <w:p w14:paraId="59DA4104" w14:textId="77777777" w:rsidR="000C7353" w:rsidRDefault="00026A98" w:rsidP="00C81291">
      <w:pPr>
        <w:pStyle w:val="PargrafodaLista"/>
        <w:numPr>
          <w:ilvl w:val="0"/>
          <w:numId w:val="2"/>
        </w:numPr>
      </w:pPr>
      <w:r>
        <w:t xml:space="preserve">Características da dor: emissivo, como um choque elétrico, dor aguda e superficial. </w:t>
      </w:r>
    </w:p>
    <w:p w14:paraId="24FD2713" w14:textId="77777777" w:rsidR="000C7353" w:rsidRDefault="00026A98" w:rsidP="00C81291">
      <w:pPr>
        <w:pStyle w:val="PargrafodaLista"/>
        <w:numPr>
          <w:ilvl w:val="0"/>
          <w:numId w:val="2"/>
        </w:numPr>
      </w:pPr>
      <w:r>
        <w:t xml:space="preserve">Grau: moderado ou grave </w:t>
      </w:r>
    </w:p>
    <w:p w14:paraId="423A1146" w14:textId="77777777" w:rsidR="00CC1CA6" w:rsidRDefault="00026A98" w:rsidP="00C81291">
      <w:pPr>
        <w:pStyle w:val="PargrafodaLista"/>
        <w:numPr>
          <w:ilvl w:val="0"/>
          <w:numId w:val="2"/>
        </w:numPr>
      </w:pPr>
      <w:r>
        <w:t>Duração: cada episódio a dor está presente por alguns segundos, enquanto durante o intervalo há alívio completo da dor</w:t>
      </w:r>
      <w:r w:rsidR="00CC1CA6">
        <w:t>;</w:t>
      </w:r>
    </w:p>
    <w:p w14:paraId="1ED0B79B" w14:textId="3481E4D9" w:rsidR="000C7353" w:rsidRDefault="00026A98" w:rsidP="00C81291">
      <w:pPr>
        <w:pStyle w:val="PargrafodaLista"/>
        <w:numPr>
          <w:ilvl w:val="0"/>
          <w:numId w:val="2"/>
        </w:numPr>
      </w:pPr>
      <w:r>
        <w:t xml:space="preserve">Intervalos: várias semanas ou vários meses </w:t>
      </w:r>
    </w:p>
    <w:p w14:paraId="204962B5" w14:textId="04F9CF01" w:rsidR="000C7353" w:rsidRDefault="00026A98" w:rsidP="00400A76">
      <w:pPr>
        <w:pStyle w:val="PargrafodaLista"/>
        <w:numPr>
          <w:ilvl w:val="0"/>
          <w:numId w:val="3"/>
        </w:numPr>
      </w:pPr>
      <w:r>
        <w:t>Posição: área de distribuição do nervo trigêmeo, muitas vezes são unilaterais</w:t>
      </w:r>
      <w:r w:rsidR="00400A76">
        <w:t>;</w:t>
      </w:r>
    </w:p>
    <w:p w14:paraId="3A5C891B" w14:textId="77777777" w:rsidR="000C7353" w:rsidRDefault="00026A98" w:rsidP="00C81291">
      <w:pPr>
        <w:pStyle w:val="PargrafodaLista"/>
        <w:numPr>
          <w:ilvl w:val="0"/>
          <w:numId w:val="3"/>
        </w:numPr>
      </w:pPr>
      <w:r>
        <w:t xml:space="preserve">Área de radiação: área de distribuição do nervo trigêmeo </w:t>
      </w:r>
    </w:p>
    <w:p w14:paraId="0B049200" w14:textId="77777777" w:rsidR="000C7353" w:rsidRDefault="00026A98" w:rsidP="00C81291">
      <w:pPr>
        <w:pStyle w:val="PargrafodaLista"/>
        <w:numPr>
          <w:ilvl w:val="0"/>
          <w:numId w:val="3"/>
        </w:numPr>
      </w:pPr>
      <w:r>
        <w:t xml:space="preserve">Fatores indutores: cócegas no rosto, comer, falar ou lavar o rosto </w:t>
      </w:r>
    </w:p>
    <w:p w14:paraId="301054E7" w14:textId="1036C0D8" w:rsidR="009272A6" w:rsidRDefault="00026A98" w:rsidP="00C81291">
      <w:pPr>
        <w:pStyle w:val="PargrafodaLista"/>
        <w:numPr>
          <w:ilvl w:val="0"/>
          <w:numId w:val="3"/>
        </w:numPr>
      </w:pPr>
      <w:r>
        <w:t xml:space="preserve">Fatores de alívio: medicamentos para dormir, anticonvulsivantes </w:t>
      </w:r>
    </w:p>
    <w:p w14:paraId="64552E21" w14:textId="0CF0C6F5" w:rsidR="000C7353" w:rsidRDefault="00026A98" w:rsidP="00C81291">
      <w:r w:rsidRPr="009272A6">
        <w:t xml:space="preserve"> </w:t>
      </w:r>
    </w:p>
    <w:p w14:paraId="0C984F71" w14:textId="77777777" w:rsidR="00400A76" w:rsidRDefault="00400A76" w:rsidP="00400A76">
      <w:r>
        <w:t xml:space="preserve">A etiologia da NT permanece incerta, mas tem sido frequentemente associada à compressão vascular do nervo no tronco cerebral ou distal </w:t>
      </w:r>
      <w:r>
        <w:fldChar w:fldCharType="begin"/>
      </w:r>
      <w:r>
        <w:instrText xml:space="preserve"> ADDIN ZOTERO_ITEM CSL_CITATION {"citationID":"vAQmUZue","properties":{"formattedCitation":"(Tew et al., 2012)","plainCitation":"(Tew et al., 2012)","noteIndex":0},"citationItems":[{"id":2925,"uris":["http://zotero.org/users/10339151/items/9SQCJPFP"],"itemData":{"id":2925,"type":"chapter","container-title":"Schmidek and Sweet Operative Neurosurgical Techniques: Indications, Methods, and Results: Sixth Edition","page":"1409–1418","publisher":"Elsevier Inc.","source":"Google Scholar","title":"Percutaneous stereotactic rhizotomy in the treatment of intractable facial pain","URL":"https://experts.umn.edu/en/publications/percutaneous-stereotactic-rhizotomy-in-the-treatment-of-intractab","author":[{"family":"Tew","given":"John M."},{"family":"Morgan","given":"Chad J."},{"family":"Grande","given":"Andrew W."}],"accessed":{"date-parts":[["2023",10,21]]},"issued":{"date-parts":[["2012"]]}}}],"schema":"https://github.com/citation-style-language/schema/raw/master/csl-citation.json"} </w:instrText>
      </w:r>
      <w:r>
        <w:fldChar w:fldCharType="separate"/>
      </w:r>
      <w:r w:rsidRPr="001F3272">
        <w:rPr>
          <w:rFonts w:cs="Times New Roman"/>
        </w:rPr>
        <w:t>(Tew et al., 2012)</w:t>
      </w:r>
      <w:r>
        <w:fldChar w:fldCharType="end"/>
      </w:r>
      <w:r>
        <w:t xml:space="preserve">.  Existem dois tipos de NT com características clínicas idênticas: NT clássica, quando não há anormalidades laboratoriais ou radiológicas e a NT sintomática, se uma lesão estrutural diferente da compressão vascular for identificada como etiologia </w:t>
      </w:r>
      <w:r>
        <w:fldChar w:fldCharType="begin"/>
      </w:r>
      <w:r>
        <w:instrText xml:space="preserve"> ADDIN ZOTERO_ITEM CSL_CITATION {"citationID":"98WpzBal","properties":{"formattedCitation":"(Silberstein et al., 2005)","plainCitation":"(Silberstein et al., 2005)","noteIndex":0},"citationItems":[{"id":2926,"uris":["http://zotero.org/users/10339151/items/ETUAHRXN"],"itemData":{"id":2926,"type":"article-journal","container-title":"Cephalalgia","issue":"6","page":"460–5","source":"Google Scholar","title":"International Headache Society. The International Classification of Headache Disorders, (ICHD-II)–revision of criteria for 8.2 Medication-overuse headache","volume":"25","author":[{"family":"Silberstein","given":"S. D."},{"family":"Olesen","given":"J."},{"family":"Bousser","given":"M. G."},{"family":"Diener","given":"H. C."},{"family":"Dodick","given":"D."},{"family":"First","given":"M."},{"family":"Goadsby","given":"P. J."},{"family":"Göbel","given":"H."},{"family":"Lainez","given":"M. J."},{"family":"Lance","given":"J. W."}],"issued":{"date-parts":[["2005"]]}}}],"schema":"https://github.com/citation-style-language/schema/raw/master/csl-citation.json"} </w:instrText>
      </w:r>
      <w:r>
        <w:fldChar w:fldCharType="separate"/>
      </w:r>
      <w:r w:rsidRPr="001F3272">
        <w:rPr>
          <w:rFonts w:cs="Times New Roman"/>
        </w:rPr>
        <w:t>(Silberstein et al., 2005)</w:t>
      </w:r>
      <w:r>
        <w:fldChar w:fldCharType="end"/>
      </w:r>
      <w:r>
        <w:t xml:space="preserve">. </w:t>
      </w:r>
    </w:p>
    <w:p w14:paraId="4A2C6988" w14:textId="77777777" w:rsidR="00400A76" w:rsidRDefault="00400A76" w:rsidP="00400A76">
      <w:r>
        <w:t>Dentre as possibilidades terapêuticas para NT, pode-se citar como primeira linha, o tratamento farmacológico, tendo como droga padrão a Carbamazepina, seguido de modalidades invasivas, quando existe falha do tratamento clínico, tais como, termocoagulação por radiofrequência percutânea (RF), descompressão percutânea por balão (BC) e rizotomia com glicerol (GR)</w:t>
      </w:r>
      <w:r>
        <w:fldChar w:fldCharType="begin"/>
      </w:r>
      <w:r>
        <w:instrText xml:space="preserve"> ADDIN ZOTERO_ITEM CSL_CITATION {"citationID":"nqEql75N","properties":{"formattedCitation":"(Cheng et al., 2014; Koopman et al., 2011)","plainCitation":"(Cheng et al., 2014; Koopman et al., 2011)","noteIndex":0},"citationItems":[{"id":2940,"uris":["http://zotero.org/users/10339151/items/7AXX7JUC"],"itemData":{"id":2940,"type":"article-journal","container-title":"Operative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M."}],"issued":{"date-parts":[["2014"]]}},"label":"page"},{"id":2929,"uris":["http://zotero.org/users/10339151/items/BEM9F9CZ"],"itemData":{"id":2929,"type":"article-journal","abstract":"Invasive procedures for treatment of trigeminal neuralgia (TGN) include percutaneous radiofrequency thermocoagulation (PRT), partial sensory rhizotomy (PSR), and microvascular decompression (MVD). Using a nationwide discharge registry from The Netherlands, we assessed the frequency of use and patient characteristics, and evaluated treatment failure for each patient undergoing PRT, PSR, or MVD from January 2002 through December 2004. Only patients without a procedure in the year prior were included. Primary outcome was readmission for repeat procedures for TGN or known complications within 1year. Comparability of patient populations was assessed through propensity scores based on hospital, age, sex, and comorbidity. Conditional logistic regression matched on propensity score was used to calculate relative risks (RR) with 95% confidence intervals (CIs) for repeat procedures or complications. During the study period, 672 patients with TGN underwent PRT, 39 underwent PSR, and 87 underwent MVD. Hospital type was the predominant determinant of procedure type; age, sex, and comorbidity were weak predictors. The RR for repeat procedures for PSR was 0.21 (95% CI: 0.07 to 0.65) and for MVD was 0.13 (95% CI: 0.05 to 0.35) compared with PRT (RR 1). For complications, the RR of PSR was 5.36 (95% CI: 1.46 to 19.64) and of MVD was 4.40 (95% CI: 1.44 to 13.42). Sex, urbanization, and comorbidity did not influence prognosis, but hospital and surgical volume did. In conclusion, although PSR and MVD are associated with a lower risk of repeat procedure than PRT, they seem to be more prone to complications requiring hospital readmission.","container-title":"PAIN®","DOI":"10.1016/j.pain.2010.10.049","ISSN":"0304-3959","issue":"3","journalAbbreviation":"PAIN®","page":"507-513","source":"ScienceDirect","title":"A nationwide study of three invasive treatments for trigeminal neuralgia","volume":"152","author":[{"family":"Koopman","given":"Joseph S. H. A."},{"family":"Vries","given":"Laura M.","non-dropping-particle":"de"},{"family":"Dieleman","given":"Jeanne P."},{"family":"Huygen","given":"Frank J."},{"family":"Stricker","given":"Bruno H. Ch."},{"family":"Sturkenboom","given":"Miriam C. J. M."}],"issued":{"date-parts":[["2011",3,1]]}},"label":"page"}],"schema":"https://github.com/citation-style-language/schema/raw/master/csl-citation.json"} </w:instrText>
      </w:r>
      <w:r>
        <w:fldChar w:fldCharType="separate"/>
      </w:r>
      <w:r w:rsidRPr="001F3272">
        <w:rPr>
          <w:rFonts w:cs="Times New Roman"/>
        </w:rPr>
        <w:t>(Cheng et al., 2014; Koopman et al., 2011)</w:t>
      </w:r>
      <w:r>
        <w:fldChar w:fldCharType="end"/>
      </w:r>
      <w:r>
        <w:t xml:space="preserve">. </w:t>
      </w:r>
    </w:p>
    <w:p w14:paraId="24D96B30" w14:textId="77777777" w:rsidR="00400A76" w:rsidRDefault="00400A76" w:rsidP="00400A76">
      <w:r>
        <w:t xml:space="preserve">Assim, o objetivo desse estudo descrever um caso de neuralgia do trigêmeo, a fim de estudar suas características clínicas e terapêuticas. Além de, demonstrar a dificuldade em conduzir um paciente com esta patologia. </w:t>
      </w:r>
    </w:p>
    <w:p w14:paraId="32D7A1D3" w14:textId="43F1CFAD" w:rsidR="000C7353" w:rsidRDefault="000C7353" w:rsidP="00C81291"/>
    <w:p w14:paraId="1567DC78" w14:textId="77777777" w:rsidR="000C7353" w:rsidRDefault="00026A98" w:rsidP="00C81291">
      <w:r>
        <w:tab/>
      </w:r>
      <w:r>
        <w:tab/>
      </w:r>
      <w:r>
        <w:br w:type="page"/>
      </w:r>
    </w:p>
    <w:p w14:paraId="2EC59680" w14:textId="2A4C3703" w:rsidR="000C7353" w:rsidRDefault="000E5AF0" w:rsidP="000E5AF0">
      <w:pPr>
        <w:pStyle w:val="Ttulo1"/>
      </w:pPr>
      <w:bookmarkStart w:id="1" w:name="_Toc149158435"/>
      <w:r w:rsidRPr="000E5AF0">
        <w:lastRenderedPageBreak/>
        <w:t>MÉTODO</w:t>
      </w:r>
      <w:bookmarkEnd w:id="1"/>
      <w:r w:rsidR="00026A98">
        <w:t xml:space="preserve"> </w:t>
      </w:r>
    </w:p>
    <w:p w14:paraId="7AE93CCB" w14:textId="4CB2AB64" w:rsidR="009217B4" w:rsidRDefault="009217B4" w:rsidP="00C81291"/>
    <w:p w14:paraId="7D65EE6C" w14:textId="76A6B8B5" w:rsidR="002E77CE" w:rsidRDefault="002E77CE" w:rsidP="00C81291">
      <w:r>
        <w:t xml:space="preserve">Esse é um relato de caso clínico apresentado segundo as orientações do </w:t>
      </w:r>
      <w:r w:rsidR="00974FC2" w:rsidRPr="00974FC2">
        <w:t xml:space="preserve">CARE guidelines (for </w:t>
      </w:r>
      <w:r w:rsidR="00974FC2" w:rsidRPr="00974FC2">
        <w:rPr>
          <w:i/>
          <w:iCs/>
        </w:rPr>
        <w:t xml:space="preserve">CAse REports), </w:t>
      </w:r>
      <w:r w:rsidR="00974FC2">
        <w:t xml:space="preserve">que disponibiliza um checklist com os itens necessários para boa apresentação de relatos de casos e está disponível no website </w:t>
      </w:r>
      <w:hyperlink r:id="rId9" w:history="1">
        <w:r w:rsidR="00974FC2" w:rsidRPr="0082670F">
          <w:rPr>
            <w:rStyle w:val="Hyperlink"/>
          </w:rPr>
          <w:t>https://www.care-statement.org/checklist</w:t>
        </w:r>
      </w:hyperlink>
      <w:r w:rsidR="00974FC2">
        <w:t xml:space="preserve"> e é recomendado pela plataforma EQUATOR (</w:t>
      </w:r>
      <w:r w:rsidR="00974FC2" w:rsidRPr="00974FC2">
        <w:rPr>
          <w:i/>
          <w:iCs/>
        </w:rPr>
        <w:t xml:space="preserve">Enhancing the QUAlity and Transparency Of health Research), </w:t>
      </w:r>
      <w:r w:rsidR="00974FC2">
        <w:t xml:space="preserve">disponível no website </w:t>
      </w:r>
      <w:hyperlink r:id="rId10" w:history="1">
        <w:r w:rsidR="00974FC2" w:rsidRPr="0082670F">
          <w:rPr>
            <w:rStyle w:val="Hyperlink"/>
          </w:rPr>
          <w:t>https://www.equator-network.org/</w:t>
        </w:r>
      </w:hyperlink>
      <w:r w:rsidR="00974FC2">
        <w:t>.</w:t>
      </w:r>
    </w:p>
    <w:p w14:paraId="587C056C" w14:textId="77777777" w:rsidR="00974FC2" w:rsidRDefault="00974FC2" w:rsidP="00C81291"/>
    <w:p w14:paraId="0910A371" w14:textId="2317CA6C" w:rsidR="009217B4" w:rsidRDefault="009217B4" w:rsidP="009217B4">
      <w:pPr>
        <w:pStyle w:val="Ttulo1"/>
        <w:numPr>
          <w:ilvl w:val="1"/>
          <w:numId w:val="5"/>
        </w:numPr>
      </w:pPr>
      <w:r>
        <w:t>Informações do paciente</w:t>
      </w:r>
    </w:p>
    <w:p w14:paraId="4589209B" w14:textId="24840562" w:rsidR="00E21B12" w:rsidRDefault="00974FC2" w:rsidP="00E21B12">
      <w:r>
        <w:t>P</w:t>
      </w:r>
      <w:r w:rsidR="00E21B12">
        <w:t xml:space="preserve">aciente do sexo feminino de 74 anos com queixa inicial de crises </w:t>
      </w:r>
      <w:r w:rsidR="00E21B12" w:rsidRPr="00C81291">
        <w:t>paroxísticas</w:t>
      </w:r>
      <w:r w:rsidR="00E21B12">
        <w:t xml:space="preserve"> de dor facial, com duração de segundos a no máximo 2 minutos, unilateral, a esquerda, de forte intensidade, aguda, paroxística, na divisão do ramo maxilar (V2) do nervo trigêmeo, sendo o intervalo entre as crises sem dor e exame físico sem anormalidades e sem déficits neurológicos.  </w:t>
      </w:r>
    </w:p>
    <w:p w14:paraId="730ADF13" w14:textId="76352B2D" w:rsidR="00BC7F9C" w:rsidRDefault="00BC7F9C" w:rsidP="00E21B12">
      <w:r>
        <w:t xml:space="preserve">. </w:t>
      </w:r>
    </w:p>
    <w:p w14:paraId="62BD4708" w14:textId="77777777" w:rsidR="00C768E4" w:rsidRPr="00C768E4" w:rsidRDefault="00C768E4" w:rsidP="00C768E4"/>
    <w:p w14:paraId="0E1D441F" w14:textId="20AEF3BD" w:rsidR="009217B4" w:rsidRDefault="009217B4" w:rsidP="009217B4">
      <w:pPr>
        <w:pStyle w:val="Ttulo1"/>
        <w:numPr>
          <w:ilvl w:val="1"/>
          <w:numId w:val="5"/>
        </w:numPr>
      </w:pPr>
      <w:r>
        <w:t>Achados clínicos</w:t>
      </w:r>
    </w:p>
    <w:p w14:paraId="72C962DD" w14:textId="5ADAA38B" w:rsidR="00E21B12" w:rsidRPr="00E21B12" w:rsidRDefault="00E21B12" w:rsidP="00E21B12">
      <w:r>
        <w:t>Realizou ressonância magnética de crânio (RMC) que mostrou tortuosidade do sistema vértebro-basilar e a artéria vertebral esquerda tocando a porção cisternal do nervo trigêmeo do mesmo lado. A angioressonância das artérias intracranianas confirmou o resultado descrito em RMC, evidenciando o contato de alça vascular da artéria vertebral esquerda com as porções intra cisternais inferiores do nervo trigêmeo.</w:t>
      </w:r>
      <w:r w:rsidRPr="00E21B12">
        <w:t xml:space="preserve"> </w:t>
      </w:r>
    </w:p>
    <w:p w14:paraId="447AB062" w14:textId="77777777" w:rsidR="00C768E4" w:rsidRPr="00C768E4" w:rsidRDefault="00C768E4" w:rsidP="00C768E4"/>
    <w:p w14:paraId="7F970262" w14:textId="32E2A3E2" w:rsidR="009217B4" w:rsidRDefault="009217B4" w:rsidP="009217B4">
      <w:pPr>
        <w:pStyle w:val="Ttulo1"/>
        <w:numPr>
          <w:ilvl w:val="1"/>
          <w:numId w:val="5"/>
        </w:numPr>
      </w:pPr>
      <w:r>
        <w:t>Linha do tempo</w:t>
      </w:r>
    </w:p>
    <w:p w14:paraId="3BB5E8A6" w14:textId="550AE2AA" w:rsidR="00E21B12" w:rsidRPr="00333156" w:rsidRDefault="00333156" w:rsidP="00E21B12">
      <w:r w:rsidRPr="00333156">
        <w:rPr>
          <w:highlight w:val="yellow"/>
        </w:rPr>
        <w:t>Resumir a história do atendimento da paciente.</w:t>
      </w:r>
    </w:p>
    <w:p w14:paraId="3A33E2CF" w14:textId="77777777" w:rsidR="00C768E4" w:rsidRPr="00C768E4" w:rsidRDefault="00C768E4" w:rsidP="00C768E4"/>
    <w:p w14:paraId="43785623" w14:textId="7390EAF3" w:rsidR="009217B4" w:rsidRDefault="009217B4" w:rsidP="009217B4">
      <w:pPr>
        <w:pStyle w:val="Ttulo1"/>
        <w:numPr>
          <w:ilvl w:val="1"/>
          <w:numId w:val="5"/>
        </w:numPr>
      </w:pPr>
      <w:r>
        <w:t>Avaliação diagnóstica</w:t>
      </w:r>
    </w:p>
    <w:p w14:paraId="7BAC080D" w14:textId="1D4C6E0E" w:rsidR="00333156" w:rsidRDefault="00333156" w:rsidP="00E21B12">
      <w:r>
        <w:t>Na ocasião, foi feito diagnóstico de NT.</w:t>
      </w:r>
      <w:r w:rsidR="00BC7F9C" w:rsidRPr="00BC7F9C">
        <w:t xml:space="preserve"> </w:t>
      </w:r>
      <w:r w:rsidR="00400A76">
        <w:t xml:space="preserve"> </w:t>
      </w:r>
    </w:p>
    <w:p w14:paraId="19925E9F" w14:textId="77777777" w:rsidR="00C768E4" w:rsidRPr="00C768E4" w:rsidRDefault="00C768E4" w:rsidP="00C768E4"/>
    <w:p w14:paraId="639C98E1" w14:textId="1F44B46F" w:rsidR="009217B4" w:rsidRDefault="009217B4" w:rsidP="009217B4">
      <w:pPr>
        <w:pStyle w:val="Ttulo1"/>
        <w:numPr>
          <w:ilvl w:val="1"/>
          <w:numId w:val="5"/>
        </w:numPr>
      </w:pPr>
      <w:r>
        <w:t>Intervenção terapêutica</w:t>
      </w:r>
    </w:p>
    <w:p w14:paraId="73385FA8" w14:textId="77777777" w:rsidR="00333156" w:rsidRDefault="00333156" w:rsidP="00333156">
      <w:r>
        <w:t>Iniciou-se o tratamento farmacológico com carbamazepina mas houve apenas melhora parcial do quadro com o tratamento clínico e aliado ao fato de que a paciente se mostrou intolerante aos efeitos adversos da medicação. Após três anos, indicou-se a RF que proporcionou alívio total da dor.</w:t>
      </w:r>
    </w:p>
    <w:p w14:paraId="1AA3D768" w14:textId="542D9A46" w:rsidR="00E21B12" w:rsidRDefault="00E21B12" w:rsidP="00E21B12">
      <w:r>
        <w:lastRenderedPageBreak/>
        <w:t xml:space="preserve">Após 1 ano da RF, a paciente passou a queixar-se de dor em território do ramo mandibular (V3), com dificuldade na mastigação e fala, passando então, a fazer uso de pregabalina 150mg por dia, além de internação hospitalar para administração de hidantal endovenoso. No entanto, obteve-se somente alívio parcial dos sintomas. </w:t>
      </w:r>
    </w:p>
    <w:p w14:paraId="1A8B6037" w14:textId="77777777" w:rsidR="00E21B12" w:rsidRDefault="00E21B12" w:rsidP="00E21B12">
      <w:r>
        <w:t xml:space="preserve">Foi sugerido à paciente, repetir a termocoagulação por radiofrequência percutânea, mas ela recusou tal conduta, devido a experiência desagradável no tratamento anterior. Foi então introduzido lamotrigina na dose de 50mg ao dia, associado à 2,5mg de metadona a cada 12 horas e a pregabalina 50mg a cada 12 horas, com posterior redução da dose da pregabalina para 50mg ao dia. </w:t>
      </w:r>
    </w:p>
    <w:p w14:paraId="6FF6D0A1" w14:textId="3DA77C57" w:rsidR="00E21B12" w:rsidRDefault="00E21B12" w:rsidP="00E21B12">
      <w:r>
        <w:t xml:space="preserve">Após 14 dias deste esquema terapêutico, a paciente retornou com queixa de piora da dor, principalmente em região mandibular, próxima ao forame mentoniano, com grande dificuldade na fala, mastigação e deglutição. Por isso, foram aumentadas as doses da metadona para 5 mg à noite e da lamotrigina para 150mg ao dia e manteve-se a pregabalina. Foi também indicado magnetoterapia e uso tópico de gel de amitriptilina e lidocaína.  </w:t>
      </w:r>
    </w:p>
    <w:p w14:paraId="29CAC26B" w14:textId="77777777" w:rsidR="00C768E4" w:rsidRPr="00C768E4" w:rsidRDefault="00C768E4" w:rsidP="00C768E4"/>
    <w:p w14:paraId="11691E5E" w14:textId="62915045" w:rsidR="009217B4" w:rsidRDefault="009217B4" w:rsidP="009217B4">
      <w:pPr>
        <w:pStyle w:val="Ttulo1"/>
        <w:numPr>
          <w:ilvl w:val="1"/>
          <w:numId w:val="5"/>
        </w:numPr>
      </w:pPr>
      <w:r>
        <w:t>Seguimento e desfechos</w:t>
      </w:r>
    </w:p>
    <w:p w14:paraId="4385F365" w14:textId="1B738FD9" w:rsidR="00E21B12" w:rsidRPr="007C4229" w:rsidRDefault="00E21B12" w:rsidP="00E21B12">
      <w:r>
        <w:t xml:space="preserve">Passados 45 dias do tratamento acima descrito, houve melhora total da dor, o que permitiu retirada gradual das medicações. </w:t>
      </w:r>
      <w:r w:rsidRPr="007C4229">
        <w:t xml:space="preserve">A paciente manteve-se em acompanhamento clínico e sem uso de medicações. </w:t>
      </w:r>
      <w:r w:rsidR="004E3AE8">
        <w:t>A</w:t>
      </w:r>
      <w:r w:rsidR="00EB42F5">
        <w:t xml:space="preserve">inda, por apresentar </w:t>
      </w:r>
      <w:r w:rsidR="004E3AE8">
        <w:t xml:space="preserve">alterações em RM e Angio-RM com presença de alça vascular da artéria vertebral esquerda tocando as porções intra cisternais inferiores do nervo trigêmeo, </w:t>
      </w:r>
      <w:r w:rsidR="00EB42F5">
        <w:t>há</w:t>
      </w:r>
      <w:r w:rsidR="004E3AE8">
        <w:t xml:space="preserve"> a alternativa de DVM se ela tiver uma dor refratária a todos os tratamentos e apresentar condições clínicas para o procedimento. Além disso, necessita de um tratamento de longo prazo, com inúmeras possibilidades de terapêuticas, desde a farmacológica, até intervenções percutâneas e neurocirúrgicas.  </w:t>
      </w:r>
    </w:p>
    <w:p w14:paraId="7BC15941" w14:textId="77777777" w:rsidR="00C768E4" w:rsidRPr="00C768E4" w:rsidRDefault="00C768E4" w:rsidP="00C768E4"/>
    <w:p w14:paraId="6B60FB1B" w14:textId="77777777" w:rsidR="00883822" w:rsidRDefault="00883822" w:rsidP="00C81291">
      <w:bookmarkStart w:id="2" w:name="_Hlk148795301"/>
    </w:p>
    <w:p w14:paraId="0FCD2F19" w14:textId="2D6CF885" w:rsidR="00883822" w:rsidRDefault="00C761D9" w:rsidP="00883822">
      <w:pPr>
        <w:pStyle w:val="Ttulo1"/>
      </w:pPr>
      <w:r>
        <w:t>DISCUSSÃO</w:t>
      </w:r>
    </w:p>
    <w:p w14:paraId="6DCBF088" w14:textId="77777777" w:rsidR="00BC7F9C" w:rsidRDefault="00BC7F9C" w:rsidP="00BC7F9C">
      <w:r>
        <w:t xml:space="preserve">O caso relatado vai de encontro com as características descritas de NT, apresentando melhora inicial com o tratamento farmacológico, seguido de piora e necessitando de intervenção com RF com bom resultado e que no decorrer do tempo perde eficiência e retorna à condição de dor, sendo novamente instituído tratamento farmacológico. </w:t>
      </w:r>
    </w:p>
    <w:p w14:paraId="43D77D14" w14:textId="77777777" w:rsidR="00BC7F9C" w:rsidRDefault="00BC7F9C" w:rsidP="00BC7F9C">
      <w:r>
        <w:t xml:space="preserve">Em um estudo de Liu G et al, descobriu-se que as taxas de alívio imediato da dor e alívio da dor após 48 horas eram bastante semelhantes nos pacientes tratados com RF repetidas e naqueles com RF primária, sugerindo que a RF repetida é uma boa opção para </w:t>
      </w:r>
      <w:r>
        <w:lastRenderedPageBreak/>
        <w:t>pacientes com NT recorrente</w:t>
      </w:r>
      <w:r>
        <w:fldChar w:fldCharType="begin"/>
      </w:r>
      <w:r>
        <w:instrText xml:space="preserve"> ADDIN ZOTERO_ITEM CSL_CITATION {"citationID":"qVAsRyMd","properties":{"formattedCitation":"(Liu et al., 2019)","plainCitation":"(Liu et al., 2019)","noteIndex":0},"citationItems":[{"id":2959,"uris":["http://zotero.org/users/10339151/items/JN3YDTH2"],"itemData":{"id":2959,"type":"article-journal","container-title":"Frontiers in neurology","note":"publisher: Frontiers Media SA","page":"1189","source":"Google Scholar","title":"Efficacy and safety of repeated percutaneous radiofrequency thermocoagulation for recurrent trigeminal neuralgia","volume":"9","author":[{"family":"Liu","given":"Guangzhao"},{"family":"Du","given":"Yumin"},{"family":"Wang","given":"Xiaowen"},{"family":"Ren","given":"YuE"}],"issued":{"date-parts":[["2019"]]}}}],"schema":"https://github.com/citation-style-language/schema/raw/master/csl-citation.json"} </w:instrText>
      </w:r>
      <w:r>
        <w:fldChar w:fldCharType="separate"/>
      </w:r>
      <w:r w:rsidRPr="001F3272">
        <w:rPr>
          <w:rFonts w:cs="Times New Roman"/>
        </w:rPr>
        <w:t>(Liu et al., 2019)</w:t>
      </w:r>
      <w:r>
        <w:fldChar w:fldCharType="end"/>
      </w:r>
      <w:r>
        <w:t>. Além disso, a taxa recorrente foi comparável entre os dois grupos após 2 anos de acompanhamento e foi consistente com alguns relatórios anteriores</w:t>
      </w:r>
      <w:r>
        <w:fldChar w:fldCharType="begin"/>
      </w:r>
      <w:r>
        <w:instrText xml:space="preserve"> ADDIN ZOTERO_ITEM CSL_CITATION {"citationID":"lLHLOze3","properties":{"formattedCitation":"(Fraioli et al., 2009; Morgan and Tew Jr, 2005)","plainCitation":"(Fraioli et al., 2009; Morgan and Tew Jr, 2005)","noteIndex":0},"citationItems":[{"id":2962,"uris":["http://zotero.org/users/10339151/items/GA9AI5PA"],"itemData":{"id":2962,"type":"article-journal","container-title":"Surgical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Pr="001F3272">
        <w:rPr>
          <w:rFonts w:cs="Times New Roman"/>
        </w:rPr>
        <w:t>(Fraioli et al., 2009; Morgan and Tew Jr, 2005)</w:t>
      </w:r>
      <w:r>
        <w:fldChar w:fldCharType="end"/>
      </w:r>
      <w:r>
        <w:t xml:space="preserve">. </w:t>
      </w:r>
    </w:p>
    <w:p w14:paraId="3CE642DB" w14:textId="77777777" w:rsidR="00BC7F9C" w:rsidRDefault="00BC7F9C" w:rsidP="00BC7F9C">
      <w:r>
        <w:t>Os dados sugeriram que a eficácia do tratamento por RF repetida era comparável ao da RF primária, bem como os   efeitos colaterais como dormência e fraqueza na musculatura da mastigação, além das taxas e período para aparecimento de dor recorrente</w:t>
      </w:r>
      <w:r>
        <w:fldChar w:fldCharType="begin"/>
      </w:r>
      <w:r>
        <w:instrText xml:space="preserve"> ADDIN ZOTERO_ITEM CSL_CITATION {"citationID":"37kKvaIr","properties":{"formattedCitation":"(Fraioli et al., 2009; Morgan and Tew Jr, 2005)","plainCitation":"(Fraioli et al., 2009; Morgan and Tew Jr, 2005)","noteIndex":0},"citationItems":[{"id":2962,"uris":["http://zotero.org/users/10339151/items/GA9AI5PA"],"itemData":{"id":2962,"type":"article-journal","container-title":"Surgical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Pr="001F3272">
        <w:rPr>
          <w:rFonts w:cs="Times New Roman"/>
        </w:rPr>
        <w:t>(Fraioli et al., 2009; Morgan and Tew Jr, 2005)</w:t>
      </w:r>
      <w:r>
        <w:fldChar w:fldCharType="end"/>
      </w:r>
      <w:r>
        <w:t xml:space="preserve">.  </w:t>
      </w:r>
    </w:p>
    <w:p w14:paraId="689F962F" w14:textId="77777777" w:rsidR="00BC7F9C" w:rsidRDefault="00BC7F9C" w:rsidP="00BC7F9C">
      <w:r w:rsidRPr="00A368A5">
        <w:t>De acordo com um estudo prospectivo de Taha JM et al com 154 pacientes tratados por RF e acompanhados por 15 anos21, 153 (99%) deles obtiveram alívio inicial da dor após a RF e a dor persistiu em apenas um (1%) paciente</w:t>
      </w:r>
      <w:r>
        <w:t xml:space="preserve"> </w:t>
      </w:r>
      <w:r>
        <w:fldChar w:fldCharType="begin"/>
      </w:r>
      <w:r>
        <w:instrText xml:space="preserve"> ADDIN ZOTERO_ITEM CSL_CITATION {"citationID":"J0InahNk","properties":{"formattedCitation":"(Morgan and Tew Jr, 2005)","plainCitation":"(Morgan and Tew Jr, 2005)","noteIndex":0},"citationItems":[{"id":2957,"uris":["http://zotero.org/users/10339151/items/YBMZG53M"],"itemData":{"id":2957,"type":"article-journal","container-title":"Neurosurgical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M."}],"issued":{"date-parts":[["2005"]]}}}],"schema":"https://github.com/citation-style-language/schema/raw/master/csl-citation.json"} </w:instrText>
      </w:r>
      <w:r>
        <w:fldChar w:fldCharType="separate"/>
      </w:r>
      <w:r w:rsidRPr="001F3272">
        <w:rPr>
          <w:rFonts w:cs="Times New Roman"/>
        </w:rPr>
        <w:t>(Morgan and Tew Jr, 2005)</w:t>
      </w:r>
      <w:r>
        <w:fldChar w:fldCharType="end"/>
      </w:r>
      <w:r w:rsidRPr="00A368A5">
        <w:t>. Outro estudo realizado por Kanpolat Y et  al baseado em 1561 pacientes relatou uma taxa de 97,6% de alívio inicial da dor</w:t>
      </w:r>
      <w:r>
        <w:fldChar w:fldCharType="begin"/>
      </w:r>
      <w:r>
        <w:instrText xml:space="preserve"> ADDIN ZOTERO_ITEM CSL_CITATION {"citationID":"frKKR534","properties":{"formattedCitation":"(Kanpolat et al., 2001)","plainCitation":"(Kanpolat et al., 2001)","noteIndex":0},"citationItems":[{"id":2958,"uris":["http://zotero.org/users/10339151/items/29KXKU9A"],"itemData":{"id":2958,"type":"article-journal","container-title":"Neurosurgery","issue":"3","note":"publisher: Oxford University Press","page":"524–534","source":"Google Scholar","title":"Percutaneous controlled radiofrequency trigeminal rhizotomy for the treatment of idiopathic trigeminal neuralgia: 25-year experience with 1600 patients","title-short":"Percutaneous controlled radiofrequency trigeminal rhizotomy for the treatment of idiopathic trigeminal neuralgia","volume":"48","author":[{"family":"Kanpolat","given":"Yücel"},{"family":"Savas","given":"Ali"},{"family":"Bekar","given":"Ahmet"},{"family":"Berk","given":"Caglar"}],"issued":{"date-parts":[["2001"]]}}}],"schema":"https://github.com/citation-style-language/schema/raw/master/csl-citation.json"} </w:instrText>
      </w:r>
      <w:r>
        <w:fldChar w:fldCharType="separate"/>
      </w:r>
      <w:r w:rsidRPr="001F3272">
        <w:rPr>
          <w:rFonts w:cs="Times New Roman"/>
        </w:rPr>
        <w:t>(Kanpolat et al., 2001)</w:t>
      </w:r>
      <w:r>
        <w:fldChar w:fldCharType="end"/>
      </w:r>
      <w:r w:rsidRPr="00A368A5">
        <w:t>.</w:t>
      </w:r>
    </w:p>
    <w:p w14:paraId="4D5185FB" w14:textId="77777777" w:rsidR="00BC7F9C" w:rsidRDefault="00BC7F9C" w:rsidP="00BC7F9C">
      <w:r>
        <w:t>No presente caso relatado houve melhora após RF em V2 e uma recorrência após um ano em território de V3, sendo esta migração de dor para outro ramo pouco observada na prática clínica, tendo sido tratada clinicamente até o momento com   resultado satisfatório, salientando que os territórios de V2 e V3 são elegíveis para uma nova RF se assim se fizer necessário com resultados e riscos idênticos ao de uma RF primária conforme descrito em literatura.</w:t>
      </w:r>
    </w:p>
    <w:p w14:paraId="4B8DC028" w14:textId="77777777" w:rsidR="00BC7F9C" w:rsidRDefault="00BC7F9C" w:rsidP="00BC7F9C">
      <w:r>
        <w:t xml:space="preserve">A disponibilidade de grande número de tratamentos farmacológicos e várias opções de procedimentos invasivos para a NT mostram resultados deficientes em quaisquer destes tratamentos. Entre os medicamentos disponíveis, a carbamazepina e a oxcarbazepina compõe a primeira linha de tratamento. Lamotrigina, baclofeno e pimozida formam a segunda linha e geralmente são administradas como terapia adicional. Fenitoína, clonazepam, gabapentina, topiramato, levetiracetam, ácido valpróico e tocainida também são benéficos. O problema com o tratamento farmacológico é a baixa tolerância a medicamentosa, que está relacionada a muitos fatores </w:t>
      </w:r>
      <w:r w:rsidRPr="001F3272">
        <w:rPr>
          <w:highlight w:val="green"/>
        </w:rPr>
        <w:t>(REF)</w:t>
      </w:r>
      <w:r>
        <w:t xml:space="preserve">. </w:t>
      </w:r>
    </w:p>
    <w:p w14:paraId="18118D6F" w14:textId="77777777" w:rsidR="00BC7F9C" w:rsidRDefault="00BC7F9C" w:rsidP="00BC7F9C">
      <w:r>
        <w:t>Doses progressivamente crescentes de carbamazepina são necessárias para manter a eficácia que diminui para aproximadamente 50% devido à autoindução</w:t>
      </w:r>
      <w:r>
        <w:fldChar w:fldCharType="begin"/>
      </w:r>
      <w:r>
        <w:instrText xml:space="preserve"> ADDIN ZOTERO_ITEM CSL_CITATION {"citationID":"4oUPFnlj","properties":{"formattedCitation":"(Campbell et al., 1966)","plainCitation":"(Campbell et al., 1966)","noteIndex":0},"citationItems":[{"id":2943,"uris":["http://zotero.org/users/10339151/items/5G984ULR"],"itemData":{"id":2943,"type":"article-journal","container-title":"Journal of neurology, neurosurgery, and psychiatry","issue":"3","note":"publisher: BMJ Publishing Group","page":"265","source":"Google Scholar","title":"Clinical trial of carbazepine (tegretol) in trigeminal neuralgia.","volume":"29","author":[{"family":"Campbell","given":"F. G."},{"family":"Graham","given":"J. G."},{"family":"Zilkha","given":"K. J."}],"issued":{"date-parts":[["1966"]]}}}],"schema":"https://github.com/citation-style-language/schema/raw/master/csl-citation.json"} </w:instrText>
      </w:r>
      <w:r>
        <w:fldChar w:fldCharType="separate"/>
      </w:r>
      <w:r w:rsidRPr="001F3272">
        <w:rPr>
          <w:rFonts w:cs="Times New Roman"/>
        </w:rPr>
        <w:t>(Campbell et al., 1966)</w:t>
      </w:r>
      <w:r>
        <w:fldChar w:fldCharType="end"/>
      </w:r>
      <w:r>
        <w:t>. Além disso, devido a alterações relacionadas à idade na fisiologia e farmacocinética(função 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fldChar w:fldCharType="begin"/>
      </w:r>
      <w:r>
        <w:instrText xml:space="preserve"> ADDIN ZOTERO_ITEM CSL_CITATION {"citationID":"qRESXcy3","properties":{"formattedCitation":"(Khan, 1998)","plainCitation":"(Khan, 1998)","noteIndex":0},"citationItems":[{"id":2964,"uris":["http://zotero.org/users/10339151/items/W6MAHFLP"],"itemData":{"id":2964,"type":"article-journal","container-title":"Neurology","issue":"2","note":"publisher: AAN Enterprises","page":"611–614","source":"Google Scholar","title":"Gabapentin relieves trigeminal neuralgia in multiple sclerosis patients","volume":"51","author":[{"family":"Khan","given":"Omar A."}],"issued":{"date-parts":[["1998"]]}}}],"schema":"https://github.com/citation-style-language/schema/raw/master/csl-citation.json"} </w:instrText>
      </w:r>
      <w:r>
        <w:fldChar w:fldCharType="separate"/>
      </w:r>
      <w:r w:rsidRPr="001F3272">
        <w:rPr>
          <w:rFonts w:cs="Times New Roman"/>
        </w:rPr>
        <w:t>(Khan, 1998)</w:t>
      </w:r>
      <w:r>
        <w:fldChar w:fldCharType="end"/>
      </w:r>
      <w:r>
        <w:t xml:space="preserve">. </w:t>
      </w:r>
      <w:r w:rsidRPr="00945E49">
        <w:t>Estima-se que aproximadamente 6 a 10% dos pacientes não tolerem a carbamazepina</w:t>
      </w:r>
      <w:r>
        <w:fldChar w:fldCharType="begin"/>
      </w:r>
      <w:r>
        <w:instrText xml:space="preserve"> ADDIN ZOTERO_ITEM CSL_CITATION {"citationID":"RPqNuMBR","properties":{"formattedCitation":"(Taylor et al., 1981)","plainCitation":"(Taylor et al., 1981)","noteIndex":0},"citationItems":[{"id":2947,"uris":["http://zotero.org/users/10339151/items/WDW36IZI"],"itemData":{"id":2947,"type":"article-journal","container-title":"Postgraduate Medical Journal","issue":"663","note":"publisher: Oxford University Press","page":"16–18","source":"Google Scholar","title":"Long-term treatment of trigeminal neuralgia with carbamazepine","volume":"57","author":[{"family":"Taylor","given":"J. C."},{"family":"Brauer","given":"S."},{"family":"Espir","given":"M. L. E."}],"issued":{"date-parts":[["1981"]]}}}],"schema":"https://github.com/citation-style-language/schema/raw/master/csl-citation.json"} </w:instrText>
      </w:r>
      <w:r>
        <w:fldChar w:fldCharType="separate"/>
      </w:r>
      <w:r w:rsidRPr="001F3272">
        <w:rPr>
          <w:rFonts w:cs="Times New Roman"/>
        </w:rPr>
        <w:t>(Taylor et al., 1981)</w:t>
      </w:r>
      <w:r>
        <w:fldChar w:fldCharType="end"/>
      </w:r>
      <w:r w:rsidRPr="00945E49">
        <w:t>.</w:t>
      </w:r>
      <w:r>
        <w:t xml:space="preserve">  </w:t>
      </w:r>
    </w:p>
    <w:p w14:paraId="02D4F502" w14:textId="77777777" w:rsidR="00CC1CA6" w:rsidRDefault="00BC7F9C" w:rsidP="00BC7F9C">
      <w:r>
        <w:t xml:space="preserve">Por outro lado, o arsenal neurocirúrgico para o manejo da NT refratária consiste em procedimentos importantes, incluindo descompressão microvascular por craniotomia </w:t>
      </w:r>
      <w:r>
        <w:lastRenderedPageBreak/>
        <w:t>(DVM), tratamentos percutâneos minimamente invasivos e radiocirurgia estereotáxica</w:t>
      </w:r>
      <w:r>
        <w:fldChar w:fldCharType="begin"/>
      </w:r>
      <w:r>
        <w:instrText xml:space="preserve"> ADDIN ZOTERO_ITEM CSL_CITATION {"citationID":"xz4dXttx","properties":{"formattedCitation":"(Missios et al., 2014)","plainCitation":"(Missios et al., 2014)","noteIndex":0},"citationItems":[{"id":2949,"uris":["http://zotero.org/users/10339151/items/2YQYX68N"],"itemData":{"id":2949,"type":"article-journal","container-title":"Neurosurgery Clinics","issue":"4","note":"publisher: Elsevier","page":"751–762","source":"Google Scholar","title":"Percutaneous treatments for trigeminal neuralgia","volume":"25","author":[{"family":"Missios","given":"Symeon"},{"family":"Mohammadi","given":"Alireza M."},{"family":"Barnett","given":"Gene H."}],"issued":{"date-parts":[["2014"]]}}}],"schema":"https://github.com/citation-style-language/schema/raw/master/csl-citation.json"} </w:instrText>
      </w:r>
      <w:r>
        <w:fldChar w:fldCharType="separate"/>
      </w:r>
      <w:r w:rsidRPr="00C65D30">
        <w:rPr>
          <w:rFonts w:cs="Times New Roman"/>
        </w:rPr>
        <w:t>(Missios et al., 2014)</w:t>
      </w:r>
      <w:r>
        <w:fldChar w:fldCharType="end"/>
      </w:r>
      <w:r>
        <w:t>. Embora a DVM seja eficaz em manter analgesia a longo prazo, vários pacientes precisarão, eventualmente, ser submetidos a um tratamento percutâneo para a NT</w:t>
      </w:r>
      <w:r>
        <w:fldChar w:fldCharType="begin"/>
      </w:r>
      <w:r>
        <w:instrText xml:space="preserve"> ADDIN ZOTERO_ITEM CSL_CITATION {"citationID":"yoQKjIck","properties":{"formattedCitation":"(Broggi et al., 2000)","plainCitation":"(Broggi et al., 2000)","noteIndex":0},"citationItems":[{"id":2950,"uris":["http://zotero.org/users/10339151/items/SDZK8WUW"],"itemData":{"id":2950,"type":"article-journal","container-title":"Journal of Neurology, Neurosurgery &amp; Psychiatry","issue":"1","note":"publisher: BMJ Publishing Group Ltd","page":"59–64","source":"Google Scholar","title":"Microvascular decompression for trigeminal neuralgia: comments on a series of 250 cases, including 10 patients with multiple sclerosis","title-short":"Microvascular decompression for trigeminal neuralgia","volume":"68","author":[{"family":"Broggi","given":"Giovanni"},{"family":"Ferroli","given":"Paolo"},{"family":"Franzini","given":"Angelo"},{"family":"Servello","given":"Domenico"},{"family":"Dones","given":"Ivano"}],"issued":{"date-parts":[["2000"]]}}}],"schema":"https://github.com/citation-style-language/schema/raw/master/csl-citation.json"} </w:instrText>
      </w:r>
      <w:r>
        <w:fldChar w:fldCharType="separate"/>
      </w:r>
      <w:r w:rsidRPr="00C65D30">
        <w:rPr>
          <w:rFonts w:cs="Times New Roman"/>
        </w:rPr>
        <w:t>(Broggi et al., 2000)</w:t>
      </w:r>
      <w:r>
        <w:fldChar w:fldCharType="end"/>
      </w:r>
      <w:r>
        <w:t xml:space="preserve">. </w:t>
      </w:r>
    </w:p>
    <w:p w14:paraId="746B9910" w14:textId="70C64F16" w:rsidR="00BC7F9C" w:rsidRDefault="00BC7F9C" w:rsidP="00BC7F9C">
      <w:r>
        <w:t>Esse é o caso de pacientes idosos ou com comorbidades que não são bons candidatos a DVM ou pacientes com NT recorrente após DVM</w:t>
      </w:r>
      <w:r>
        <w:fldChar w:fldCharType="begin"/>
      </w:r>
      <w:r>
        <w:instrText xml:space="preserve"> ADDIN ZOTERO_ITEM CSL_CITATION {"citationID":"D7bxW03H","properties":{"formattedCitation":"(Kouzounias et al., 2010)","plainCitation":"(Kouzounias et al., 2010)","noteIndex":0},"citationItems":[{"id":2952,"uris":["http://zotero.org/users/10339151/items/E73SU5C6"],"itemData":{"id":2952,"type":"article-journal","container-title":"Neurosurgery","issue":"4","note":"publisher: LWW","page":"925–934","source":"Google Scholar","title":"Factors that influence outcome of percutaneous balloon compression in the treatment of trigeminal neuralgia","volume":"67","author":[{"family":"Kouzounias","given":"Konstantinos"},{"family":"Schechtmann","given":"Gastón"},{"family":"Lind","given":"Göran"},{"family":"Winter","given":"Jaleh"},{"family":"Linderoth","given":"Bengt"}],"issued":{"date-parts":[["2010"]]}}}],"schema":"https://github.com/citation-style-language/schema/raw/master/csl-citation.json"} </w:instrText>
      </w:r>
      <w:r>
        <w:fldChar w:fldCharType="separate"/>
      </w:r>
      <w:r w:rsidRPr="00C65D30">
        <w:rPr>
          <w:rFonts w:cs="Times New Roman"/>
        </w:rPr>
        <w:t>(Kouzounias et al., 2010)</w:t>
      </w:r>
      <w:r>
        <w:fldChar w:fldCharType="end"/>
      </w:r>
      <w:r>
        <w:t>. É importante ressaltar que as abordagens percutâneas também têm sido usadas como a primeira estratégia neurocirúrgica por vários centros</w:t>
      </w:r>
      <w:r>
        <w:fldChar w:fldCharType="begin"/>
      </w:r>
      <w:r>
        <w:instrText xml:space="preserve"> ADDIN ZOTERO_ITEM CSL_CITATION {"citationID":"JTJzOLtp","properties":{"formattedCitation":"(Corr\\uc0\\u234{}a and Teixeira, 1999; Skirving and Dan, 2001)","plainCitation":"(Corrêa and Teixeira, 1999; Skirving and Dan, 2001)","noteIndex":0},"citationItems":[{"id":2954,"uris":["http://zotero.org/users/10339151/items/X7WZA7B5"],"itemData":{"id":2954,"type":"article-journal","container-title":"Stereotactic and functional neurosurgery","issue":"2","note":"publisher: S. Karger AG Basel, Switzerland","page":"83–89","source":"Google Scholar","title":"Balloon compression of the Gasserian ganglion for the treatment of trigeminal neuralgia","volume":"71","author":[{"family":"Corrêa","given":"Claudio Fernandes"},{"family":"Teixeira","given":"Manoel Jacobsen"}],"issued":{"date-parts":[["1999"]]}},"label":"page"},{"id":2953,"uris":["http://zotero.org/users/10339151/items/JWLE2CL2"],"itemData":{"id":2953,"type":"article-journal","container-title":"Journal of neurosurgery","issue":"6","note":"publisher: Journal of Neurosurgery Publishing Group","page":"913–917","source":"Google Scholar","title":"A 20-year review of percutaneous balloon compression of the trigeminal ganglion","volume":"94","author":[{"family":"Skirving","given":"David J."},{"family":"Dan","given":"Noel G."}],"issued":{"date-parts":[["2001"]]}},"label":"page"}],"schema":"https://github.com/citation-style-language/schema/raw/master/csl-citation.json"} </w:instrText>
      </w:r>
      <w:r>
        <w:fldChar w:fldCharType="separate"/>
      </w:r>
      <w:r w:rsidRPr="002B0027">
        <w:rPr>
          <w:rFonts w:cs="Times New Roman"/>
          <w:szCs w:val="24"/>
        </w:rPr>
        <w:t>(Corrêa and Teixeira, 1999; Skirving and Dan, 2001)</w:t>
      </w:r>
      <w:r>
        <w:fldChar w:fldCharType="end"/>
      </w:r>
      <w:r>
        <w:t xml:space="preserve">. </w:t>
      </w:r>
    </w:p>
    <w:p w14:paraId="5EDBEE6D" w14:textId="77777777" w:rsidR="00BC7F9C" w:rsidRDefault="00BC7F9C" w:rsidP="00BC7F9C">
      <w:r>
        <w:t>Além disso, há os tratamentos percutâneos para a NT incluem GR, RF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fldChar w:fldCharType="begin"/>
      </w:r>
      <w:r>
        <w:instrText xml:space="preserve"> ADDIN ZOTERO_ITEM CSL_CITATION {"citationID":"ryYju0r9","properties":{"formattedCitation":"(Cheng et al., 2014)","plainCitation":"(Cheng et al., 2014)","noteIndex":0},"citationItems":[{"id":2940,"uris":["http://zotero.org/users/10339151/items/7AXX7JUC"],"itemData":{"id":2940,"type":"article-journal","container-title":"Operative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M."}],"issued":{"date-parts":[["2014"]]}}}],"schema":"https://github.com/citation-style-language/schema/raw/master/csl-citation.json"} </w:instrText>
      </w:r>
      <w:r>
        <w:fldChar w:fldCharType="separate"/>
      </w:r>
      <w:r w:rsidRPr="002B0027">
        <w:rPr>
          <w:rFonts w:cs="Times New Roman"/>
        </w:rPr>
        <w:t>(Cheng et al., 2014)</w:t>
      </w:r>
      <w:r>
        <w:fldChar w:fldCharType="end"/>
      </w:r>
      <w:r>
        <w:t xml:space="preserve">. </w:t>
      </w:r>
    </w:p>
    <w:p w14:paraId="3656AFED" w14:textId="77777777" w:rsidR="00BC7F9C" w:rsidRDefault="00BC7F9C" w:rsidP="00BC7F9C">
      <w:r>
        <w:t>A</w:t>
      </w:r>
      <w:r w:rsidRPr="00945E49">
        <w:t xml:space="preserve">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fldChar w:fldCharType="begin"/>
      </w:r>
      <w:r>
        <w:instrText xml:space="preserve"> ADDIN ZOTERO_ITEM CSL_CITATION {"citationID":"15g1zsax","properties":{"formattedCitation":"(Cheshire, 2003)","plainCitation":"(Cheshire, 2003)","noteIndex":0},"citationItems":[{"id":2938,"uris":["http://zotero.org/users/10339151/items/3WG9XP25"],"itemData":{"id":2938,"type":"article-journal","container-title":"Cephalalgia","DOI":"10.1046/j.1468-2982.2003.00484.x","ISSN":"0333-1024, 1468-2982","issue":"3","journalAbbreviation":"Cephalalgia","language":"en","page":"230-230","source":"DOI.org (Crossref)","title":"Trigeminal Neuralgia Feigns the Terrorist","volume":"23","author":[{"family":"Cheshire","given":"Wp"}],"issued":{"date-parts":[["2003",4]]}}}],"schema":"https://github.com/citation-style-language/schema/raw/master/csl-citation.json"} </w:instrText>
      </w:r>
      <w:r>
        <w:fldChar w:fldCharType="separate"/>
      </w:r>
      <w:r w:rsidRPr="00AE3959">
        <w:rPr>
          <w:rFonts w:cs="Times New Roman"/>
        </w:rPr>
        <w:t>(Cheshire, 2003)</w:t>
      </w:r>
      <w:r>
        <w:fldChar w:fldCharType="end"/>
      </w:r>
      <w:r w:rsidRPr="00945E49">
        <w:t xml:space="preserve">. </w:t>
      </w:r>
      <w:r>
        <w:t xml:space="preserve"> Os mecanismos associados ao desenvolvimento dessa dor persistente não são totalmente bem compreendidos e estão associados a resultados de tratamento clínico e cirúrgico deficientes</w:t>
      </w:r>
      <w:r>
        <w:fldChar w:fldCharType="begin"/>
      </w:r>
      <w:r>
        <w:instrText xml:space="preserve"> ADDIN ZOTERO_ITEM CSL_CITATION {"citationID":"z3zWh3tn","properties":{"formattedCitation":"(Singh et al., 2014)","plainCitation":"(Singh et al., 2014)","noteIndex":0},"citationItems":[{"id":2936,"uris":["http://zotero.org/users/10339151/items/HZZTRCTU"],"itemData":{"id":2936,"type":"article-journal","container-title":"The Korean Journal of Pain","issue":"3","note":"publisher: The Korean Pain Society","page":"260–265","source":"Google Scholar","title":"Experience with conventional radiofrequency thermorhizotomy in patients with failed medical management for trigeminal neuralgia","volume":"27","author":[{"family":"Singh","given":"Sarita"},{"family":"Verma","given":"Reetu"},{"family":"Kumar","given":"Manoj"},{"family":"Rastogi","given":"Virendra"},{"family":"Bogra","given":"Jaishree"}],"issued":{"date-parts":[["2014"]]}}}],"schema":"https://github.com/citation-style-language/schema/raw/master/csl-citation.json"} </w:instrText>
      </w:r>
      <w:r>
        <w:fldChar w:fldCharType="separate"/>
      </w:r>
      <w:r w:rsidRPr="00AE3959">
        <w:rPr>
          <w:rFonts w:cs="Times New Roman"/>
        </w:rPr>
        <w:t>(Singh et al., 2014)</w:t>
      </w:r>
      <w:r>
        <w:fldChar w:fldCharType="end"/>
      </w:r>
      <w:r>
        <w:t>.</w:t>
      </w:r>
    </w:p>
    <w:p w14:paraId="36A7F941" w14:textId="5B4F36C0" w:rsidR="00BC7F9C" w:rsidRDefault="00BC7F9C" w:rsidP="00BC7F9C">
      <w:r w:rsidRPr="00F73574">
        <w:t>O tratamento do paciente com NT é um desafio na prática clínica, pois em muitos pacientes a resposta ao tratamento farmacológico proposto inicialmente diminui ao longo do tempo</w:t>
      </w:r>
      <w:r>
        <w:t xml:space="preserve"> e muitos</w:t>
      </w:r>
      <w:r w:rsidRPr="00F73574">
        <w:t xml:space="preserve"> continuam experimentando sintomas dolorosos contínuos. Para esse grupo de pacientes, procedimentos invasivos para sua patologia estão disponíveis e são frequentemente procurados.</w:t>
      </w:r>
    </w:p>
    <w:p w14:paraId="08F446F5" w14:textId="1931A128" w:rsidR="003721D7" w:rsidRPr="00745E8E" w:rsidRDefault="003721D7" w:rsidP="00BC7F9C">
      <w:r w:rsidRPr="003721D7">
        <w:rPr>
          <w:highlight w:val="yellow"/>
        </w:rPr>
        <w:t>Qual a perspectiva da paciente em relação a tudo isso?</w:t>
      </w:r>
    </w:p>
    <w:p w14:paraId="09CE3EA1" w14:textId="7C4572F8" w:rsidR="00C761D9" w:rsidRPr="00C761D9" w:rsidRDefault="00C761D9" w:rsidP="00C761D9"/>
    <w:bookmarkEnd w:id="2"/>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3" w:name="_Toc149158437"/>
      <w:r>
        <w:lastRenderedPageBreak/>
        <w:t>CONCLUSÃO</w:t>
      </w:r>
      <w:bookmarkEnd w:id="3"/>
      <w:r>
        <w:t xml:space="preserve"> </w:t>
      </w:r>
    </w:p>
    <w:p w14:paraId="26D0F92C" w14:textId="5B79887E" w:rsidR="000C7353" w:rsidRDefault="00026A98" w:rsidP="00C81291">
      <w:r>
        <w:t xml:space="preserve">O estudo deste caso possibilitou concluir que a NT representa um grande desafio ao especialista em dor. A manifestação clínica desta patologia tem impacto significativo na qualidade de vida e observa-se notória dificuldade em obter-se a remissão completa do quadro, com altos índices de recidiva. </w:t>
      </w:r>
    </w:p>
    <w:p w14:paraId="39F3DA89" w14:textId="77777777" w:rsidR="000C7353" w:rsidRDefault="00026A98" w:rsidP="00C81291">
      <w:r>
        <w:tab/>
      </w:r>
    </w:p>
    <w:p w14:paraId="5B139388" w14:textId="77777777" w:rsidR="000C7353" w:rsidRDefault="00026A98" w:rsidP="00C81291">
      <w:r>
        <w:tab/>
      </w:r>
    </w:p>
    <w:p w14:paraId="190FB97A" w14:textId="77777777" w:rsidR="000C7353" w:rsidRDefault="00026A98" w:rsidP="00C81291">
      <w:r>
        <w:tab/>
      </w:r>
    </w:p>
    <w:p w14:paraId="0B4B3479" w14:textId="77777777" w:rsidR="000C7353" w:rsidRDefault="00026A98" w:rsidP="00C81291">
      <w:r>
        <w:tab/>
      </w:r>
      <w:r>
        <w:tab/>
      </w:r>
      <w:r>
        <w:br w:type="page"/>
      </w:r>
    </w:p>
    <w:p w14:paraId="5F28AD71" w14:textId="3EDD8794" w:rsidR="000C7353" w:rsidRPr="00ED3A8A" w:rsidRDefault="00026A98" w:rsidP="000E5AF0">
      <w:pPr>
        <w:pStyle w:val="Ttulo1"/>
      </w:pPr>
      <w:r w:rsidRPr="00ED3A8A">
        <w:lastRenderedPageBreak/>
        <w:t xml:space="preserve"> </w:t>
      </w:r>
      <w:bookmarkStart w:id="4" w:name="_Toc149158438"/>
      <w:r w:rsidRPr="00ED3A8A">
        <w:t>REFERÊNCIAS BIBLIOGRÁFICAS</w:t>
      </w:r>
      <w:bookmarkEnd w:id="4"/>
      <w:r w:rsidRPr="00ED3A8A">
        <w:t xml:space="preserve"> </w:t>
      </w:r>
    </w:p>
    <w:p w14:paraId="3692BDB0" w14:textId="77777777" w:rsidR="000C7353" w:rsidRPr="007C4229" w:rsidRDefault="00026A98" w:rsidP="00C81291">
      <w:pPr>
        <w:pStyle w:val="PargrafodaLista"/>
        <w:numPr>
          <w:ilvl w:val="0"/>
          <w:numId w:val="4"/>
        </w:numPr>
        <w:rPr>
          <w:highlight w:val="yellow"/>
        </w:rPr>
      </w:pPr>
      <w:r w:rsidRPr="007C4229">
        <w:rPr>
          <w:highlight w:val="yellow"/>
        </w:rPr>
        <w:t>Hayek SM, Shah BJ, Desai MJ, Chelimsky TC</w:t>
      </w:r>
      <w:r w:rsidRPr="007C4229">
        <w:rPr>
          <w:i/>
          <w:color w:val="009EAD"/>
          <w:highlight w:val="yellow"/>
        </w:rPr>
        <w:t xml:space="preserve">. </w:t>
      </w:r>
      <w:r w:rsidRPr="007C4229">
        <w:rPr>
          <w:highlight w:val="yellow"/>
          <w:lang w:val="en-US"/>
        </w:rPr>
        <w:t xml:space="preserve">Trigeminal Neuralgia and Other Facial Pain Conditions. </w:t>
      </w:r>
      <w:r w:rsidRPr="007C4229">
        <w:rPr>
          <w:highlight w:val="yellow"/>
        </w:rPr>
        <w:t xml:space="preserve">Pain Medicine: an interdisciplinary casebased approach. 2015; 38 -59. </w:t>
      </w:r>
    </w:p>
    <w:p w14:paraId="3683E985"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Van Kleef M, van Genderen WE, Narouze S, Nurmikko TJ, van Zundert J, Geurts JW, et al. </w:t>
      </w:r>
      <w:r w:rsidRPr="007C4229">
        <w:rPr>
          <w:highlight w:val="yellow"/>
        </w:rPr>
        <w:t xml:space="preserve">World Institute of Medicine. 1. Trigeminal neuralgia. </w:t>
      </w:r>
      <w:r w:rsidRPr="007C4229">
        <w:rPr>
          <w:i/>
          <w:highlight w:val="yellow"/>
        </w:rPr>
        <w:t>Pain Pract</w:t>
      </w:r>
      <w:r w:rsidRPr="007C4229">
        <w:rPr>
          <w:highlight w:val="yellow"/>
        </w:rPr>
        <w:t>. 2009;</w:t>
      </w:r>
      <w:r w:rsidRPr="007C4229">
        <w:rPr>
          <w:i/>
          <w:highlight w:val="yellow"/>
        </w:rPr>
        <w:t xml:space="preserve"> </w:t>
      </w:r>
      <w:r w:rsidRPr="007C4229">
        <w:rPr>
          <w:highlight w:val="yellow"/>
        </w:rPr>
        <w:t>9</w:t>
      </w:r>
      <w:r w:rsidRPr="007C4229">
        <w:rPr>
          <w:i/>
          <w:highlight w:val="yellow"/>
        </w:rPr>
        <w:t>:252</w:t>
      </w:r>
      <w:r w:rsidRPr="007C4229">
        <w:rPr>
          <w:highlight w:val="yellow"/>
        </w:rPr>
        <w:t xml:space="preserve">–259.  </w:t>
      </w:r>
    </w:p>
    <w:p w14:paraId="7DA27252"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MacDonald BK, Cockerell OC, Sander JW, Shorvon SD. The incidence and lifetime prevalence of neuro- logical disorders in a prospective community-based study in the UK. </w:t>
      </w:r>
      <w:r w:rsidRPr="007C4229">
        <w:rPr>
          <w:highlight w:val="yellow"/>
        </w:rPr>
        <w:t xml:space="preserve">Brain 2000;123(4):665–76.  </w:t>
      </w:r>
    </w:p>
    <w:p w14:paraId="5C08C047" w14:textId="77777777" w:rsidR="000C7353" w:rsidRPr="007C4229" w:rsidRDefault="00026A98" w:rsidP="00C81291">
      <w:pPr>
        <w:pStyle w:val="PargrafodaLista"/>
        <w:numPr>
          <w:ilvl w:val="0"/>
          <w:numId w:val="4"/>
        </w:numPr>
        <w:rPr>
          <w:highlight w:val="yellow"/>
          <w:lang w:val="en-US"/>
        </w:rPr>
      </w:pPr>
      <w:r w:rsidRPr="007C4229">
        <w:rPr>
          <w:highlight w:val="yellow"/>
          <w:lang w:val="en-US"/>
        </w:rPr>
        <w:t xml:space="preserve">Son BC, Kim HS, Kim IS, Yang SH, Lee SW. Percutaneous radiofrequency thermocoagulation un- der fluoroscopic image-guidance for idiopathic tri- geminal neuralgia. J Korean Neurosurg Soc 2011;50 (5):446–52. </w:t>
      </w:r>
    </w:p>
    <w:p w14:paraId="56C553CF"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Morgan C, Tew J. Percutaneous stereotactic rhizotomy in the treat- ment of intractable facial pain. In: Quinones-Hinojoso A, ed., Schmidek &amp; Sweet Operative Neurosurgical Techniques: Indications, Methods, and Results. </w:t>
      </w:r>
      <w:r w:rsidRPr="007C4229">
        <w:rPr>
          <w:highlight w:val="yellow"/>
        </w:rPr>
        <w:t xml:space="preserve">Vol. </w:t>
      </w:r>
      <w:r w:rsidRPr="007C4229">
        <w:rPr>
          <w:i/>
          <w:highlight w:val="yellow"/>
        </w:rPr>
        <w:t>2</w:t>
      </w:r>
      <w:r w:rsidRPr="007C4229">
        <w:rPr>
          <w:highlight w:val="yellow"/>
        </w:rPr>
        <w:t xml:space="preserve">. 5th ed. Philadelphia: Elsevier; 2006:1519–1529.  </w:t>
      </w:r>
    </w:p>
    <w:p w14:paraId="6B2D1B3E" w14:textId="77777777" w:rsidR="000C7353" w:rsidRDefault="00026A98" w:rsidP="00C81291">
      <w:pPr>
        <w:pStyle w:val="PargrafodaLista"/>
        <w:numPr>
          <w:ilvl w:val="0"/>
          <w:numId w:val="4"/>
        </w:numPr>
      </w:pPr>
      <w:r w:rsidRPr="007C4229">
        <w:rPr>
          <w:highlight w:val="yellow"/>
          <w:lang w:val="en-US"/>
        </w:rPr>
        <w:t xml:space="preserve">Headache Classification Subcommittee of the International Headache Society. </w:t>
      </w:r>
      <w:r w:rsidRPr="007C4229">
        <w:rPr>
          <w:highlight w:val="yellow"/>
        </w:rPr>
        <w:t>The international classification of headache disorders: 2nd ed.</w:t>
      </w:r>
      <w:r>
        <w:t xml:space="preserve"> Cephalalgia. 2004;</w:t>
      </w:r>
      <w:r w:rsidRPr="007C4229">
        <w:rPr>
          <w:i/>
        </w:rPr>
        <w:t xml:space="preserve"> 24:8</w:t>
      </w:r>
      <w:r>
        <w:t xml:space="preserve">–160.  </w:t>
      </w:r>
    </w:p>
    <w:p w14:paraId="3C7AFAB5"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Guo J, Dong X, Zhao X. Treatment of trigeminal neuralgia by radiofrequency of the Gasserian ganglion. </w:t>
      </w:r>
      <w:r w:rsidRPr="007C4229">
        <w:rPr>
          <w:highlight w:val="yellow"/>
          <w:u w:val="single" w:color="000000"/>
        </w:rPr>
        <w:t>Rev Neurosci.</w:t>
      </w:r>
      <w:r w:rsidRPr="007C4229">
        <w:rPr>
          <w:highlight w:val="yellow"/>
        </w:rPr>
        <w:t xml:space="preserve"> 2016 Oct 1;27(7):739-743. </w:t>
      </w:r>
    </w:p>
    <w:p w14:paraId="54F0BBDB" w14:textId="77777777" w:rsidR="000C7353" w:rsidRPr="007C4229" w:rsidRDefault="00026A98" w:rsidP="00C81291">
      <w:pPr>
        <w:pStyle w:val="PargrafodaLista"/>
        <w:numPr>
          <w:ilvl w:val="0"/>
          <w:numId w:val="4"/>
        </w:numPr>
        <w:rPr>
          <w:highlight w:val="yellow"/>
          <w:lang w:val="en-US"/>
        </w:rPr>
      </w:pPr>
      <w:r w:rsidRPr="007C4229">
        <w:rPr>
          <w:highlight w:val="yellow"/>
          <w:lang w:val="en-US"/>
        </w:rPr>
        <w:t xml:space="preserve">Koopman JS, De Vries LM, Dieleman JP, huygen FJ, Stricker BH, </w:t>
      </w:r>
    </w:p>
    <w:p w14:paraId="3263B30D" w14:textId="77777777" w:rsidR="000C7353" w:rsidRPr="00CA5519" w:rsidRDefault="00026A98" w:rsidP="00C81291">
      <w:pPr>
        <w:rPr>
          <w:highlight w:val="yellow"/>
          <w:lang w:val="en-US"/>
        </w:rPr>
      </w:pPr>
      <w:r w:rsidRPr="00CA5519">
        <w:rPr>
          <w:highlight w:val="yellow"/>
          <w:lang w:val="en-US"/>
        </w:rPr>
        <w:tab/>
        <w:t xml:space="preserve">Sturkenboom </w:t>
      </w:r>
      <w:r w:rsidRPr="00CA5519">
        <w:rPr>
          <w:highlight w:val="yellow"/>
          <w:lang w:val="en-US"/>
        </w:rPr>
        <w:tab/>
        <w:t xml:space="preserve">MC. </w:t>
      </w:r>
    </w:p>
    <w:p w14:paraId="35D8C22E" w14:textId="77777777" w:rsidR="000C7353" w:rsidRPr="00CA5519" w:rsidRDefault="00026A98" w:rsidP="00C81291">
      <w:pPr>
        <w:rPr>
          <w:highlight w:val="yellow"/>
          <w:lang w:val="en-US"/>
        </w:rPr>
      </w:pPr>
      <w:r w:rsidRPr="00CA5519">
        <w:rPr>
          <w:highlight w:val="yellow"/>
          <w:lang w:val="en-US"/>
        </w:rPr>
        <w:t xml:space="preserve">A nationwide study of three invasive treatments for trigeminal neuralgia. </w:t>
      </w:r>
    </w:p>
    <w:p w14:paraId="579E2AFD" w14:textId="77777777" w:rsidR="000C7353" w:rsidRDefault="00026A98" w:rsidP="00C81291">
      <w:r w:rsidRPr="00CA5519">
        <w:rPr>
          <w:highlight w:val="yellow"/>
          <w:u w:val="single" w:color="000000"/>
        </w:rPr>
        <w:t>Pain.</w:t>
      </w:r>
      <w:r w:rsidRPr="00CA5519">
        <w:rPr>
          <w:highlight w:val="yellow"/>
        </w:rPr>
        <w:t xml:space="preserve"> 2011 Mar;152(3):507-13.</w:t>
      </w:r>
      <w:r>
        <w:t xml:space="preserve"> </w:t>
      </w:r>
    </w:p>
    <w:p w14:paraId="69E4024D"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Cheng jS, Lim DA, Chang EF, et al. A review of percutaneous treatment for trigeminal neuralgia. </w:t>
      </w:r>
      <w:r w:rsidRPr="007C4229">
        <w:rPr>
          <w:highlight w:val="yellow"/>
        </w:rPr>
        <w:t xml:space="preserve">Neurosurgery 2014; 10(Suppl 1): 25-33. </w:t>
      </w:r>
    </w:p>
    <w:p w14:paraId="6B392E5E"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Cheshire WP. Trigeminal neuralgia feigns the terrorist. </w:t>
      </w:r>
      <w:r w:rsidRPr="007C4229">
        <w:rPr>
          <w:highlight w:val="yellow"/>
        </w:rPr>
        <w:t xml:space="preserve">Cephalalgia 2003; 23: 230. </w:t>
      </w:r>
    </w:p>
    <w:p w14:paraId="0BB4C9A8" w14:textId="77777777" w:rsidR="000C7353" w:rsidRDefault="00026A98" w:rsidP="00C81291">
      <w:r>
        <w:t xml:space="preserve"> </w:t>
      </w:r>
    </w:p>
    <w:p w14:paraId="31A8EF19" w14:textId="77777777" w:rsidR="000C7353" w:rsidRDefault="000C7353" w:rsidP="00C81291">
      <w:pPr>
        <w:sectPr w:rsidR="000C7353" w:rsidSect="00C81291">
          <w:headerReference w:type="first" r:id="rId11"/>
          <w:pgSz w:w="11900" w:h="16840"/>
          <w:pgMar w:top="1418" w:right="1418" w:bottom="1418" w:left="1701" w:header="720" w:footer="720" w:gutter="0"/>
          <w:pgNumType w:start="7"/>
          <w:cols w:space="720"/>
        </w:sectPr>
      </w:pPr>
    </w:p>
    <w:p w14:paraId="38E96D58" w14:textId="77777777" w:rsidR="000C7353" w:rsidRDefault="00026A98" w:rsidP="00C81291">
      <w:r>
        <w:lastRenderedPageBreak/>
        <w:t xml:space="preserve"> </w:t>
      </w:r>
    </w:p>
    <w:p w14:paraId="6E14ABF2"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Singh S, Verma R, Kumar M, Rastogi V, Bogra J. Experience with Conventional Radiofrequency Thermorhizotomy in Patients with Failed Medical Management for Trigeminal Neuralgia. </w:t>
      </w:r>
      <w:r w:rsidRPr="007C4229">
        <w:rPr>
          <w:highlight w:val="yellow"/>
        </w:rPr>
        <w:t xml:space="preserve">Korean J Pain. 2014 July; Vol. 27, No. 3: 260-265. </w:t>
      </w:r>
    </w:p>
    <w:p w14:paraId="2A156118"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Campbell FG, Graham JG, Zilkha KJ. Clinical trial of carbazepine (tegretol) in trigeminal neuralgia. </w:t>
      </w:r>
      <w:r w:rsidRPr="007C4229">
        <w:rPr>
          <w:highlight w:val="yellow"/>
        </w:rPr>
        <w:t xml:space="preserve">J Neurol Neurosurg Psychiatry 1966; 29: 265-7. </w:t>
      </w:r>
    </w:p>
    <w:p w14:paraId="113AAB11"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Khan OA. Gabapentin relieves trigeminal neuralgia in multiple sclerosis patients. </w:t>
      </w:r>
      <w:r w:rsidRPr="007C4229">
        <w:rPr>
          <w:highlight w:val="yellow"/>
        </w:rPr>
        <w:t xml:space="preserve">Neurology 1998; 51: 611-4.  </w:t>
      </w:r>
    </w:p>
    <w:p w14:paraId="12C15A62" w14:textId="77777777" w:rsidR="000C7353" w:rsidRPr="007C4229" w:rsidRDefault="00026A98" w:rsidP="00C81291">
      <w:pPr>
        <w:pStyle w:val="PargrafodaLista"/>
        <w:numPr>
          <w:ilvl w:val="0"/>
          <w:numId w:val="4"/>
        </w:numPr>
        <w:rPr>
          <w:highlight w:val="yellow"/>
          <w:lang w:val="en-US"/>
        </w:rPr>
      </w:pPr>
      <w:r w:rsidRPr="007C4229">
        <w:rPr>
          <w:highlight w:val="yellow"/>
          <w:lang w:val="en-US"/>
        </w:rPr>
        <w:t xml:space="preserve">Taylor JC, Brauer S, Espir ML. Long-term treatment of trige- minal neuralgia with carbamazepine. Postgrad Med J 1981; 57: 16-8. </w:t>
      </w:r>
    </w:p>
    <w:p w14:paraId="1EB525B7"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S. Missios, A.M. Mohammadi, G.H. Barnett, Percutaneous treatments for trigeminal neuralgia, Neurosurg. </w:t>
      </w:r>
      <w:r w:rsidRPr="007C4229">
        <w:rPr>
          <w:highlight w:val="yellow"/>
        </w:rPr>
        <w:t xml:space="preserve">Clin. NA 25 (4) (2019) 751–762. </w:t>
      </w:r>
    </w:p>
    <w:p w14:paraId="2674953B"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G. Broggi, P. Ferroli, A. Franzini, D. Servello, I. Dones, Microvascular decompres- sion for trigeminal neuralgia: comments on a series of 250 cases, including 10 patients with multiple sclerosis, J. Neurol. </w:t>
      </w:r>
      <w:r w:rsidRPr="007C4229">
        <w:rPr>
          <w:highlight w:val="yellow"/>
        </w:rPr>
        <w:t xml:space="preserve">Neurosurg. </w:t>
      </w:r>
    </w:p>
    <w:p w14:paraId="618DB14D" w14:textId="77777777" w:rsidR="000C7353" w:rsidRDefault="00026A98" w:rsidP="00C81291">
      <w:r w:rsidRPr="001238AA">
        <w:rPr>
          <w:highlight w:val="yellow"/>
        </w:rPr>
        <w:t>Psychiatry 68 (1) (2000) 59.</w:t>
      </w:r>
      <w:r>
        <w:t xml:space="preserve"> </w:t>
      </w:r>
    </w:p>
    <w:p w14:paraId="13D7D202" w14:textId="77777777" w:rsidR="000C7353" w:rsidRPr="007C4229" w:rsidRDefault="00026A98" w:rsidP="00C81291">
      <w:pPr>
        <w:pStyle w:val="PargrafodaLista"/>
        <w:numPr>
          <w:ilvl w:val="0"/>
          <w:numId w:val="4"/>
        </w:numPr>
        <w:rPr>
          <w:highlight w:val="yellow"/>
          <w:lang w:val="en-US"/>
        </w:rPr>
      </w:pPr>
      <w:r w:rsidRPr="007C4229">
        <w:rPr>
          <w:highlight w:val="yellow"/>
          <w:lang w:val="en-US"/>
        </w:rPr>
        <w:t xml:space="preserve">G. Lind, K. Kouzounias, G. Schechtmann, B. Linderoth, J. Winter, Factors that in- fluence outcome of percutaneous balloon compression in the treatment of trigem- inal neuralgia, Neurosurgery 67 (4) (2010) 925–934. </w:t>
      </w:r>
    </w:p>
    <w:p w14:paraId="59A053F1"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D.J. Skirving, N.G. Dan, A 20-year review of percutaneous balloon compression of the trigeminal ganglion, J. Neurosurg. </w:t>
      </w:r>
      <w:r w:rsidRPr="007C4229">
        <w:rPr>
          <w:highlight w:val="yellow"/>
        </w:rPr>
        <w:t xml:space="preserve">94 (6) (2001) 913– 917.  </w:t>
      </w:r>
    </w:p>
    <w:p w14:paraId="76C12DBF"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C.F. Corrêa, M.J. Teixeira, Balloon compression of the gasserian ganglion for the treatment of trigeminal neuralgia, Stereotact. </w:t>
      </w:r>
      <w:r w:rsidRPr="007C4229">
        <w:rPr>
          <w:highlight w:val="yellow"/>
        </w:rPr>
        <w:t xml:space="preserve">Funct. Neurosurg,. 71 (2) (1998) 83–89. </w:t>
      </w:r>
    </w:p>
    <w:p w14:paraId="6C04F97C"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J.S. Cheng, D.A. Lim, E.F. ChAng, N.M. Barbaro, A review of percutaneous treat- ments for trigeminal neuralgia, Oper. </w:t>
      </w:r>
      <w:r w:rsidRPr="007C4229">
        <w:rPr>
          <w:highlight w:val="yellow"/>
        </w:rPr>
        <w:t xml:space="preserve">Neurosurg. 10 (1) (2013) 25–33. </w:t>
      </w:r>
    </w:p>
    <w:p w14:paraId="15E4090E" w14:textId="77777777" w:rsidR="000C7353" w:rsidRPr="007C4229" w:rsidRDefault="00026A98" w:rsidP="00C81291">
      <w:pPr>
        <w:pStyle w:val="PargrafodaLista"/>
        <w:numPr>
          <w:ilvl w:val="0"/>
          <w:numId w:val="4"/>
        </w:numPr>
        <w:rPr>
          <w:highlight w:val="yellow"/>
        </w:rPr>
      </w:pPr>
      <w:r w:rsidRPr="007C4229">
        <w:rPr>
          <w:highlight w:val="yellow"/>
          <w:lang w:val="en-US"/>
        </w:rPr>
        <w:t xml:space="preserve">Taha JM, Tew JM Jr, Buncher CR. A prospective 15-year follow up of 154 consecutive patients with trigeminal neuralgia treated by percutaneous stereotactic radiofrequency thermal rhizotomy. </w:t>
      </w:r>
      <w:r w:rsidRPr="007C4229">
        <w:rPr>
          <w:highlight w:val="yellow"/>
        </w:rPr>
        <w:t>J Neurosurg</w:t>
      </w:r>
      <w:r w:rsidRPr="007C4229">
        <w:rPr>
          <w:i/>
          <w:highlight w:val="yellow"/>
        </w:rPr>
        <w:t xml:space="preserve">. </w:t>
      </w:r>
      <w:r w:rsidRPr="007C4229">
        <w:rPr>
          <w:highlight w:val="yellow"/>
        </w:rPr>
        <w:t xml:space="preserve">(1995) 83:989– 93. </w:t>
      </w:r>
    </w:p>
    <w:p w14:paraId="683C0D10" w14:textId="77777777" w:rsidR="000C7353" w:rsidRPr="007C4229" w:rsidRDefault="00026A98" w:rsidP="00C81291">
      <w:pPr>
        <w:pStyle w:val="PargrafodaLista"/>
        <w:numPr>
          <w:ilvl w:val="0"/>
          <w:numId w:val="4"/>
        </w:numPr>
        <w:rPr>
          <w:highlight w:val="yellow"/>
          <w:lang w:val="en-US"/>
        </w:rPr>
      </w:pPr>
      <w:r w:rsidRPr="007C4229">
        <w:rPr>
          <w:highlight w:val="yellow"/>
          <w:lang w:val="en-US"/>
        </w:rPr>
        <w:t>Kanpolat Y, Savas A, Bekar A, Berk C. Percutaneous controlled radiofrequency trigeminal rhizotomy for the treatment of idiopathic trigeminal neuralgia: 25-year experience with 1,600 patients. Neurosurgery</w:t>
      </w:r>
      <w:r w:rsidRPr="007C4229">
        <w:rPr>
          <w:i/>
          <w:highlight w:val="yellow"/>
          <w:lang w:val="en-US"/>
        </w:rPr>
        <w:t xml:space="preserve"> </w:t>
      </w:r>
      <w:r w:rsidRPr="007C4229">
        <w:rPr>
          <w:highlight w:val="yellow"/>
          <w:lang w:val="en-US"/>
        </w:rPr>
        <w:t xml:space="preserve">(2001) 48:524–32; discussion 532–4. </w:t>
      </w:r>
    </w:p>
    <w:p w14:paraId="62CE1ABE" w14:textId="77777777" w:rsidR="000C7353" w:rsidRPr="007C4229" w:rsidRDefault="00026A98" w:rsidP="00C81291">
      <w:pPr>
        <w:pStyle w:val="PargrafodaLista"/>
        <w:numPr>
          <w:ilvl w:val="0"/>
          <w:numId w:val="4"/>
        </w:numPr>
        <w:rPr>
          <w:highlight w:val="yellow"/>
        </w:rPr>
      </w:pPr>
      <w:r w:rsidRPr="007C4229">
        <w:rPr>
          <w:highlight w:val="yellow"/>
          <w:lang w:val="en-US"/>
        </w:rPr>
        <w:lastRenderedPageBreak/>
        <w:t xml:space="preserve">Liu G, Du Y, Wang X and Ren Y (2019) Efficacy and Safety of Repeated Percutaneous Radiofrequency Thermocoagulation for Recurrent Trigeminal Neuralgia. </w:t>
      </w:r>
      <w:r w:rsidRPr="007C4229">
        <w:rPr>
          <w:highlight w:val="yellow"/>
        </w:rPr>
        <w:t xml:space="preserve">Front. Neurol. 9:1189. </w:t>
      </w:r>
    </w:p>
    <w:p w14:paraId="17E4D580" w14:textId="77777777" w:rsidR="000C7353" w:rsidRDefault="00026A98" w:rsidP="00C81291">
      <w:pPr>
        <w:pStyle w:val="PargrafodaLista"/>
        <w:numPr>
          <w:ilvl w:val="0"/>
          <w:numId w:val="4"/>
        </w:numPr>
      </w:pPr>
      <w:r w:rsidRPr="007C4229">
        <w:rPr>
          <w:lang w:val="en-US"/>
        </w:rPr>
        <w:t xml:space="preserve">Fraioli MF, Cristino B, Moschettoni L, Cacciotti G, Fraioli C. Validity of percutaneous controlled radiofrequency thermocoagulation in the treatment of isolated third division trigeminal neuralgia. </w:t>
      </w:r>
      <w:r>
        <w:t>Surg Neurol</w:t>
      </w:r>
      <w:r w:rsidRPr="007C4229">
        <w:rPr>
          <w:i/>
        </w:rPr>
        <w:t xml:space="preserve">. </w:t>
      </w:r>
    </w:p>
    <w:p w14:paraId="40DF473F" w14:textId="77777777" w:rsidR="000C7353" w:rsidRDefault="00026A98" w:rsidP="00C81291">
      <w:r>
        <w:t xml:space="preserve">(2009) 71:180–3. </w:t>
      </w:r>
    </w:p>
    <w:p w14:paraId="50BD1B1F" w14:textId="77777777" w:rsidR="000C7353" w:rsidRDefault="00026A98" w:rsidP="00C81291">
      <w:r>
        <w:t xml:space="preserve"> </w:t>
      </w:r>
    </w:p>
    <w:p w14:paraId="01C648EF" w14:textId="77777777" w:rsidR="000C7353" w:rsidRDefault="00026A98" w:rsidP="00C81291">
      <w:r>
        <w:t xml:space="preserve"> </w:t>
      </w:r>
    </w:p>
    <w:p w14:paraId="2EE8B60B" w14:textId="4F592C17" w:rsidR="002E77CE" w:rsidRDefault="00026A98" w:rsidP="002E77CE">
      <w:pPr>
        <w:ind w:left="693"/>
      </w:pPr>
      <w:r>
        <w:tab/>
      </w:r>
    </w:p>
    <w:p w14:paraId="2AFD4400" w14:textId="77777777" w:rsidR="002E77CE" w:rsidRDefault="002E77CE">
      <w:pPr>
        <w:spacing w:after="0" w:line="240" w:lineRule="auto"/>
        <w:ind w:left="0" w:right="0" w:firstLine="0"/>
        <w:jc w:val="left"/>
      </w:pPr>
      <w:r>
        <w:br w:type="page"/>
      </w:r>
    </w:p>
    <w:p w14:paraId="7BA6F6DB" w14:textId="29A226AE" w:rsidR="000C7353" w:rsidRDefault="002E77CE" w:rsidP="002E77CE">
      <w:pPr>
        <w:ind w:left="693"/>
      </w:pPr>
      <w:r>
        <w:lastRenderedPageBreak/>
        <w:t xml:space="preserve">ANEXO 1 – CHECKLIST </w:t>
      </w:r>
    </w:p>
    <w:sectPr w:rsidR="000C7353">
      <w:headerReference w:type="even" r:id="rId12"/>
      <w:headerReference w:type="default" r:id="rId13"/>
      <w:headerReference w:type="first" r:id="rId14"/>
      <w:pgSz w:w="11900" w:h="16840"/>
      <w:pgMar w:top="1821" w:right="1641" w:bottom="1569" w:left="1700" w:header="71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E4505" w14:textId="77777777" w:rsidR="009E4E4A" w:rsidRDefault="009E4E4A" w:rsidP="00C81291">
      <w:r>
        <w:separator/>
      </w:r>
    </w:p>
  </w:endnote>
  <w:endnote w:type="continuationSeparator" w:id="0">
    <w:p w14:paraId="2FFFF48C" w14:textId="77777777" w:rsidR="009E4E4A" w:rsidRDefault="009E4E4A"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nionPro-Regular">
    <w:altName w:val="Cambria Math"/>
    <w:panose1 w:val="00000000000000000000"/>
    <w:charset w:val="00"/>
    <w:family w:val="roman"/>
    <w:notTrueType/>
    <w:pitch w:val="variable"/>
    <w:sig w:usb0="00000001" w:usb1="00000001"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GillSans">
    <w:altName w:val="Gill Sans"/>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E4C8" w14:textId="77777777" w:rsidR="009E4E4A" w:rsidRDefault="009E4E4A" w:rsidP="00C81291">
      <w:r>
        <w:separator/>
      </w:r>
    </w:p>
  </w:footnote>
  <w:footnote w:type="continuationSeparator" w:id="0">
    <w:p w14:paraId="2E3D3008" w14:textId="77777777" w:rsidR="009E4E4A" w:rsidRDefault="009E4E4A"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23107" w14:textId="77777777" w:rsidR="000C7353" w:rsidRDefault="00026A98" w:rsidP="00C81291">
    <w:r>
      <w:tab/>
    </w:r>
    <w:r>
      <w:tab/>
    </w:r>
  </w:p>
  <w:p w14:paraId="27EFC60A" w14:textId="77777777" w:rsidR="000C7353" w:rsidRDefault="00026A98" w:rsidP="00C81291">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BD99" w14:textId="77777777" w:rsidR="000C7353" w:rsidRDefault="00026A98" w:rsidP="00C81291">
    <w:r>
      <w:tab/>
    </w:r>
    <w:r>
      <w:tab/>
    </w:r>
  </w:p>
  <w:p w14:paraId="09004F02" w14:textId="77777777" w:rsidR="000C7353" w:rsidRDefault="00026A98" w:rsidP="00C81291">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t>14</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1270" w14:textId="77777777" w:rsidR="000C7353" w:rsidRDefault="00026A98" w:rsidP="00C81291">
    <w:r>
      <w:tab/>
    </w:r>
    <w:r>
      <w:tab/>
    </w:r>
  </w:p>
  <w:p w14:paraId="5514135A" w14:textId="77777777" w:rsidR="000C7353" w:rsidRDefault="00026A98" w:rsidP="00C81291">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t>14</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329C" w14:textId="77777777" w:rsidR="000C7353" w:rsidRDefault="00026A98" w:rsidP="00C81291">
    <w:r>
      <w:tab/>
    </w:r>
    <w:r>
      <w:tab/>
    </w:r>
  </w:p>
  <w:p w14:paraId="75774E2E" w14:textId="77777777" w:rsidR="000C7353" w:rsidRDefault="00026A98" w:rsidP="00C81291">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t>14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4CC60D7D"/>
    <w:multiLevelType w:val="multilevel"/>
    <w:tmpl w:val="11FE914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4"/>
  </w:num>
  <w:num w:numId="2" w16cid:durableId="909772036">
    <w:abstractNumId w:val="1"/>
  </w:num>
  <w:num w:numId="3" w16cid:durableId="363018689">
    <w:abstractNumId w:val="5"/>
  </w:num>
  <w:num w:numId="4" w16cid:durableId="130446025">
    <w:abstractNumId w:val="0"/>
  </w:num>
  <w:num w:numId="5" w16cid:durableId="269318824">
    <w:abstractNumId w:val="2"/>
  </w:num>
  <w:num w:numId="6" w16cid:durableId="2109305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26A98"/>
    <w:rsid w:val="00093BEE"/>
    <w:rsid w:val="000B245C"/>
    <w:rsid w:val="000C7353"/>
    <w:rsid w:val="000E5AF0"/>
    <w:rsid w:val="001238AA"/>
    <w:rsid w:val="001311FD"/>
    <w:rsid w:val="00190B21"/>
    <w:rsid w:val="001D3E5A"/>
    <w:rsid w:val="002353FB"/>
    <w:rsid w:val="00241308"/>
    <w:rsid w:val="00266973"/>
    <w:rsid w:val="002B22CA"/>
    <w:rsid w:val="002E77CE"/>
    <w:rsid w:val="003250EE"/>
    <w:rsid w:val="003267A0"/>
    <w:rsid w:val="00327575"/>
    <w:rsid w:val="00327D5A"/>
    <w:rsid w:val="00333156"/>
    <w:rsid w:val="003665B4"/>
    <w:rsid w:val="003721D7"/>
    <w:rsid w:val="00386ED6"/>
    <w:rsid w:val="00400A76"/>
    <w:rsid w:val="004655A1"/>
    <w:rsid w:val="00470459"/>
    <w:rsid w:val="00483B6D"/>
    <w:rsid w:val="004859E1"/>
    <w:rsid w:val="004A34BC"/>
    <w:rsid w:val="004B2842"/>
    <w:rsid w:val="004E3AE8"/>
    <w:rsid w:val="004F34BF"/>
    <w:rsid w:val="004F7697"/>
    <w:rsid w:val="0051794B"/>
    <w:rsid w:val="00550EAD"/>
    <w:rsid w:val="00560563"/>
    <w:rsid w:val="005626B4"/>
    <w:rsid w:val="0059732C"/>
    <w:rsid w:val="00684FD7"/>
    <w:rsid w:val="006B1F84"/>
    <w:rsid w:val="00723709"/>
    <w:rsid w:val="00760A57"/>
    <w:rsid w:val="00760DFA"/>
    <w:rsid w:val="007C4229"/>
    <w:rsid w:val="00883822"/>
    <w:rsid w:val="00896AF4"/>
    <w:rsid w:val="008C4D3C"/>
    <w:rsid w:val="008D6294"/>
    <w:rsid w:val="008E5F39"/>
    <w:rsid w:val="009217B4"/>
    <w:rsid w:val="009272A6"/>
    <w:rsid w:val="0093433F"/>
    <w:rsid w:val="00945E49"/>
    <w:rsid w:val="00974FC2"/>
    <w:rsid w:val="00981531"/>
    <w:rsid w:val="009E3A5E"/>
    <w:rsid w:val="009E4E4A"/>
    <w:rsid w:val="009F1568"/>
    <w:rsid w:val="00A150B9"/>
    <w:rsid w:val="00A30109"/>
    <w:rsid w:val="00A32680"/>
    <w:rsid w:val="00AD4A55"/>
    <w:rsid w:val="00B538F3"/>
    <w:rsid w:val="00B62177"/>
    <w:rsid w:val="00BC44CE"/>
    <w:rsid w:val="00BC7F9C"/>
    <w:rsid w:val="00C15BBF"/>
    <w:rsid w:val="00C51295"/>
    <w:rsid w:val="00C73373"/>
    <w:rsid w:val="00C761D9"/>
    <w:rsid w:val="00C768E4"/>
    <w:rsid w:val="00C80555"/>
    <w:rsid w:val="00C81291"/>
    <w:rsid w:val="00CA5519"/>
    <w:rsid w:val="00CB5C50"/>
    <w:rsid w:val="00CC1CA6"/>
    <w:rsid w:val="00D250D6"/>
    <w:rsid w:val="00D9178B"/>
    <w:rsid w:val="00DB6D72"/>
    <w:rsid w:val="00DD241D"/>
    <w:rsid w:val="00E21B12"/>
    <w:rsid w:val="00E306FD"/>
    <w:rsid w:val="00EB088C"/>
    <w:rsid w:val="00EB25ED"/>
    <w:rsid w:val="00EB42F5"/>
    <w:rsid w:val="00ED05EF"/>
    <w:rsid w:val="00ED3A8A"/>
    <w:rsid w:val="00ED4A1F"/>
    <w:rsid w:val="00F15E3E"/>
    <w:rsid w:val="00F37FAC"/>
    <w:rsid w:val="00F4057C"/>
    <w:rsid w:val="00FB02DB"/>
    <w:rsid w:val="00FB7D89"/>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semiHidden/>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quator-network.org/" TargetMode="External"/><Relationship Id="rId4" Type="http://schemas.openxmlformats.org/officeDocument/2006/relationships/settings" Target="settings.xml"/><Relationship Id="rId9" Type="http://schemas.openxmlformats.org/officeDocument/2006/relationships/hyperlink" Target="https://www.care-statement.org/checklist" TargetMode="Externa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21</Pages>
  <Words>7292</Words>
  <Characters>39378</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30</cp:revision>
  <dcterms:created xsi:type="dcterms:W3CDTF">2023-10-21T17:59:00Z</dcterms:created>
  <dcterms:modified xsi:type="dcterms:W3CDTF">2023-10-26T00:36:00Z</dcterms:modified>
</cp:coreProperties>
</file>