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360D" w14:textId="148F06DF" w:rsidR="00266973" w:rsidRPr="002F16D3" w:rsidRDefault="00266973" w:rsidP="00FC5A58">
      <w:pPr>
        <w:pStyle w:val="BasicParagraph"/>
        <w:jc w:val="center"/>
        <w:rPr>
          <w:rFonts w:ascii="Arial" w:hAnsi="Arial" w:cs="Arial"/>
          <w:szCs w:val="24"/>
          <w:lang w:val="pt-BR"/>
        </w:rPr>
      </w:pPr>
      <w:r>
        <w:rPr>
          <w:noProof/>
        </w:rPr>
        <w:drawing>
          <wp:anchor distT="0" distB="0" distL="114300" distR="114300" simplePos="0" relativeHeight="251660288" behindDoc="0" locked="0" layoutInCell="1" allowOverlap="1" wp14:anchorId="4649AB39" wp14:editId="4E85BB3C">
            <wp:simplePos x="0" y="0"/>
            <wp:positionH relativeFrom="column">
              <wp:posOffset>4571365</wp:posOffset>
            </wp:positionH>
            <wp:positionV relativeFrom="paragraph">
              <wp:posOffset>0</wp:posOffset>
            </wp:positionV>
            <wp:extent cx="1206500" cy="261876"/>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0" cy="261876"/>
                    </a:xfrm>
                    <a:prstGeom prst="rect">
                      <a:avLst/>
                    </a:prstGeom>
                    <a:noFill/>
                    <a:ln>
                      <a:noFill/>
                    </a:ln>
                  </pic:spPr>
                </pic:pic>
              </a:graphicData>
            </a:graphic>
          </wp:anchor>
        </w:drawing>
      </w:r>
      <w:r w:rsidR="00FC5A58" w:rsidRPr="002F16D3">
        <w:rPr>
          <w:rFonts w:ascii="Arial" w:hAnsi="Arial" w:cs="Arial"/>
          <w:szCs w:val="24"/>
          <w:lang w:val="pt-BR"/>
        </w:rPr>
        <w:t>UNIVERSIDADE DO PORTO</w:t>
      </w:r>
    </w:p>
    <w:p w14:paraId="24A15346" w14:textId="77777777" w:rsidR="00FC5A58" w:rsidRPr="002F16D3" w:rsidRDefault="00FC5A58" w:rsidP="00FC5A58">
      <w:pPr>
        <w:pStyle w:val="BasicParagraph"/>
        <w:jc w:val="center"/>
        <w:rPr>
          <w:rFonts w:ascii="Arial" w:hAnsi="Arial" w:cs="Arial"/>
          <w:szCs w:val="24"/>
          <w:lang w:val="pt-BR"/>
        </w:rPr>
      </w:pPr>
    </w:p>
    <w:p w14:paraId="07E33689" w14:textId="52AB0C95" w:rsidR="00FC5A58" w:rsidRDefault="00FC5A58" w:rsidP="00FC5A58">
      <w:pPr>
        <w:pStyle w:val="BasicParagraph"/>
        <w:jc w:val="center"/>
        <w:rPr>
          <w:rFonts w:ascii="Arial" w:hAnsi="Arial" w:cs="Arial"/>
          <w:szCs w:val="24"/>
          <w:lang w:val="pt-BR"/>
        </w:rPr>
      </w:pPr>
      <w:r w:rsidRPr="00FC5A58">
        <w:rPr>
          <w:rFonts w:ascii="Arial" w:hAnsi="Arial" w:cs="Arial"/>
          <w:szCs w:val="24"/>
          <w:lang w:val="pt-BR"/>
        </w:rPr>
        <w:t>FACULDADE DE MEDICI</w:t>
      </w:r>
      <w:r>
        <w:rPr>
          <w:rFonts w:ascii="Arial" w:hAnsi="Arial" w:cs="Arial"/>
          <w:szCs w:val="24"/>
          <w:lang w:val="pt-BR"/>
        </w:rPr>
        <w:t>NA</w:t>
      </w:r>
      <w:r w:rsidRPr="00FC5A58">
        <w:rPr>
          <w:rFonts w:ascii="Arial" w:hAnsi="Arial" w:cs="Arial"/>
          <w:szCs w:val="24"/>
          <w:lang w:val="pt-BR"/>
        </w:rPr>
        <w:t xml:space="preserve"> DA UNI</w:t>
      </w:r>
      <w:r>
        <w:rPr>
          <w:rFonts w:ascii="Arial" w:hAnsi="Arial" w:cs="Arial"/>
          <w:szCs w:val="24"/>
          <w:lang w:val="pt-BR"/>
        </w:rPr>
        <w:t>VERSIDADE DO PORTO</w:t>
      </w:r>
    </w:p>
    <w:p w14:paraId="00591A28" w14:textId="37555EBF" w:rsidR="00FC5A58" w:rsidRPr="00FC5A58" w:rsidRDefault="00FC5A58" w:rsidP="00FC5A58">
      <w:pPr>
        <w:pStyle w:val="BasicParagraph"/>
        <w:jc w:val="center"/>
        <w:rPr>
          <w:rFonts w:ascii="Arial" w:hAnsi="Arial" w:cs="Arial"/>
          <w:szCs w:val="24"/>
          <w:lang w:val="pt-BR"/>
        </w:rPr>
      </w:pPr>
      <w:r>
        <w:rPr>
          <w:rFonts w:ascii="Arial" w:hAnsi="Arial" w:cs="Arial"/>
          <w:szCs w:val="24"/>
          <w:lang w:val="pt-BR"/>
        </w:rPr>
        <w:t>(FMUP)</w:t>
      </w:r>
    </w:p>
    <w:p w14:paraId="4408CFA9" w14:textId="77777777" w:rsidR="00DB3EE7" w:rsidRDefault="00DB3EE7" w:rsidP="00FC5A58">
      <w:pPr>
        <w:pStyle w:val="Default"/>
        <w:jc w:val="center"/>
      </w:pPr>
    </w:p>
    <w:p w14:paraId="27BD4122" w14:textId="63E453F5" w:rsidR="00266973" w:rsidRPr="00E82D49" w:rsidRDefault="00FC5A58" w:rsidP="00FC5A58">
      <w:pPr>
        <w:ind w:left="0" w:firstLine="0"/>
        <w:jc w:val="center"/>
        <w:rPr>
          <w:sz w:val="24"/>
          <w:szCs w:val="24"/>
        </w:rPr>
      </w:pPr>
      <w:r>
        <w:rPr>
          <w:b/>
          <w:bCs/>
          <w:sz w:val="24"/>
          <w:szCs w:val="24"/>
        </w:rPr>
        <w:t>EQUIVALÊNCIA AO GRAU DE MESTRE EM MEDICINA</w:t>
      </w:r>
    </w:p>
    <w:p w14:paraId="22787425" w14:textId="77777777" w:rsidR="00266973" w:rsidRPr="009217B4" w:rsidRDefault="00266973" w:rsidP="00C81291">
      <w:pPr>
        <w:pStyle w:val="BasicParagraph"/>
        <w:rPr>
          <w:noProof/>
          <w:lang w:val="pt-BR"/>
        </w:rPr>
      </w:pPr>
    </w:p>
    <w:p w14:paraId="020C6B2A" w14:textId="3BFEC104" w:rsidR="00266973" w:rsidRPr="009217B4" w:rsidRDefault="00266973" w:rsidP="00C81291">
      <w:pPr>
        <w:pStyle w:val="BasicParagraph"/>
        <w:rPr>
          <w:noProof/>
          <w:lang w:val="pt-BR"/>
        </w:rPr>
      </w:pPr>
    </w:p>
    <w:p w14:paraId="3177D4D1" w14:textId="77777777" w:rsidR="00266973" w:rsidRPr="009217B4" w:rsidRDefault="00266973" w:rsidP="00C81291">
      <w:pPr>
        <w:pStyle w:val="BasicParagraph"/>
        <w:rPr>
          <w:noProof/>
          <w:lang w:val="pt-BR"/>
        </w:rPr>
      </w:pPr>
    </w:p>
    <w:p w14:paraId="6B16AAE2" w14:textId="42A25FAF" w:rsidR="00DB3EE7" w:rsidRPr="00E82D49" w:rsidRDefault="00DB3EE7" w:rsidP="00DB3EE7">
      <w:pPr>
        <w:pStyle w:val="BasicParagraph"/>
        <w:ind w:firstLine="0"/>
        <w:rPr>
          <w:rFonts w:ascii="Arial" w:hAnsi="Arial" w:cs="Arial"/>
          <w:b/>
          <w:bCs/>
          <w:sz w:val="28"/>
          <w:szCs w:val="28"/>
          <w:lang w:val="pt-BR"/>
        </w:rPr>
      </w:pPr>
      <w:r w:rsidRPr="00E82D49">
        <w:rPr>
          <w:rFonts w:ascii="Arial" w:hAnsi="Arial" w:cs="Arial"/>
          <w:b/>
          <w:bCs/>
          <w:sz w:val="28"/>
          <w:szCs w:val="28"/>
          <w:lang w:val="pt-BR"/>
        </w:rPr>
        <w:t>Desafios à Prática Clínica Do Tratamento Crônico Da Neuralgia De Trigêmeo: Um Relato de Caso</w:t>
      </w:r>
    </w:p>
    <w:p w14:paraId="12F9A932" w14:textId="77777777" w:rsidR="00DB3EE7" w:rsidRDefault="00DB3EE7" w:rsidP="00C81291">
      <w:pPr>
        <w:pStyle w:val="BasicParagraph"/>
        <w:rPr>
          <w:rFonts w:ascii="Arial" w:hAnsi="Arial" w:cs="Arial"/>
          <w:b/>
          <w:bCs/>
          <w:sz w:val="28"/>
          <w:szCs w:val="28"/>
          <w:lang w:val="pt-BR"/>
        </w:rPr>
      </w:pPr>
    </w:p>
    <w:p w14:paraId="3DDE5950" w14:textId="5FA68999" w:rsidR="00266973" w:rsidRPr="00DB3EE7" w:rsidRDefault="00266973" w:rsidP="00C81291">
      <w:pPr>
        <w:pStyle w:val="BasicParagraph"/>
        <w:rPr>
          <w:rFonts w:ascii="Arial" w:hAnsi="Arial" w:cs="Arial"/>
          <w:b/>
          <w:bCs/>
          <w:sz w:val="28"/>
          <w:szCs w:val="28"/>
          <w:lang w:val="pt-BR"/>
        </w:rPr>
      </w:pPr>
      <w:r w:rsidRPr="00DB3EE7">
        <w:rPr>
          <w:rFonts w:ascii="Arial" w:hAnsi="Arial" w:cs="Arial"/>
          <w:b/>
          <w:bCs/>
          <w:sz w:val="28"/>
          <w:szCs w:val="28"/>
          <w:lang w:val="pt-BR"/>
        </w:rPr>
        <w:tab/>
      </w:r>
    </w:p>
    <w:p w14:paraId="042E4F80" w14:textId="4F2F73CB" w:rsidR="00266973" w:rsidRDefault="00266973" w:rsidP="00DB3EE7">
      <w:pPr>
        <w:pStyle w:val="BasicParagraph"/>
        <w:ind w:hanging="127"/>
        <w:rPr>
          <w:rFonts w:ascii="Arial" w:hAnsi="Arial" w:cs="Arial"/>
          <w:lang w:val="pt-BR"/>
        </w:rPr>
      </w:pPr>
      <w:r w:rsidRPr="009217B4">
        <w:rPr>
          <w:rFonts w:ascii="Arial" w:hAnsi="Arial" w:cs="Arial"/>
          <w:lang w:val="pt-BR"/>
        </w:rPr>
        <w:t>André Moreira Tavares</w:t>
      </w:r>
    </w:p>
    <w:p w14:paraId="6B85BA1A" w14:textId="044168BE" w:rsidR="00DB3EE7" w:rsidRPr="00DB3EE7" w:rsidRDefault="00DB3EE7" w:rsidP="00DB3EE7">
      <w:pPr>
        <w:pStyle w:val="BasicParagraph"/>
        <w:ind w:hanging="127"/>
        <w:rPr>
          <w:rFonts w:ascii="Arial" w:hAnsi="Arial" w:cs="Arial"/>
          <w:caps/>
          <w:color w:val="00ADEF"/>
          <w:sz w:val="72"/>
          <w:szCs w:val="72"/>
          <w:lang w:val="pt-BR"/>
        </w:rPr>
      </w:pPr>
      <w:r w:rsidRPr="00DB3EE7">
        <w:rPr>
          <w:rFonts w:ascii="Arial" w:hAnsi="Arial" w:cs="Arial"/>
          <w:sz w:val="72"/>
          <w:szCs w:val="72"/>
          <w:lang w:val="pt-BR"/>
        </w:rPr>
        <w:t>M</w:t>
      </w:r>
    </w:p>
    <w:p w14:paraId="7FACA070" w14:textId="34678A1A" w:rsidR="00266973" w:rsidRPr="009217B4" w:rsidRDefault="00266973" w:rsidP="00DB3EE7">
      <w:pPr>
        <w:pStyle w:val="BasicParagraph"/>
        <w:ind w:hanging="127"/>
        <w:rPr>
          <w:rFonts w:ascii="Arial" w:hAnsi="Arial" w:cs="Arial"/>
          <w:lang w:val="pt-BR"/>
        </w:rPr>
      </w:pPr>
    </w:p>
    <w:p w14:paraId="1C93D8B5" w14:textId="1C92D051" w:rsidR="00266973" w:rsidRPr="009217B4" w:rsidRDefault="00266973" w:rsidP="00DB3EE7">
      <w:pPr>
        <w:pStyle w:val="BasicParagraph"/>
        <w:ind w:hanging="127"/>
        <w:rPr>
          <w:rFonts w:ascii="Arial" w:hAnsi="Arial" w:cs="Arial"/>
          <w:lang w:val="pt-BR"/>
        </w:rPr>
      </w:pPr>
      <w:r w:rsidRPr="009217B4">
        <w:rPr>
          <w:rFonts w:ascii="Arial" w:hAnsi="Arial" w:cs="Arial"/>
          <w:spacing w:val="9"/>
          <w:lang w:val="pt-BR"/>
        </w:rPr>
        <w:t>2</w:t>
      </w:r>
      <w:r w:rsidRPr="009217B4">
        <w:rPr>
          <w:rFonts w:ascii="Arial" w:hAnsi="Arial" w:cs="Arial"/>
          <w:spacing w:val="-9"/>
          <w:lang w:val="pt-BR"/>
        </w:rPr>
        <w:t>0</w:t>
      </w:r>
      <w:r w:rsidRPr="009217B4">
        <w:rPr>
          <w:rFonts w:ascii="Arial" w:hAnsi="Arial" w:cs="Arial"/>
          <w:lang w:val="pt-BR"/>
        </w:rPr>
        <w:t>23</w:t>
      </w:r>
    </w:p>
    <w:p w14:paraId="6EED6082" w14:textId="77777777" w:rsidR="00266973" w:rsidRPr="009217B4" w:rsidRDefault="00266973" w:rsidP="00DB3EE7">
      <w:pPr>
        <w:pStyle w:val="BasicParagraph"/>
        <w:ind w:hanging="127"/>
        <w:rPr>
          <w:lang w:val="pt-BR"/>
        </w:rPr>
      </w:pPr>
    </w:p>
    <w:p w14:paraId="239C4361" w14:textId="282DC9DC" w:rsidR="00266973" w:rsidRPr="009217B4" w:rsidRDefault="00266973" w:rsidP="00C81291">
      <w:pPr>
        <w:pStyle w:val="BasicParagraph"/>
        <w:rPr>
          <w:lang w:val="pt-BR"/>
        </w:rPr>
      </w:pPr>
    </w:p>
    <w:p w14:paraId="3CD1A64C" w14:textId="762C0BC4" w:rsidR="00266973" w:rsidRPr="009217B4" w:rsidRDefault="00266973" w:rsidP="00C81291">
      <w:pPr>
        <w:pStyle w:val="BasicParagraph"/>
        <w:rPr>
          <w:lang w:val="pt-BR"/>
        </w:rPr>
      </w:pPr>
    </w:p>
    <w:p w14:paraId="144EEA39" w14:textId="3C391CE7" w:rsidR="00266973" w:rsidRPr="009217B4" w:rsidRDefault="00DB3EE7" w:rsidP="00C81291">
      <w:pPr>
        <w:pStyle w:val="BasicParagraph"/>
        <w:rPr>
          <w:lang w:val="pt-BR"/>
        </w:rPr>
      </w:pPr>
      <w:r w:rsidRPr="00DB3EE7">
        <w:rPr>
          <w:noProof/>
          <w:lang w:val="pt-BR"/>
        </w:rPr>
        <w:drawing>
          <wp:anchor distT="0" distB="0" distL="114300" distR="114300" simplePos="0" relativeHeight="251662336" behindDoc="0" locked="0" layoutInCell="1" allowOverlap="1" wp14:anchorId="7F5F8320" wp14:editId="0B81CB7D">
            <wp:simplePos x="0" y="0"/>
            <wp:positionH relativeFrom="column">
              <wp:posOffset>2258926</wp:posOffset>
            </wp:positionH>
            <wp:positionV relativeFrom="paragraph">
              <wp:posOffset>578832</wp:posOffset>
            </wp:positionV>
            <wp:extent cx="692785" cy="2383155"/>
            <wp:effectExtent l="133350" t="114300" r="126365" b="16954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785" cy="2383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4B0FD1F" w14:textId="77777777" w:rsidR="00DB3EE7" w:rsidRDefault="00DB3EE7" w:rsidP="00C81291">
      <w:pPr>
        <w:pStyle w:val="BasicParagraph"/>
        <w:rPr>
          <w:lang w:val="pt-BR"/>
        </w:rPr>
        <w:sectPr w:rsidR="00DB3EE7" w:rsidSect="003717CD">
          <w:headerReference w:type="even" r:id="rId10"/>
          <w:headerReference w:type="default" r:id="rId11"/>
          <w:footerReference w:type="even" r:id="rId12"/>
          <w:footerReference w:type="default" r:id="rId13"/>
          <w:headerReference w:type="first" r:id="rId14"/>
          <w:footerReference w:type="first" r:id="rId15"/>
          <w:pgSz w:w="11900" w:h="16840" w:code="9"/>
          <w:pgMar w:top="1820" w:right="1639" w:bottom="1571" w:left="1701" w:header="709" w:footer="720" w:gutter="0"/>
          <w:cols w:space="720"/>
          <w:titlePg/>
          <w:docGrid w:linePitch="299"/>
        </w:sectPr>
      </w:pPr>
    </w:p>
    <w:p w14:paraId="1479F70C" w14:textId="77777777" w:rsidR="00DB3EE7" w:rsidRPr="00E82D49" w:rsidRDefault="00DB3EE7" w:rsidP="00DB3EE7">
      <w:pPr>
        <w:pStyle w:val="BasicParagraph"/>
        <w:ind w:firstLine="0"/>
        <w:rPr>
          <w:rFonts w:ascii="Arial" w:hAnsi="Arial" w:cs="Arial"/>
          <w:b/>
          <w:bCs/>
          <w:sz w:val="28"/>
          <w:szCs w:val="28"/>
          <w:lang w:val="pt-BR"/>
        </w:rPr>
      </w:pPr>
      <w:r w:rsidRPr="00E82D49">
        <w:rPr>
          <w:rFonts w:ascii="Arial" w:hAnsi="Arial" w:cs="Arial"/>
          <w:b/>
          <w:bCs/>
          <w:sz w:val="28"/>
          <w:szCs w:val="28"/>
          <w:lang w:val="pt-BR"/>
        </w:rPr>
        <w:lastRenderedPageBreak/>
        <w:t>Desafios à Prática Clínica Do Tratamento Crônico Da Neuralgia De Trigêmeo: Um Relato de Caso</w:t>
      </w:r>
    </w:p>
    <w:p w14:paraId="327C4B6D" w14:textId="6EFEB380" w:rsidR="00266973" w:rsidRPr="009217B4" w:rsidRDefault="00266973" w:rsidP="00C81291">
      <w:pPr>
        <w:pStyle w:val="BasicParagraph"/>
        <w:rPr>
          <w:lang w:val="pt-BR"/>
        </w:rPr>
      </w:pPr>
    </w:p>
    <w:p w14:paraId="65665700" w14:textId="50476E26" w:rsidR="00266973" w:rsidRPr="009217B4" w:rsidRDefault="00266973" w:rsidP="00C81291">
      <w:pPr>
        <w:pStyle w:val="BasicParagraph"/>
        <w:rPr>
          <w:lang w:val="pt-BR"/>
        </w:rPr>
      </w:pPr>
    </w:p>
    <w:p w14:paraId="222490CA" w14:textId="77777777" w:rsidR="00266973" w:rsidRPr="002F16D3" w:rsidRDefault="00266973" w:rsidP="00C81291">
      <w:pPr>
        <w:pStyle w:val="BasicParagraph"/>
        <w:rPr>
          <w:rFonts w:ascii="Arial" w:hAnsi="Arial" w:cs="Arial"/>
          <w:color w:val="000000" w:themeColor="text1"/>
          <w:lang w:val="pt-BR"/>
        </w:rPr>
      </w:pPr>
    </w:p>
    <w:p w14:paraId="6FD35D89" w14:textId="77777777" w:rsidR="00266973" w:rsidRPr="006F41FB" w:rsidRDefault="00266973" w:rsidP="00C81291">
      <w:pPr>
        <w:pStyle w:val="BasicParagraph"/>
        <w:rPr>
          <w:color w:val="FF0000"/>
          <w:szCs w:val="24"/>
          <w:lang w:val="pt-BR"/>
        </w:rPr>
      </w:pPr>
    </w:p>
    <w:p w14:paraId="69E83C0A" w14:textId="77777777" w:rsidR="00024449" w:rsidRPr="00024449" w:rsidRDefault="00024449" w:rsidP="00024449">
      <w:pPr>
        <w:spacing w:after="0" w:line="240" w:lineRule="auto"/>
        <w:ind w:left="0" w:right="0" w:firstLine="0"/>
        <w:jc w:val="left"/>
        <w:rPr>
          <w:rFonts w:ascii="Times New Roman" w:eastAsia="Times New Roman" w:hAnsi="Times New Roman" w:cs="Times New Roman"/>
          <w:color w:val="auto"/>
          <w:kern w:val="0"/>
          <w:sz w:val="24"/>
          <w:szCs w:val="24"/>
          <w14:ligatures w14:val="none"/>
        </w:rPr>
      </w:pPr>
    </w:p>
    <w:p w14:paraId="0D5437FC" w14:textId="2251C758" w:rsidR="00024449" w:rsidRPr="00024449" w:rsidRDefault="00024449" w:rsidP="001777DE">
      <w:pPr>
        <w:spacing w:after="200"/>
        <w:ind w:left="4536" w:right="0" w:firstLine="0"/>
        <w:rPr>
          <w:rFonts w:ascii="Times New Roman" w:eastAsia="Times New Roman" w:hAnsi="Times New Roman" w:cs="Times New Roman"/>
          <w:color w:val="auto"/>
          <w:kern w:val="0"/>
          <w:sz w:val="24"/>
          <w:szCs w:val="24"/>
          <w14:ligatures w14:val="none"/>
        </w:rPr>
      </w:pPr>
      <w:r>
        <w:rPr>
          <w:rFonts w:eastAsia="Times New Roman"/>
          <w:color w:val="000000"/>
          <w:kern w:val="0"/>
          <w:sz w:val="24"/>
          <w:szCs w:val="24"/>
          <w14:ligatures w14:val="none"/>
        </w:rPr>
        <w:t>Trabalho realizado</w:t>
      </w:r>
      <w:r w:rsidRPr="00024449">
        <w:rPr>
          <w:rFonts w:eastAsia="Times New Roman"/>
          <w:color w:val="000000"/>
          <w:kern w:val="0"/>
          <w:sz w:val="24"/>
          <w:szCs w:val="24"/>
          <w14:ligatures w14:val="none"/>
        </w:rPr>
        <w:t xml:space="preserve"> como pré-requisito para obtenção de equivalência de diploma em Mestrado Integrado de Medicina na </w:t>
      </w:r>
      <w:r>
        <w:rPr>
          <w:rFonts w:eastAsia="Times New Roman"/>
          <w:color w:val="000000"/>
          <w:kern w:val="0"/>
          <w:sz w:val="24"/>
          <w:szCs w:val="24"/>
          <w14:ligatures w14:val="none"/>
        </w:rPr>
        <w:t>Faculdade de Medicina da Universidade do Porto</w:t>
      </w:r>
      <w:r w:rsidR="001777DE">
        <w:rPr>
          <w:rFonts w:eastAsia="Times New Roman"/>
          <w:color w:val="000000"/>
          <w:kern w:val="0"/>
          <w:sz w:val="24"/>
          <w:szCs w:val="24"/>
          <w14:ligatures w14:val="none"/>
        </w:rPr>
        <w:t>.</w:t>
      </w:r>
    </w:p>
    <w:p w14:paraId="18F5A0EA" w14:textId="1ECE6D6C" w:rsidR="00745C5C" w:rsidRPr="002F16D3" w:rsidRDefault="00745C5C" w:rsidP="00745C5C">
      <w:pPr>
        <w:pStyle w:val="Default"/>
        <w:spacing w:line="480" w:lineRule="auto"/>
        <w:ind w:left="4536"/>
        <w:rPr>
          <w:rFonts w:ascii="Arial" w:hAnsi="Arial" w:cs="Arial"/>
          <w:color w:val="000000" w:themeColor="text1"/>
        </w:rPr>
      </w:pPr>
      <w:r w:rsidRPr="002F16D3">
        <w:rPr>
          <w:rFonts w:ascii="Arial" w:hAnsi="Arial" w:cs="Arial"/>
          <w:color w:val="000000" w:themeColor="text1"/>
        </w:rPr>
        <w:t>Autor</w:t>
      </w:r>
      <w:r>
        <w:rPr>
          <w:rFonts w:ascii="Arial" w:hAnsi="Arial" w:cs="Arial"/>
          <w:color w:val="000000" w:themeColor="text1"/>
        </w:rPr>
        <w:t xml:space="preserve">: </w:t>
      </w:r>
      <w:r w:rsidRPr="002F16D3">
        <w:rPr>
          <w:rFonts w:ascii="Arial" w:hAnsi="Arial" w:cs="Arial"/>
          <w:color w:val="000000" w:themeColor="text1"/>
        </w:rPr>
        <w:t>André Moreira Tavares</w:t>
      </w:r>
    </w:p>
    <w:p w14:paraId="222ADD11" w14:textId="77777777" w:rsidR="00745C5C" w:rsidRPr="002F16D3" w:rsidRDefault="00745C5C" w:rsidP="00745C5C">
      <w:pPr>
        <w:pStyle w:val="Default"/>
        <w:spacing w:line="480" w:lineRule="auto"/>
        <w:ind w:left="4536"/>
        <w:rPr>
          <w:rFonts w:ascii="Arial" w:hAnsi="Arial" w:cs="Arial"/>
          <w:color w:val="000000" w:themeColor="text1"/>
        </w:rPr>
      </w:pPr>
      <w:r w:rsidRPr="002F16D3">
        <w:rPr>
          <w:rFonts w:ascii="Arial" w:hAnsi="Arial" w:cs="Arial"/>
          <w:color w:val="000000" w:themeColor="text1"/>
        </w:rPr>
        <w:t>andretavares@icloud.com</w:t>
      </w:r>
    </w:p>
    <w:p w14:paraId="72F464AF" w14:textId="77777777" w:rsidR="00024449" w:rsidRPr="00024449" w:rsidRDefault="00024449" w:rsidP="00024449">
      <w:pPr>
        <w:spacing w:after="0" w:line="240" w:lineRule="auto"/>
        <w:ind w:left="0" w:right="0" w:firstLine="0"/>
        <w:jc w:val="left"/>
        <w:rPr>
          <w:rFonts w:ascii="Times New Roman" w:eastAsia="Times New Roman" w:hAnsi="Times New Roman" w:cs="Times New Roman"/>
          <w:color w:val="auto"/>
          <w:kern w:val="0"/>
          <w:sz w:val="24"/>
          <w:szCs w:val="24"/>
          <w14:ligatures w14:val="none"/>
        </w:rPr>
      </w:pPr>
    </w:p>
    <w:p w14:paraId="1AB84DE7" w14:textId="77777777" w:rsidR="00266973" w:rsidRPr="006F41FB" w:rsidRDefault="00266973" w:rsidP="00C81291">
      <w:pPr>
        <w:pStyle w:val="BasicParagraph"/>
        <w:rPr>
          <w:color w:val="FF0000"/>
          <w:szCs w:val="24"/>
          <w:lang w:val="pt-BR"/>
        </w:rPr>
      </w:pPr>
    </w:p>
    <w:p w14:paraId="3774798C" w14:textId="5213C4DC" w:rsidR="00DB3EE7" w:rsidRPr="002F16D3" w:rsidRDefault="00DB3EE7" w:rsidP="002F16D3">
      <w:pPr>
        <w:pStyle w:val="NormalWeb"/>
        <w:shd w:val="clear" w:color="auto" w:fill="FFFFFF"/>
        <w:spacing w:line="360" w:lineRule="auto"/>
        <w:jc w:val="both"/>
        <w:rPr>
          <w:rFonts w:ascii="Arial" w:hAnsi="Arial" w:cs="Arial"/>
        </w:rPr>
        <w:sectPr w:rsidR="00DB3EE7" w:rsidRPr="002F16D3" w:rsidSect="009A02DE">
          <w:pgSz w:w="11900" w:h="16840"/>
          <w:pgMar w:top="1821" w:right="1641" w:bottom="1569" w:left="1700" w:header="711" w:footer="720" w:gutter="0"/>
          <w:cols w:space="720"/>
        </w:sectPr>
      </w:pPr>
    </w:p>
    <w:p w14:paraId="328773B7" w14:textId="77777777" w:rsidR="00E82D49" w:rsidRPr="00C15BBF" w:rsidRDefault="00E82D49" w:rsidP="00E82D49">
      <w:pPr>
        <w:ind w:firstLine="0"/>
        <w:rPr>
          <w:b/>
          <w:bCs/>
          <w:sz w:val="28"/>
          <w:szCs w:val="28"/>
          <w:lang w:val="pt-PT"/>
        </w:rPr>
      </w:pPr>
      <w:r w:rsidRPr="00C15BBF">
        <w:rPr>
          <w:b/>
          <w:bCs/>
          <w:sz w:val="28"/>
          <w:szCs w:val="28"/>
          <w:lang w:val="pt-PT"/>
        </w:rPr>
        <w:lastRenderedPageBreak/>
        <w:t>Desafios à Prática Clínica do Tratamento</w:t>
      </w:r>
      <w:r>
        <w:rPr>
          <w:b/>
          <w:bCs/>
          <w:sz w:val="28"/>
          <w:szCs w:val="28"/>
          <w:lang w:val="pt-PT"/>
        </w:rPr>
        <w:t xml:space="preserve"> </w:t>
      </w:r>
      <w:r w:rsidRPr="00C15BBF">
        <w:rPr>
          <w:b/>
          <w:bCs/>
          <w:sz w:val="28"/>
          <w:szCs w:val="28"/>
          <w:lang w:val="pt-PT"/>
        </w:rPr>
        <w:t>da Neuralgia de Trigêmeo: Um Relato De Caso</w:t>
      </w:r>
    </w:p>
    <w:p w14:paraId="116EF100" w14:textId="77777777" w:rsidR="00E82D49" w:rsidRDefault="00E82D49" w:rsidP="00E82D49">
      <w:pPr>
        <w:jc w:val="center"/>
        <w:rPr>
          <w:lang w:val="pt-PT"/>
        </w:rPr>
      </w:pPr>
    </w:p>
    <w:p w14:paraId="68204558" w14:textId="77777777" w:rsidR="00E82D49" w:rsidRPr="004A7E5C" w:rsidRDefault="00E82D49" w:rsidP="00E82D49">
      <w:pPr>
        <w:rPr>
          <w:rFonts w:ascii="Helvetica" w:hAnsi="Helvetica"/>
          <w:b/>
          <w:bCs/>
        </w:rPr>
      </w:pPr>
    </w:p>
    <w:p w14:paraId="441C2B2A" w14:textId="77777777" w:rsidR="00E82D49" w:rsidRPr="003717CD" w:rsidRDefault="00E82D49" w:rsidP="00E82D49">
      <w:pPr>
        <w:jc w:val="center"/>
      </w:pPr>
    </w:p>
    <w:p w14:paraId="07B0B74A" w14:textId="77777777" w:rsidR="00E82D49" w:rsidRPr="003717CD" w:rsidRDefault="00E82D49" w:rsidP="00E82D49">
      <w:pPr>
        <w:jc w:val="center"/>
      </w:pPr>
    </w:p>
    <w:p w14:paraId="21743ADF" w14:textId="77777777" w:rsidR="00E82D49" w:rsidRPr="003717CD" w:rsidRDefault="00E82D49" w:rsidP="00E82D49">
      <w:pPr>
        <w:jc w:val="center"/>
      </w:pPr>
    </w:p>
    <w:p w14:paraId="03033E34" w14:textId="77777777" w:rsidR="00E82D49" w:rsidRPr="003717CD" w:rsidRDefault="00E82D49" w:rsidP="00E82D49">
      <w:pPr>
        <w:jc w:val="center"/>
      </w:pPr>
    </w:p>
    <w:p w14:paraId="2E76056B" w14:textId="77777777" w:rsidR="00E82D49" w:rsidRPr="003717CD" w:rsidRDefault="00E82D49" w:rsidP="00E82D49">
      <w:pPr>
        <w:jc w:val="center"/>
      </w:pPr>
    </w:p>
    <w:p w14:paraId="00BA9A04" w14:textId="77777777" w:rsidR="00E82D49" w:rsidRPr="003717CD" w:rsidRDefault="00E82D49" w:rsidP="00E82D49">
      <w:pPr>
        <w:jc w:val="center"/>
      </w:pPr>
    </w:p>
    <w:p w14:paraId="11B34227" w14:textId="21E7B0A4" w:rsidR="00E82D49" w:rsidRPr="003717CD" w:rsidRDefault="00E82D49" w:rsidP="00E82D49">
      <w:pPr>
        <w:jc w:val="center"/>
      </w:pPr>
      <w:r>
        <w:rPr>
          <w:noProof/>
          <w:lang w:val="en-US"/>
        </w:rPr>
        <mc:AlternateContent>
          <mc:Choice Requires="wps">
            <w:drawing>
              <wp:anchor distT="0" distB="0" distL="114300" distR="114300" simplePos="0" relativeHeight="251663360" behindDoc="0" locked="0" layoutInCell="1" allowOverlap="1" wp14:anchorId="50704AE9" wp14:editId="04002D06">
                <wp:simplePos x="0" y="0"/>
                <wp:positionH relativeFrom="column">
                  <wp:posOffset>2607310</wp:posOffset>
                </wp:positionH>
                <wp:positionV relativeFrom="paragraph">
                  <wp:posOffset>219075</wp:posOffset>
                </wp:positionV>
                <wp:extent cx="3089563" cy="0"/>
                <wp:effectExtent l="0" t="0" r="0" b="0"/>
                <wp:wrapNone/>
                <wp:docPr id="2" name="Conector reto 2"/>
                <wp:cNvGraphicFramePr/>
                <a:graphic xmlns:a="http://schemas.openxmlformats.org/drawingml/2006/main">
                  <a:graphicData uri="http://schemas.microsoft.com/office/word/2010/wordprocessingShape">
                    <wps:wsp>
                      <wps:cNvCnPr/>
                      <wps:spPr>
                        <a:xfrm flipH="1">
                          <a:off x="0" y="0"/>
                          <a:ext cx="30895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0736E" id="Conector reto 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05.3pt,17.25pt" to="448.5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ikowEAAJIDAAAOAAAAZHJzL2Uyb0RvYy54bWysU9tO3DAQfUfqP1h+Z5MFFUG0WR5ALQ+I&#10;IqAfYJzxxqpvst1N9u87nuwGBK1UIV4sX86cOWdmvLocrWFbiEl71/LlouYMnPSddpuW/3z6dnzO&#10;WcrCdcJ4By3fQeKX6y9HqyE0cOJ7bzqIDElcaobQ8j7n0FRVkj1YkRY+gMNH5aMVGY9xU3VRDMhu&#10;TXVS12fV4GMXopeQEt5eT498TfxKgcw/lEqQmWk5asu0Rlqfy1qtV6LZRBF6LfcyxAdUWKEdJp2p&#10;rkUW7HfU76isltEnr/JCelt5pbQE8oBulvUbN4+9CEBesDgpzGVKn0cr77ZX7j5iGYaQmhTuY3Ex&#10;qmiZMjrcYE/JFyplI5VtN5cNxswkXp7W5xdfz045k4e3aqIoVCGm/B28ZWXTcqNdcSQasb1NGdMi&#10;9ADBw4sI2uWdgQI27gEU0x0mm+TQfMCViWwrsLPdr2XpJHIRsoQobcwcVFPKfwbtsSUMaGb+N3BG&#10;U0bv8hxotfPxb1nzeJCqJvzB9eS12H723Y5aQuXAxpOz/ZCWyXp9pvCXr7T+AwAA//8DAFBLAwQU&#10;AAYACAAAACEA0pdj8NwAAAAJAQAADwAAAGRycy9kb3ducmV2LnhtbEyPwU7DMAyG70i8Q2Qkbiwp&#10;rN3omk5jEuLMxmU3tzFttcYpTbaVtyeIwzja/vT7+4v1ZHtxptF3jjUkMwWCuHam40bDx/71YQnC&#10;B2SDvWPS8E0e1uXtTYG5cRd+p/MuNCKGsM9RQxvCkEvp65Ys+pkbiOPt040WQxzHRpoRLzHc9vJR&#10;qUxa7Dh+aHGgbUv1cXeyGvZvVk1V6LbEXwu1ObykGR9Sre/vps0KRKApXGH41Y/qUEanyp3YeNFr&#10;mCcqi6iGp3kKIgLL50UCovpbyLKQ/xuUPwAAAP//AwBQSwECLQAUAAYACAAAACEAtoM4kv4AAADh&#10;AQAAEwAAAAAAAAAAAAAAAAAAAAAAW0NvbnRlbnRfVHlwZXNdLnhtbFBLAQItABQABgAIAAAAIQA4&#10;/SH/1gAAAJQBAAALAAAAAAAAAAAAAAAAAC8BAABfcmVscy8ucmVsc1BLAQItABQABgAIAAAAIQDC&#10;nEikowEAAJIDAAAOAAAAAAAAAAAAAAAAAC4CAABkcnMvZTJvRG9jLnhtbFBLAQItABQABgAIAAAA&#10;IQDSl2Pw3AAAAAkBAAAPAAAAAAAAAAAAAAAAAP0DAABkcnMvZG93bnJldi54bWxQSwUGAAAAAAQA&#10;BADzAAAABgUAAAAA&#10;" strokecolor="black [3200]" strokeweight=".5pt">
                <v:stroke joinstyle="miter"/>
              </v:line>
            </w:pict>
          </mc:Fallback>
        </mc:AlternateContent>
      </w:r>
    </w:p>
    <w:p w14:paraId="306C808B" w14:textId="5425C126" w:rsidR="00E82D49" w:rsidRDefault="00E82D49" w:rsidP="00E82D49">
      <w:pPr>
        <w:jc w:val="right"/>
        <w:rPr>
          <w:sz w:val="24"/>
          <w:lang w:val="pt-PT"/>
        </w:rPr>
      </w:pPr>
      <w:r w:rsidRPr="00266973">
        <w:rPr>
          <w:b/>
          <w:bCs/>
        </w:rPr>
        <w:t xml:space="preserve">Autor | </w:t>
      </w:r>
      <w:r w:rsidRPr="001D3E5A">
        <w:t>André Moreira Tavares</w:t>
      </w:r>
    </w:p>
    <w:p w14:paraId="00DFBDE5" w14:textId="77777777" w:rsidR="00E82D49" w:rsidRDefault="00E82D49" w:rsidP="00E82D49">
      <w:pPr>
        <w:jc w:val="right"/>
        <w:rPr>
          <w:sz w:val="24"/>
          <w:lang w:val="pt-PT"/>
        </w:rPr>
      </w:pPr>
    </w:p>
    <w:p w14:paraId="2284B0E4" w14:textId="77777777" w:rsidR="00E82D49" w:rsidRDefault="00E82D49" w:rsidP="00E82D49">
      <w:pPr>
        <w:jc w:val="center"/>
        <w:rPr>
          <w:lang w:val="pt-PT"/>
        </w:rPr>
      </w:pPr>
    </w:p>
    <w:p w14:paraId="57645A12" w14:textId="77777777" w:rsidR="00DB3EE7" w:rsidRPr="00E82D49" w:rsidRDefault="00DB3EE7" w:rsidP="00DB3EE7">
      <w:pPr>
        <w:pStyle w:val="BasicParagraph"/>
        <w:ind w:left="0" w:firstLine="0"/>
        <w:rPr>
          <w:lang w:val="pt-PT"/>
        </w:rPr>
      </w:pPr>
    </w:p>
    <w:p w14:paraId="03D8BB44" w14:textId="77777777" w:rsidR="00266973" w:rsidRPr="009217B4" w:rsidRDefault="00266973" w:rsidP="00C81291">
      <w:pPr>
        <w:pStyle w:val="BasicParagraph"/>
        <w:rPr>
          <w:lang w:val="pt-BR"/>
        </w:rPr>
      </w:pPr>
    </w:p>
    <w:p w14:paraId="2C94D61A" w14:textId="77777777" w:rsidR="00266973" w:rsidRPr="009217B4" w:rsidRDefault="00266973" w:rsidP="00C81291">
      <w:pPr>
        <w:pStyle w:val="BasicParagraph"/>
        <w:rPr>
          <w:lang w:val="pt-BR"/>
        </w:rPr>
      </w:pPr>
    </w:p>
    <w:p w14:paraId="64E67856" w14:textId="77777777" w:rsidR="00266973" w:rsidRPr="009217B4" w:rsidRDefault="00266973" w:rsidP="00C81291">
      <w:pPr>
        <w:pStyle w:val="BasicParagraph"/>
        <w:rPr>
          <w:lang w:val="pt-BR"/>
        </w:rPr>
      </w:pPr>
    </w:p>
    <w:p w14:paraId="78A373B9" w14:textId="77777777" w:rsidR="00266973" w:rsidRPr="009217B4" w:rsidRDefault="00266973" w:rsidP="00C81291">
      <w:pPr>
        <w:pStyle w:val="BasicParagraph"/>
        <w:rPr>
          <w:lang w:val="pt-BR"/>
        </w:rPr>
      </w:pPr>
    </w:p>
    <w:p w14:paraId="319B8368" w14:textId="77777777" w:rsidR="00266973" w:rsidRPr="009217B4" w:rsidRDefault="00266973" w:rsidP="00C81291">
      <w:pPr>
        <w:pStyle w:val="BasicParagraph"/>
        <w:rPr>
          <w:lang w:val="pt-BR"/>
        </w:rPr>
      </w:pPr>
    </w:p>
    <w:p w14:paraId="360D08B8" w14:textId="77777777" w:rsidR="00266973" w:rsidRPr="009217B4" w:rsidRDefault="00266973" w:rsidP="00C81291">
      <w:pPr>
        <w:pStyle w:val="BasicParagraph"/>
        <w:rPr>
          <w:lang w:val="pt-BR"/>
        </w:rPr>
      </w:pPr>
    </w:p>
    <w:p w14:paraId="2D144FD0" w14:textId="77777777" w:rsidR="00266973" w:rsidRPr="009217B4" w:rsidRDefault="00266973" w:rsidP="00C81291">
      <w:pPr>
        <w:pStyle w:val="BasicParagraph"/>
        <w:rPr>
          <w:lang w:val="pt-BR"/>
        </w:rPr>
      </w:pPr>
    </w:p>
    <w:p w14:paraId="7F46B7A6" w14:textId="77777777" w:rsidR="00266973" w:rsidRPr="009217B4" w:rsidRDefault="00266973" w:rsidP="00C81291">
      <w:pPr>
        <w:pStyle w:val="BasicParagraph"/>
        <w:rPr>
          <w:lang w:val="pt-BR"/>
        </w:rPr>
      </w:pPr>
    </w:p>
    <w:p w14:paraId="57005A62" w14:textId="77777777" w:rsidR="00266973" w:rsidRPr="009217B4" w:rsidRDefault="00266973" w:rsidP="00C81291">
      <w:pPr>
        <w:pStyle w:val="BasicParagraph"/>
        <w:rPr>
          <w:lang w:val="pt-BR"/>
        </w:rPr>
      </w:pPr>
    </w:p>
    <w:p w14:paraId="43983DD7" w14:textId="77777777" w:rsidR="00266973" w:rsidRPr="009217B4" w:rsidRDefault="00266973" w:rsidP="00C81291">
      <w:pPr>
        <w:pStyle w:val="BasicParagraph"/>
        <w:rPr>
          <w:lang w:val="pt-BR"/>
        </w:rPr>
      </w:pPr>
    </w:p>
    <w:p w14:paraId="42892B96" w14:textId="0A149DFF" w:rsidR="00266973" w:rsidRDefault="00266973" w:rsidP="00C81291">
      <w:pPr>
        <w:pStyle w:val="BasicParagraph"/>
        <w:rPr>
          <w:lang w:val="pt-BR"/>
        </w:rPr>
      </w:pPr>
    </w:p>
    <w:p w14:paraId="53FDF6B5" w14:textId="50EE6B00" w:rsidR="00E82D49" w:rsidRDefault="00E82D49" w:rsidP="00C81291">
      <w:pPr>
        <w:pStyle w:val="BasicParagraph"/>
        <w:rPr>
          <w:lang w:val="pt-BR"/>
        </w:rPr>
      </w:pPr>
    </w:p>
    <w:p w14:paraId="658BB265" w14:textId="3B47ACE6" w:rsidR="00E82D49" w:rsidRDefault="00E82D49" w:rsidP="00C81291">
      <w:pPr>
        <w:pStyle w:val="BasicParagraph"/>
        <w:rPr>
          <w:lang w:val="pt-BR"/>
        </w:rPr>
      </w:pPr>
    </w:p>
    <w:p w14:paraId="47C0D616" w14:textId="4BE1DE5C" w:rsidR="00E82D49" w:rsidRDefault="00E82D49" w:rsidP="00C81291">
      <w:pPr>
        <w:pStyle w:val="BasicParagraph"/>
        <w:rPr>
          <w:lang w:val="pt-BR"/>
        </w:rPr>
      </w:pPr>
    </w:p>
    <w:p w14:paraId="2359E21A" w14:textId="77777777" w:rsidR="00266973" w:rsidRPr="00E82D49" w:rsidRDefault="00266973" w:rsidP="00E82D49">
      <w:pPr>
        <w:pStyle w:val="BasicParagraph"/>
        <w:jc w:val="center"/>
        <w:rPr>
          <w:rFonts w:ascii="Arial" w:hAnsi="Arial" w:cs="Arial"/>
          <w:lang w:val="pt-BR"/>
        </w:rPr>
      </w:pPr>
    </w:p>
    <w:p w14:paraId="4A43B34C" w14:textId="2C6D4E2B" w:rsidR="00266973" w:rsidRPr="00E82D49" w:rsidRDefault="00E82D49" w:rsidP="00E82D49">
      <w:pPr>
        <w:pStyle w:val="BasicParagraph"/>
        <w:jc w:val="center"/>
        <w:rPr>
          <w:rFonts w:ascii="Arial" w:hAnsi="Arial" w:cs="Arial"/>
          <w:lang w:val="pt-BR"/>
        </w:rPr>
      </w:pPr>
      <w:r w:rsidRPr="003717CD">
        <w:rPr>
          <w:rFonts w:ascii="Arial" w:hAnsi="Arial" w:cs="Arial"/>
          <w:sz w:val="22"/>
          <w:lang w:val="pt-BR"/>
        </w:rPr>
        <w:t>Porto, novembro de 2023</w:t>
      </w:r>
    </w:p>
    <w:p w14:paraId="224238C3" w14:textId="77777777" w:rsidR="00266973" w:rsidRPr="009217B4" w:rsidRDefault="00266973" w:rsidP="00C81291">
      <w:pPr>
        <w:pStyle w:val="BasicParagraph"/>
        <w:rPr>
          <w:lang w:val="pt-BR"/>
        </w:rPr>
      </w:pPr>
    </w:p>
    <w:p w14:paraId="6188559F" w14:textId="280CEBF0" w:rsidR="00E82D49" w:rsidRPr="003717CD" w:rsidRDefault="00266973" w:rsidP="00E82D49">
      <w:pPr>
        <w:pStyle w:val="BasicParagraph"/>
        <w:rPr>
          <w:lang w:val="pt-BR"/>
        </w:rPr>
      </w:pPr>
      <w:r w:rsidRPr="009217B4">
        <w:rPr>
          <w:lang w:val="pt-BR"/>
        </w:rPr>
        <w:softHyphen/>
      </w:r>
    </w:p>
    <w:p w14:paraId="12C426E3" w14:textId="77777777" w:rsidR="00E82D49" w:rsidRDefault="00E82D49" w:rsidP="00C81291">
      <w:pPr>
        <w:sectPr w:rsidR="00E82D49" w:rsidSect="009A02DE">
          <w:pgSz w:w="11900" w:h="16840"/>
          <w:pgMar w:top="1821" w:right="1641" w:bottom="1569" w:left="1700" w:header="711" w:footer="720" w:gutter="0"/>
          <w:cols w:space="720"/>
        </w:sectPr>
      </w:pPr>
    </w:p>
    <w:p w14:paraId="5473D601" w14:textId="785C873B" w:rsidR="001D3E5A" w:rsidRPr="00E82D49" w:rsidRDefault="00760A57" w:rsidP="00C81291">
      <w:pPr>
        <w:rPr>
          <w:b/>
          <w:bCs/>
        </w:rPr>
      </w:pPr>
      <w:r w:rsidRPr="00E82D49">
        <w:rPr>
          <w:b/>
          <w:bCs/>
        </w:rPr>
        <w:lastRenderedPageBreak/>
        <w:t>Agradecimentos</w:t>
      </w:r>
    </w:p>
    <w:p w14:paraId="3EB86A15" w14:textId="43CA8776" w:rsidR="00760A57" w:rsidRDefault="00760A57" w:rsidP="00C81291"/>
    <w:p w14:paraId="42C6ABAB" w14:textId="0B963058" w:rsidR="004F5765" w:rsidRPr="000040E5" w:rsidRDefault="004F5765" w:rsidP="004F5765">
      <w:pPr>
        <w:rPr>
          <w:rFonts w:ascii="Helvetica" w:hAnsi="Helvetica"/>
          <w:color w:val="000000"/>
          <w:shd w:val="clear" w:color="auto" w:fill="FFFFFF"/>
        </w:rPr>
      </w:pPr>
      <w:r w:rsidRPr="000040E5">
        <w:rPr>
          <w:rFonts w:ascii="Helvetica" w:hAnsi="Helvetica"/>
          <w:color w:val="000000"/>
          <w:shd w:val="clear" w:color="auto" w:fill="FFFFFF"/>
        </w:rPr>
        <w:t xml:space="preserve">Agradeço </w:t>
      </w:r>
      <w:r>
        <w:rPr>
          <w:rFonts w:ascii="Helvetica" w:hAnsi="Helvetica"/>
          <w:color w:val="000000"/>
          <w:shd w:val="clear" w:color="auto" w:fill="FFFFFF"/>
        </w:rPr>
        <w:t xml:space="preserve">em primeiro </w:t>
      </w:r>
      <w:r w:rsidR="00021731">
        <w:rPr>
          <w:rFonts w:ascii="Helvetica" w:hAnsi="Helvetica"/>
          <w:color w:val="000000"/>
          <w:shd w:val="clear" w:color="auto" w:fill="FFFFFF"/>
        </w:rPr>
        <w:t xml:space="preserve">lugar </w:t>
      </w:r>
      <w:r w:rsidR="00021731" w:rsidRPr="000040E5">
        <w:rPr>
          <w:rFonts w:ascii="Helvetica" w:hAnsi="Helvetica"/>
          <w:color w:val="000000"/>
          <w:shd w:val="clear" w:color="auto" w:fill="FFFFFF"/>
        </w:rPr>
        <w:t>a</w:t>
      </w:r>
      <w:r w:rsidR="002F16D3">
        <w:rPr>
          <w:rFonts w:ascii="Helvetica" w:hAnsi="Helvetica"/>
          <w:color w:val="000000"/>
          <w:shd w:val="clear" w:color="auto" w:fill="FFFFFF"/>
        </w:rPr>
        <w:t xml:space="preserve"> Deus</w:t>
      </w:r>
      <w:r w:rsidRPr="000040E5">
        <w:rPr>
          <w:rFonts w:ascii="Helvetica" w:hAnsi="Helvetica"/>
          <w:color w:val="000000"/>
          <w:shd w:val="clear" w:color="auto" w:fill="FFFFFF"/>
        </w:rPr>
        <w:t xml:space="preserve"> </w:t>
      </w:r>
      <w:r w:rsidR="004F2861">
        <w:rPr>
          <w:rFonts w:ascii="Helvetica" w:hAnsi="Helvetica"/>
          <w:color w:val="000000"/>
          <w:shd w:val="clear" w:color="auto" w:fill="FFFFFF"/>
        </w:rPr>
        <w:t>que me inspira e acompanha em cada conquista e tropeço ao longo da minha vida</w:t>
      </w:r>
      <w:r w:rsidRPr="000040E5">
        <w:rPr>
          <w:rFonts w:ascii="Helvetica" w:hAnsi="Helvetica"/>
          <w:color w:val="000000"/>
          <w:shd w:val="clear" w:color="auto" w:fill="FFFFFF"/>
        </w:rPr>
        <w:t xml:space="preserve">. Agradeço </w:t>
      </w:r>
      <w:r w:rsidRPr="000040E5">
        <w:rPr>
          <w:rFonts w:ascii="Helvetica" w:hAnsi="Helvetica"/>
        </w:rPr>
        <w:t>ao Instituto Israelita de Ensino e Pesquisa (IIEP)Albert Einstein</w:t>
      </w:r>
      <w:r w:rsidRPr="000040E5">
        <w:rPr>
          <w:rFonts w:ascii="Helvetica" w:hAnsi="Helvetica"/>
          <w:color w:val="000000"/>
          <w:shd w:val="clear" w:color="auto" w:fill="FFFFFF"/>
        </w:rPr>
        <w:t xml:space="preserve">, que me </w:t>
      </w:r>
      <w:r w:rsidR="00996AD5">
        <w:rPr>
          <w:rFonts w:ascii="Helvetica" w:hAnsi="Helvetica"/>
          <w:color w:val="000000"/>
          <w:shd w:val="clear" w:color="auto" w:fill="FFFFFF"/>
        </w:rPr>
        <w:t>possibilito</w:t>
      </w:r>
      <w:r w:rsidR="00AC2C3C">
        <w:rPr>
          <w:rFonts w:ascii="Helvetica" w:hAnsi="Helvetica"/>
          <w:color w:val="000000"/>
          <w:shd w:val="clear" w:color="auto" w:fill="FFFFFF"/>
        </w:rPr>
        <w:t>u adquirir</w:t>
      </w:r>
      <w:r w:rsidRPr="000040E5">
        <w:rPr>
          <w:rFonts w:ascii="Helvetica" w:hAnsi="Helvetica"/>
          <w:color w:val="000000"/>
          <w:shd w:val="clear" w:color="auto" w:fill="FFFFFF"/>
        </w:rPr>
        <w:t xml:space="preserve"> o conhecimento para concluir este trabalho. Agradeço ao professor </w:t>
      </w:r>
      <w:r w:rsidR="002F16D3">
        <w:rPr>
          <w:rFonts w:ascii="Helvetica" w:hAnsi="Helvetica"/>
          <w:color w:val="000000"/>
          <w:shd w:val="clear" w:color="auto" w:fill="FFFFFF"/>
        </w:rPr>
        <w:t xml:space="preserve">Dr. </w:t>
      </w:r>
      <w:r w:rsidR="002F16D3" w:rsidRPr="00F07B6E">
        <w:rPr>
          <w:rFonts w:ascii="Helvetica" w:hAnsi="Helvetica"/>
          <w:color w:val="auto"/>
        </w:rPr>
        <w:t xml:space="preserve">Francisco Carlos </w:t>
      </w:r>
      <w:proofErr w:type="spellStart"/>
      <w:r w:rsidR="002F16D3" w:rsidRPr="00F07B6E">
        <w:rPr>
          <w:rFonts w:ascii="Helvetica" w:hAnsi="Helvetica"/>
          <w:color w:val="auto"/>
        </w:rPr>
        <w:t>Obata</w:t>
      </w:r>
      <w:proofErr w:type="spellEnd"/>
      <w:r w:rsidR="002F16D3" w:rsidRPr="00F07B6E">
        <w:rPr>
          <w:rFonts w:ascii="Helvetica" w:hAnsi="Helvetica"/>
          <w:color w:val="auto"/>
        </w:rPr>
        <w:t xml:space="preserve"> </w:t>
      </w:r>
      <w:proofErr w:type="spellStart"/>
      <w:r w:rsidR="002F16D3" w:rsidRPr="00F07B6E">
        <w:rPr>
          <w:rFonts w:ascii="Helvetica" w:hAnsi="Helvetica"/>
          <w:color w:val="auto"/>
        </w:rPr>
        <w:t>Cordon</w:t>
      </w:r>
      <w:proofErr w:type="spellEnd"/>
      <w:r w:rsidR="002F16D3" w:rsidRPr="000040E5">
        <w:rPr>
          <w:rFonts w:ascii="Helvetica" w:hAnsi="Helvetica"/>
          <w:color w:val="000000"/>
          <w:shd w:val="clear" w:color="auto" w:fill="FFFFFF"/>
        </w:rPr>
        <w:t xml:space="preserve"> </w:t>
      </w:r>
      <w:r w:rsidRPr="000040E5">
        <w:rPr>
          <w:rFonts w:ascii="Helvetica" w:hAnsi="Helvetica"/>
          <w:color w:val="000000"/>
          <w:shd w:val="clear" w:color="auto" w:fill="FFFFFF"/>
        </w:rPr>
        <w:t>p</w:t>
      </w:r>
      <w:r w:rsidR="00086266">
        <w:rPr>
          <w:rFonts w:ascii="Helvetica" w:hAnsi="Helvetica"/>
          <w:color w:val="000000"/>
          <w:shd w:val="clear" w:color="auto" w:fill="FFFFFF"/>
        </w:rPr>
        <w:t xml:space="preserve">elo </w:t>
      </w:r>
      <w:r w:rsidRPr="000040E5">
        <w:rPr>
          <w:rFonts w:ascii="Helvetica" w:hAnsi="Helvetica"/>
          <w:color w:val="000000"/>
          <w:shd w:val="clear" w:color="auto" w:fill="FFFFFF"/>
        </w:rPr>
        <w:t>auxílio</w:t>
      </w:r>
      <w:r w:rsidR="00FD3B35">
        <w:rPr>
          <w:rFonts w:ascii="Helvetica" w:hAnsi="Helvetica"/>
          <w:color w:val="000000"/>
          <w:shd w:val="clear" w:color="auto" w:fill="FFFFFF"/>
        </w:rPr>
        <w:t xml:space="preserve"> necessário</w:t>
      </w:r>
      <w:r w:rsidR="00CD2486">
        <w:rPr>
          <w:rFonts w:ascii="Helvetica" w:hAnsi="Helvetica"/>
          <w:color w:val="000000"/>
          <w:shd w:val="clear" w:color="auto" w:fill="FFFFFF"/>
        </w:rPr>
        <w:t xml:space="preserve">, aos </w:t>
      </w:r>
      <w:r w:rsidRPr="000040E5">
        <w:rPr>
          <w:rFonts w:ascii="Helvetica" w:hAnsi="Helvetica"/>
          <w:color w:val="000000"/>
          <w:shd w:val="clear" w:color="auto" w:fill="FFFFFF"/>
        </w:rPr>
        <w:t>meus familiares e a todos que fizeram parte direta ou indiretamente deste trabalho.</w:t>
      </w:r>
    </w:p>
    <w:p w14:paraId="5AB4A552" w14:textId="77777777" w:rsidR="004F5765" w:rsidRPr="000040E5" w:rsidRDefault="004F5765" w:rsidP="004F5765">
      <w:pPr>
        <w:rPr>
          <w:rFonts w:ascii="Helvetica" w:hAnsi="Helvetica"/>
          <w:color w:val="000000"/>
          <w:shd w:val="clear" w:color="auto" w:fill="FFFFFF"/>
        </w:rPr>
      </w:pPr>
    </w:p>
    <w:p w14:paraId="5F3731B3" w14:textId="77777777" w:rsidR="004F5765" w:rsidRPr="000040E5" w:rsidRDefault="004F5765" w:rsidP="004F5765">
      <w:pPr>
        <w:rPr>
          <w:rFonts w:ascii="Helvetica" w:hAnsi="Helvetica"/>
          <w:color w:val="000000"/>
          <w:shd w:val="clear" w:color="auto" w:fill="FFFFFF"/>
        </w:rPr>
      </w:pPr>
    </w:p>
    <w:p w14:paraId="637A83FB" w14:textId="77777777" w:rsidR="004F5765" w:rsidRPr="000040E5" w:rsidRDefault="004F5765" w:rsidP="004F5765">
      <w:pPr>
        <w:rPr>
          <w:rFonts w:ascii="Helvetica" w:hAnsi="Helvetica"/>
          <w:color w:val="000000"/>
          <w:shd w:val="clear" w:color="auto" w:fill="FFFFFF"/>
        </w:rPr>
      </w:pPr>
      <w:r w:rsidRPr="000040E5">
        <w:rPr>
          <w:rFonts w:ascii="Helvetica" w:hAnsi="Helvetica"/>
          <w:color w:val="000000"/>
          <w:shd w:val="clear" w:color="auto" w:fill="FFFFFF"/>
        </w:rPr>
        <w:t>“Não confunda derrotas com fracasso, nem vitórias com sucesso. Na vida de um campeão sempre haverá algumas derrotas, assim como na vida de um perdedor sempre haverá vitórias. A diferença é que, enquanto os campeões crescem nas derrotas, os perdedores se acomodam nas vitórias.”</w:t>
      </w:r>
    </w:p>
    <w:p w14:paraId="6E2619DC" w14:textId="77777777" w:rsidR="004F5765" w:rsidRPr="000040E5" w:rsidRDefault="004F5765" w:rsidP="004F5765">
      <w:pPr>
        <w:jc w:val="right"/>
        <w:rPr>
          <w:rFonts w:ascii="Helvetica" w:hAnsi="Helvetica"/>
        </w:rPr>
      </w:pPr>
      <w:r w:rsidRPr="000040E5">
        <w:rPr>
          <w:rFonts w:ascii="Helvetica" w:hAnsi="Helvetica"/>
          <w:color w:val="000000"/>
          <w:shd w:val="clear" w:color="auto" w:fill="FFFFFF"/>
        </w:rPr>
        <w:t>Roberto Shinyashiki</w:t>
      </w:r>
    </w:p>
    <w:p w14:paraId="22C6EEE2" w14:textId="77777777" w:rsidR="009A02DE" w:rsidRDefault="00760A57" w:rsidP="00C81291">
      <w:pPr>
        <w:sectPr w:rsidR="009A02DE" w:rsidSect="009A02DE">
          <w:pgSz w:w="11900" w:h="16840"/>
          <w:pgMar w:top="1418" w:right="1134" w:bottom="1418" w:left="1134" w:header="711" w:footer="720" w:gutter="0"/>
          <w:cols w:space="720"/>
          <w:docGrid w:linePitch="299"/>
        </w:sectPr>
      </w:pPr>
      <w:r>
        <w:br w:type="page"/>
      </w:r>
    </w:p>
    <w:p w14:paraId="290C762C" w14:textId="63DF1517" w:rsidR="00760A57" w:rsidRPr="00435724" w:rsidRDefault="00760A57" w:rsidP="00435724">
      <w:pPr>
        <w:ind w:left="0" w:firstLine="0"/>
        <w:rPr>
          <w:b/>
          <w:bCs/>
          <w:lang w:val="pt-PT"/>
        </w:rPr>
      </w:pPr>
      <w:r w:rsidRPr="009217B4">
        <w:rPr>
          <w:b/>
          <w:bCs/>
          <w:lang w:val="pt-PT"/>
        </w:rPr>
        <w:lastRenderedPageBreak/>
        <w:t>RESUMO</w:t>
      </w:r>
    </w:p>
    <w:p w14:paraId="209488F5" w14:textId="46D129F7" w:rsidR="00760A57" w:rsidRDefault="00E82D49" w:rsidP="00435724">
      <w:pPr>
        <w:pStyle w:val="paragraph"/>
        <w:spacing w:line="360" w:lineRule="auto"/>
        <w:ind w:left="0" w:firstLine="0"/>
        <w:rPr>
          <w:rStyle w:val="eop"/>
          <w:rFonts w:ascii="Helvetica" w:hAnsi="Helvetica" w:cs="Segoe UI"/>
        </w:rPr>
      </w:pPr>
      <w:r>
        <w:rPr>
          <w:rStyle w:val="normaltextrun"/>
          <w:rFonts w:ascii="Helvetica" w:hAnsi="Helvetica" w:cs="Segoe UI"/>
          <w:b/>
          <w:bCs/>
        </w:rPr>
        <w:t xml:space="preserve">Introdução: </w:t>
      </w:r>
      <w:r w:rsidR="00760A57">
        <w:rPr>
          <w:rStyle w:val="normaltextrun"/>
          <w:rFonts w:ascii="Helvetica" w:hAnsi="Helvetica" w:cs="Segoe UI"/>
        </w:rPr>
        <w:t>A Neuralgia do Trigêmeo (NT) é caracterizada por dores similares a choques elétricos, breves, unilaterais e recorrentes, de início e término abruptos, limitadas à distribuição de uma ou mais divisões do nervo trigêmeo e desencadeadas por estímulos inócuos como</w:t>
      </w:r>
      <w:r w:rsidR="0028613D">
        <w:rPr>
          <w:rStyle w:val="normaltextrun"/>
          <w:rFonts w:ascii="Helvetica" w:hAnsi="Helvetica" w:cs="Segoe UI"/>
        </w:rPr>
        <w:t xml:space="preserve"> </w:t>
      </w:r>
      <w:r w:rsidR="00760A57">
        <w:rPr>
          <w:rStyle w:val="normaltextrun"/>
          <w:rFonts w:ascii="Helvetica" w:hAnsi="Helvetica" w:cs="Segoe UI"/>
        </w:rPr>
        <w:t>mastigar, coçar e lavar o rosto, escovar os dentes e falar.</w:t>
      </w:r>
      <w:r w:rsidR="00760A57">
        <w:rPr>
          <w:rStyle w:val="eop"/>
          <w:rFonts w:ascii="Helvetica" w:hAnsi="Helvetica" w:cs="Segoe UI"/>
        </w:rPr>
        <w:t> </w:t>
      </w:r>
      <w:r>
        <w:rPr>
          <w:rStyle w:val="eop"/>
          <w:rFonts w:ascii="Helvetica" w:hAnsi="Helvetica" w:cs="Segoe UI"/>
          <w:b/>
          <w:bCs/>
        </w:rPr>
        <w:t xml:space="preserve">Objetivo: </w:t>
      </w:r>
      <w:r w:rsidRPr="00E82D49">
        <w:rPr>
          <w:rStyle w:val="eop"/>
          <w:rFonts w:ascii="Helvetica" w:hAnsi="Helvetica" w:cs="Segoe UI"/>
        </w:rPr>
        <w:t>Descrever</w:t>
      </w:r>
      <w:r>
        <w:rPr>
          <w:rStyle w:val="eop"/>
          <w:rFonts w:ascii="Helvetica" w:hAnsi="Helvetica" w:cs="Segoe UI"/>
          <w:b/>
          <w:bCs/>
        </w:rPr>
        <w:t xml:space="preserve"> </w:t>
      </w:r>
      <w:r w:rsidR="00760A57">
        <w:rPr>
          <w:rStyle w:val="normaltextrun"/>
          <w:rFonts w:ascii="Helvetica" w:hAnsi="Helvetica" w:cs="Segoe UI"/>
        </w:rPr>
        <w:t>um caso de neuralgia trigeminal clássica, mostrando desde o diagnóstico, tratamentos farmacológicos e intervencionistas realizados e propostos ao paciente, assim como a</w:t>
      </w:r>
      <w:r w:rsidR="004A5DA9">
        <w:rPr>
          <w:rStyle w:val="normaltextrun"/>
          <w:rFonts w:ascii="Helvetica" w:hAnsi="Helvetica" w:cs="Segoe UI"/>
        </w:rPr>
        <w:t>s</w:t>
      </w:r>
      <w:r w:rsidR="00760A57">
        <w:rPr>
          <w:rStyle w:val="normaltextrun"/>
          <w:rFonts w:ascii="Helvetica" w:hAnsi="Helvetica" w:cs="Segoe UI"/>
        </w:rPr>
        <w:t xml:space="preserve"> remissões do quadro e suas recidivas. </w:t>
      </w:r>
      <w:r>
        <w:rPr>
          <w:rStyle w:val="normaltextrun"/>
          <w:rFonts w:ascii="Helvetica" w:hAnsi="Helvetica" w:cs="Segoe UI"/>
          <w:b/>
          <w:bCs/>
        </w:rPr>
        <w:t xml:space="preserve">Método: </w:t>
      </w:r>
      <w:r w:rsidRPr="00E82D49">
        <w:rPr>
          <w:rStyle w:val="normaltextrun"/>
          <w:rFonts w:ascii="Helvetica" w:hAnsi="Helvetica" w:cs="Segoe UI"/>
        </w:rPr>
        <w:t xml:space="preserve">Foi realizado um relato de caso de acordo com as normas da </w:t>
      </w:r>
      <w:r>
        <w:rPr>
          <w:rStyle w:val="normaltextrun"/>
          <w:rFonts w:ascii="Helvetica" w:hAnsi="Helvetica" w:cs="Segoe UI"/>
          <w:i/>
          <w:iCs/>
        </w:rPr>
        <w:t>CARE</w:t>
      </w:r>
      <w:r w:rsidRPr="00E82D49">
        <w:rPr>
          <w:rStyle w:val="normaltextrun"/>
          <w:rFonts w:ascii="Helvetica" w:hAnsi="Helvetica" w:cs="Segoe UI"/>
          <w:i/>
          <w:iCs/>
        </w:rPr>
        <w:t xml:space="preserve"> </w:t>
      </w:r>
      <w:r>
        <w:rPr>
          <w:rStyle w:val="normaltextrun"/>
          <w:rFonts w:ascii="Helvetica" w:hAnsi="Helvetica" w:cs="Segoe UI"/>
          <w:i/>
          <w:iCs/>
        </w:rPr>
        <w:t>Checklist</w:t>
      </w:r>
      <w:r w:rsidRPr="00E82D49">
        <w:rPr>
          <w:rStyle w:val="normaltextrun"/>
          <w:rFonts w:ascii="Helvetica" w:hAnsi="Helvetica" w:cs="Segoe UI"/>
          <w:i/>
          <w:iCs/>
        </w:rPr>
        <w:t>.</w:t>
      </w:r>
      <w:r w:rsidRPr="00E82D49">
        <w:rPr>
          <w:rStyle w:val="normaltextrun"/>
          <w:rFonts w:ascii="Helvetica" w:hAnsi="Helvetica" w:cs="Segoe UI"/>
          <w:b/>
          <w:bCs/>
        </w:rPr>
        <w:t xml:space="preserve"> </w:t>
      </w:r>
      <w:r>
        <w:rPr>
          <w:rStyle w:val="normaltextrun"/>
          <w:rFonts w:ascii="Helvetica" w:hAnsi="Helvetica" w:cs="Segoe UI"/>
          <w:b/>
          <w:bCs/>
        </w:rPr>
        <w:t xml:space="preserve">Resultados: </w:t>
      </w:r>
      <w:r>
        <w:rPr>
          <w:rStyle w:val="normaltextrun"/>
          <w:rFonts w:ascii="Helvetica" w:hAnsi="Helvetica" w:cs="Segoe UI"/>
        </w:rPr>
        <w:t>F</w:t>
      </w:r>
      <w:r w:rsidR="00760A57">
        <w:rPr>
          <w:rStyle w:val="normaltextrun"/>
          <w:rFonts w:ascii="Helvetica" w:hAnsi="Helvetica" w:cs="Segoe UI"/>
        </w:rPr>
        <w:t>oi relatado o caso de uma mulher de 7</w:t>
      </w:r>
      <w:r w:rsidR="00453EE3">
        <w:rPr>
          <w:rStyle w:val="normaltextrun"/>
          <w:rFonts w:ascii="Helvetica" w:hAnsi="Helvetica" w:cs="Segoe UI"/>
        </w:rPr>
        <w:t>1</w:t>
      </w:r>
      <w:r w:rsidR="00760A57">
        <w:rPr>
          <w:rStyle w:val="normaltextrun"/>
          <w:rFonts w:ascii="Helvetica" w:hAnsi="Helvetica" w:cs="Segoe UI"/>
        </w:rPr>
        <w:t xml:space="preserve"> anos, que apresentou queixa inicial de dor na topografia do ramo maxilar (V2) do Nervo Trigêmeo </w:t>
      </w:r>
      <w:r w:rsidR="00880A48">
        <w:rPr>
          <w:rStyle w:val="normaltextrun"/>
          <w:rFonts w:ascii="Helvetica" w:hAnsi="Helvetica" w:cs="Segoe UI"/>
        </w:rPr>
        <w:t>esquerdo</w:t>
      </w:r>
      <w:r w:rsidR="00760A57">
        <w:rPr>
          <w:rStyle w:val="normaltextrun"/>
          <w:rFonts w:ascii="Helvetica" w:hAnsi="Helvetica" w:cs="Segoe UI"/>
        </w:rPr>
        <w:t xml:space="preserve">. Foi iniciado o tratamento </w:t>
      </w:r>
      <w:r w:rsidR="00F54469">
        <w:rPr>
          <w:rStyle w:val="normaltextrun"/>
          <w:rFonts w:ascii="Helvetica" w:hAnsi="Helvetica" w:cs="Segoe UI"/>
        </w:rPr>
        <w:t>medicamentoso,</w:t>
      </w:r>
      <w:r w:rsidR="00760A57">
        <w:rPr>
          <w:rStyle w:val="normaltextrun"/>
          <w:rFonts w:ascii="Helvetica" w:hAnsi="Helvetica" w:cs="Segoe UI"/>
        </w:rPr>
        <w:t xml:space="preserve"> com melhora parcial</w:t>
      </w:r>
      <w:r w:rsidR="00152452">
        <w:rPr>
          <w:rStyle w:val="normaltextrun"/>
          <w:rFonts w:ascii="Helvetica" w:hAnsi="Helvetica" w:cs="Segoe UI"/>
        </w:rPr>
        <w:t xml:space="preserve"> da dor e</w:t>
      </w:r>
      <w:r w:rsidR="00AA0502">
        <w:rPr>
          <w:rStyle w:val="normaltextrun"/>
          <w:rFonts w:ascii="Helvetica" w:hAnsi="Helvetica" w:cs="Segoe UI"/>
        </w:rPr>
        <w:t xml:space="preserve"> </w:t>
      </w:r>
      <w:r w:rsidR="006B4FC5">
        <w:rPr>
          <w:rStyle w:val="normaltextrun"/>
          <w:rFonts w:ascii="Helvetica" w:hAnsi="Helvetica" w:cs="Segoe UI"/>
        </w:rPr>
        <w:t>agravamento do quadro após 2 anos</w:t>
      </w:r>
      <w:r w:rsidR="00760A57">
        <w:rPr>
          <w:rStyle w:val="normaltextrun"/>
          <w:rFonts w:ascii="Helvetica" w:hAnsi="Helvetica" w:cs="Segoe UI"/>
        </w:rPr>
        <w:t xml:space="preserve">. </w:t>
      </w:r>
      <w:r w:rsidR="008A52BF">
        <w:rPr>
          <w:rStyle w:val="normaltextrun"/>
          <w:rFonts w:ascii="Helvetica" w:hAnsi="Helvetica" w:cs="Segoe UI"/>
        </w:rPr>
        <w:t xml:space="preserve">Então, foi realizado </w:t>
      </w:r>
      <w:r w:rsidR="006D6924">
        <w:rPr>
          <w:rStyle w:val="normaltextrun"/>
          <w:rFonts w:ascii="Helvetica" w:hAnsi="Helvetica" w:cs="Segoe UI"/>
        </w:rPr>
        <w:t>termocoagulação percutânea</w:t>
      </w:r>
      <w:r w:rsidR="00760A57">
        <w:rPr>
          <w:rStyle w:val="normaltextrun"/>
          <w:rFonts w:ascii="Helvetica" w:hAnsi="Helvetica" w:cs="Segoe UI"/>
        </w:rPr>
        <w:t xml:space="preserve"> por rádio frequência (RF)</w:t>
      </w:r>
      <w:r w:rsidR="00914C53">
        <w:rPr>
          <w:rStyle w:val="normaltextrun"/>
          <w:rFonts w:ascii="Helvetica" w:hAnsi="Helvetica" w:cs="Segoe UI"/>
        </w:rPr>
        <w:t xml:space="preserve">. </w:t>
      </w:r>
      <w:r w:rsidR="00D52845">
        <w:rPr>
          <w:rStyle w:val="normaltextrun"/>
          <w:rFonts w:ascii="Helvetica" w:hAnsi="Helvetica" w:cs="Segoe UI"/>
        </w:rPr>
        <w:t xml:space="preserve"> </w:t>
      </w:r>
      <w:r w:rsidR="00A91B6C">
        <w:rPr>
          <w:rStyle w:val="normaltextrun"/>
          <w:rFonts w:ascii="Helvetica" w:hAnsi="Helvetica" w:cs="Segoe UI"/>
        </w:rPr>
        <w:t>Após 12 meses</w:t>
      </w:r>
      <w:r w:rsidR="00EE6BA6">
        <w:rPr>
          <w:rStyle w:val="normaltextrun"/>
          <w:rFonts w:ascii="Helvetica" w:hAnsi="Helvetica" w:cs="Segoe UI"/>
        </w:rPr>
        <w:t xml:space="preserve"> da RF, os sintomas rea</w:t>
      </w:r>
      <w:r w:rsidR="00BC3484">
        <w:rPr>
          <w:rStyle w:val="normaltextrun"/>
          <w:rFonts w:ascii="Helvetica" w:hAnsi="Helvetica" w:cs="Segoe UI"/>
        </w:rPr>
        <w:t xml:space="preserve">pareceram </w:t>
      </w:r>
      <w:r w:rsidR="00475433">
        <w:rPr>
          <w:rStyle w:val="normaltextrun"/>
          <w:rFonts w:ascii="Helvetica" w:hAnsi="Helvetica" w:cs="Segoe UI"/>
        </w:rPr>
        <w:t xml:space="preserve">em </w:t>
      </w:r>
      <w:r w:rsidR="00760A57">
        <w:rPr>
          <w:rStyle w:val="normaltextrun"/>
          <w:rFonts w:ascii="Helvetica" w:hAnsi="Helvetica" w:cs="Segoe UI"/>
        </w:rPr>
        <w:t xml:space="preserve">topografia do ramo mandibular (V3). </w:t>
      </w:r>
      <w:r w:rsidR="00326391">
        <w:rPr>
          <w:rStyle w:val="normaltextrun"/>
          <w:rFonts w:ascii="Helvetica" w:hAnsi="Helvetica" w:cs="Segoe UI"/>
        </w:rPr>
        <w:t xml:space="preserve">Foi </w:t>
      </w:r>
      <w:r w:rsidR="0081019E">
        <w:rPr>
          <w:rStyle w:val="normaltextrun"/>
          <w:rFonts w:ascii="Helvetica" w:hAnsi="Helvetica" w:cs="Segoe UI"/>
        </w:rPr>
        <w:t>realizado</w:t>
      </w:r>
      <w:r w:rsidR="00326391">
        <w:rPr>
          <w:rStyle w:val="normaltextrun"/>
          <w:rFonts w:ascii="Helvetica" w:hAnsi="Helvetica" w:cs="Segoe UI"/>
        </w:rPr>
        <w:t xml:space="preserve"> nov</w:t>
      </w:r>
      <w:r w:rsidR="00544412">
        <w:rPr>
          <w:rStyle w:val="normaltextrun"/>
          <w:rFonts w:ascii="Helvetica" w:hAnsi="Helvetica" w:cs="Segoe UI"/>
        </w:rPr>
        <w:t xml:space="preserve">o tratamento </w:t>
      </w:r>
      <w:r w:rsidR="00326391">
        <w:rPr>
          <w:rStyle w:val="normaltextrun"/>
          <w:rFonts w:ascii="Helvetica" w:hAnsi="Helvetica" w:cs="Segoe UI"/>
        </w:rPr>
        <w:t>medicamentos</w:t>
      </w:r>
      <w:r w:rsidR="00544412">
        <w:rPr>
          <w:rStyle w:val="normaltextrun"/>
          <w:rFonts w:ascii="Helvetica" w:hAnsi="Helvetica" w:cs="Segoe UI"/>
        </w:rPr>
        <w:t>o</w:t>
      </w:r>
      <w:r w:rsidR="00326391">
        <w:rPr>
          <w:rStyle w:val="normaltextrun"/>
          <w:rFonts w:ascii="Helvetica" w:hAnsi="Helvetica" w:cs="Segoe UI"/>
        </w:rPr>
        <w:t xml:space="preserve">, com </w:t>
      </w:r>
      <w:r w:rsidR="00760A57">
        <w:rPr>
          <w:rStyle w:val="normaltextrun"/>
          <w:rFonts w:ascii="Helvetica" w:hAnsi="Helvetica" w:cs="Segoe UI"/>
        </w:rPr>
        <w:t>melhora total do</w:t>
      </w:r>
      <w:r w:rsidR="007D260A">
        <w:rPr>
          <w:rStyle w:val="normaltextrun"/>
          <w:rFonts w:ascii="Helvetica" w:hAnsi="Helvetica" w:cs="Segoe UI"/>
        </w:rPr>
        <w:t>s sintomas</w:t>
      </w:r>
      <w:r w:rsidR="00760A57">
        <w:rPr>
          <w:rStyle w:val="normaltextrun"/>
          <w:rFonts w:ascii="Helvetica" w:hAnsi="Helvetica" w:cs="Segoe UI"/>
        </w:rPr>
        <w:t>. </w:t>
      </w:r>
      <w:r>
        <w:rPr>
          <w:rStyle w:val="normaltextrun"/>
          <w:rFonts w:ascii="Helvetica" w:hAnsi="Helvetica" w:cs="Segoe UI"/>
          <w:b/>
          <w:bCs/>
        </w:rPr>
        <w:t xml:space="preserve"> Conclusão: </w:t>
      </w:r>
      <w:r w:rsidR="009B4B5A">
        <w:rPr>
          <w:rStyle w:val="eop"/>
          <w:rFonts w:ascii="Helvetica" w:hAnsi="Helvetica" w:cs="Segoe UI"/>
        </w:rPr>
        <w:t>E</w:t>
      </w:r>
      <w:r w:rsidR="00760A57">
        <w:rPr>
          <w:rStyle w:val="normaltextrun"/>
          <w:rFonts w:ascii="Helvetica" w:hAnsi="Helvetica" w:cs="Segoe UI"/>
        </w:rPr>
        <w:t xml:space="preserve">ste caso </w:t>
      </w:r>
      <w:r w:rsidR="00D61FD1">
        <w:rPr>
          <w:rStyle w:val="normaltextrun"/>
          <w:rFonts w:ascii="Helvetica" w:hAnsi="Helvetica" w:cs="Segoe UI"/>
        </w:rPr>
        <w:t>ilustra o</w:t>
      </w:r>
      <w:r w:rsidR="00760A57">
        <w:rPr>
          <w:rStyle w:val="normaltextrun"/>
          <w:rFonts w:ascii="Helvetica" w:hAnsi="Helvetica" w:cs="Segoe UI"/>
        </w:rPr>
        <w:t xml:space="preserve"> grande desafio clínico imposto ao</w:t>
      </w:r>
      <w:r w:rsidR="00FB6F0C">
        <w:rPr>
          <w:rStyle w:val="normaltextrun"/>
          <w:rFonts w:ascii="Helvetica" w:hAnsi="Helvetica" w:cs="Segoe UI"/>
        </w:rPr>
        <w:t>s</w:t>
      </w:r>
      <w:r w:rsidR="00760A57">
        <w:rPr>
          <w:rStyle w:val="normaltextrun"/>
          <w:rFonts w:ascii="Helvetica" w:hAnsi="Helvetica" w:cs="Segoe UI"/>
        </w:rPr>
        <w:t xml:space="preserve"> </w:t>
      </w:r>
      <w:r w:rsidR="00FB6F0C">
        <w:rPr>
          <w:rStyle w:val="normaltextrun"/>
          <w:rFonts w:ascii="Helvetica" w:hAnsi="Helvetica" w:cs="Segoe UI"/>
        </w:rPr>
        <w:t>m</w:t>
      </w:r>
      <w:r w:rsidR="00760A57">
        <w:rPr>
          <w:rStyle w:val="normaltextrun"/>
          <w:rFonts w:ascii="Helvetica" w:hAnsi="Helvetica" w:cs="Segoe UI"/>
        </w:rPr>
        <w:t>édico</w:t>
      </w:r>
      <w:r w:rsidR="00FB6F0C">
        <w:rPr>
          <w:rStyle w:val="normaltextrun"/>
          <w:rFonts w:ascii="Helvetica" w:hAnsi="Helvetica" w:cs="Segoe UI"/>
        </w:rPr>
        <w:t>s</w:t>
      </w:r>
      <w:r w:rsidR="00760A57">
        <w:rPr>
          <w:rStyle w:val="normaltextrun"/>
          <w:rFonts w:ascii="Helvetica" w:hAnsi="Helvetica" w:cs="Segoe UI"/>
        </w:rPr>
        <w:t xml:space="preserve"> na condução destes pacientes, que apresentam queda importante na qualidade de vida e na execução de atividades simples como comer ou falar durante as crises mais graves, além do grande medo do retorno da dor nos períodos entre </w:t>
      </w:r>
      <w:r w:rsidR="00435724">
        <w:rPr>
          <w:rStyle w:val="normaltextrun"/>
          <w:rFonts w:ascii="Helvetica" w:hAnsi="Helvetica" w:cs="Segoe UI"/>
        </w:rPr>
        <w:t xml:space="preserve">e os desafios de alcançar os </w:t>
      </w:r>
      <w:r w:rsidR="008F162B">
        <w:rPr>
          <w:rStyle w:val="normaltextrun"/>
          <w:rFonts w:ascii="Helvetica" w:hAnsi="Helvetica" w:cs="Segoe UI"/>
        </w:rPr>
        <w:t xml:space="preserve">melhores resultados </w:t>
      </w:r>
      <w:r w:rsidR="000538F5">
        <w:rPr>
          <w:rStyle w:val="normaltextrun"/>
          <w:rFonts w:ascii="Helvetica" w:hAnsi="Helvetica" w:cs="Segoe UI"/>
        </w:rPr>
        <w:t>em</w:t>
      </w:r>
      <w:r w:rsidR="00693FD2">
        <w:rPr>
          <w:rStyle w:val="normaltextrun"/>
          <w:rFonts w:ascii="Helvetica" w:hAnsi="Helvetica" w:cs="Segoe UI"/>
        </w:rPr>
        <w:t xml:space="preserve"> tratamentos </w:t>
      </w:r>
      <w:r>
        <w:rPr>
          <w:rStyle w:val="normaltextrun"/>
          <w:rFonts w:ascii="Helvetica" w:hAnsi="Helvetica" w:cs="Segoe UI"/>
        </w:rPr>
        <w:t>de pacientes</w:t>
      </w:r>
      <w:r w:rsidR="000538F5">
        <w:rPr>
          <w:rStyle w:val="normaltextrun"/>
          <w:rFonts w:ascii="Helvetica" w:hAnsi="Helvetica" w:cs="Segoe UI"/>
        </w:rPr>
        <w:t xml:space="preserve"> com neuralgia do trigêmeo</w:t>
      </w:r>
      <w:r w:rsidR="00760A57">
        <w:rPr>
          <w:rStyle w:val="normaltextrun"/>
          <w:rFonts w:ascii="Helvetica" w:hAnsi="Helvetica" w:cs="Segoe UI"/>
        </w:rPr>
        <w:t>.</w:t>
      </w:r>
      <w:r w:rsidR="00760A57">
        <w:rPr>
          <w:rStyle w:val="eop"/>
          <w:rFonts w:ascii="Helvetica" w:hAnsi="Helvetica" w:cs="Segoe UI"/>
        </w:rPr>
        <w:t> </w:t>
      </w:r>
    </w:p>
    <w:p w14:paraId="5ACA828D" w14:textId="77777777" w:rsidR="001777DE" w:rsidRDefault="001777DE" w:rsidP="00435724">
      <w:pPr>
        <w:pStyle w:val="paragraph"/>
        <w:spacing w:line="360" w:lineRule="auto"/>
        <w:ind w:left="0" w:firstLine="0"/>
        <w:rPr>
          <w:rStyle w:val="eop"/>
          <w:rFonts w:ascii="Helvetica" w:hAnsi="Helvetica" w:cs="Segoe UI"/>
        </w:rPr>
      </w:pPr>
    </w:p>
    <w:p w14:paraId="7F8D74F5" w14:textId="705543FC" w:rsidR="00435724" w:rsidRPr="00435724" w:rsidRDefault="00435724" w:rsidP="00435724">
      <w:pPr>
        <w:pStyle w:val="paragraph"/>
        <w:spacing w:line="360" w:lineRule="auto"/>
        <w:ind w:left="0" w:firstLine="0"/>
        <w:rPr>
          <w:rStyle w:val="eop"/>
          <w:rFonts w:ascii="Helvetica" w:hAnsi="Helvetica" w:cs="Segoe UI"/>
        </w:rPr>
      </w:pPr>
      <w:r>
        <w:rPr>
          <w:rStyle w:val="eop"/>
          <w:rFonts w:ascii="Helvetica" w:hAnsi="Helvetica" w:cs="Segoe UI"/>
          <w:b/>
          <w:bCs/>
        </w:rPr>
        <w:t xml:space="preserve">Palavras-chave: </w:t>
      </w:r>
      <w:r>
        <w:rPr>
          <w:rStyle w:val="eop"/>
          <w:rFonts w:ascii="Helvetica" w:hAnsi="Helvetica" w:cs="Segoe UI"/>
        </w:rPr>
        <w:t xml:space="preserve"> nervo trigêmeo, dor facial, terapia por rádio frequência, desafios clínicos</w:t>
      </w:r>
      <w:r w:rsidR="00B94DB1">
        <w:rPr>
          <w:rStyle w:val="eop"/>
          <w:rFonts w:ascii="Helvetica" w:hAnsi="Helvetica" w:cs="Segoe UI"/>
        </w:rPr>
        <w:t>, relato de caso</w:t>
      </w:r>
    </w:p>
    <w:p w14:paraId="33854E79" w14:textId="79F65C24" w:rsidR="00760A57" w:rsidRDefault="00760A57" w:rsidP="006E7C16">
      <w:pPr>
        <w:pStyle w:val="paragraph"/>
        <w:spacing w:line="360" w:lineRule="auto"/>
        <w:rPr>
          <w:rStyle w:val="eop"/>
          <w:rFonts w:ascii="Helvetica" w:hAnsi="Helvetica" w:cs="Segoe UI"/>
        </w:rPr>
      </w:pPr>
    </w:p>
    <w:p w14:paraId="7B39D0E7" w14:textId="7410299F" w:rsidR="00760A57" w:rsidRDefault="00760A57" w:rsidP="006E7C16">
      <w:pPr>
        <w:pStyle w:val="paragraph"/>
        <w:spacing w:line="360" w:lineRule="auto"/>
        <w:rPr>
          <w:rStyle w:val="eop"/>
          <w:rFonts w:ascii="Helvetica" w:hAnsi="Helvetica" w:cs="Segoe UI"/>
        </w:rPr>
      </w:pPr>
    </w:p>
    <w:p w14:paraId="2B19B4C5" w14:textId="1438B4B9" w:rsidR="00760A57" w:rsidRDefault="00760A57" w:rsidP="00C81291">
      <w:pPr>
        <w:pStyle w:val="paragraph"/>
        <w:rPr>
          <w:rStyle w:val="eop"/>
          <w:rFonts w:ascii="Helvetica" w:hAnsi="Helvetica" w:cs="Segoe UI"/>
        </w:rPr>
      </w:pPr>
    </w:p>
    <w:p w14:paraId="5E79D7CD" w14:textId="0358AEF7" w:rsidR="00760A57" w:rsidRDefault="00760A57" w:rsidP="00C81291">
      <w:pPr>
        <w:pStyle w:val="paragraph"/>
        <w:rPr>
          <w:rStyle w:val="eop"/>
          <w:rFonts w:ascii="Helvetica" w:hAnsi="Helvetica" w:cs="Segoe UI"/>
        </w:rPr>
      </w:pPr>
    </w:p>
    <w:p w14:paraId="53635619" w14:textId="4FE198B4" w:rsidR="00435724" w:rsidRPr="003717CD" w:rsidRDefault="00760A57" w:rsidP="00435724">
      <w:pPr>
        <w:ind w:left="0" w:firstLine="0"/>
        <w:rPr>
          <w:rStyle w:val="eop"/>
          <w:rFonts w:ascii="Helvetica" w:hAnsi="Helvetica" w:cs="Segoe UI"/>
          <w:b/>
          <w:bCs/>
          <w:lang w:val="en-US"/>
        </w:rPr>
      </w:pPr>
      <w:r w:rsidRPr="0028613D">
        <w:rPr>
          <w:rStyle w:val="eop"/>
          <w:rFonts w:ascii="Helvetica" w:hAnsi="Helvetica" w:cs="Segoe UI"/>
          <w:lang w:val="en-US"/>
        </w:rPr>
        <w:br w:type="page"/>
      </w:r>
      <w:r w:rsidRPr="003717CD">
        <w:rPr>
          <w:rStyle w:val="eop"/>
          <w:rFonts w:ascii="Helvetica" w:hAnsi="Helvetica" w:cs="Segoe UI"/>
          <w:b/>
          <w:bCs/>
          <w:lang w:val="en-US"/>
        </w:rPr>
        <w:lastRenderedPageBreak/>
        <w:t>ABSTRACT</w:t>
      </w:r>
    </w:p>
    <w:p w14:paraId="1CAC02D7" w14:textId="77777777" w:rsidR="00435724" w:rsidRPr="003717CD" w:rsidRDefault="00435724" w:rsidP="00435724">
      <w:pPr>
        <w:ind w:left="0" w:firstLine="0"/>
        <w:rPr>
          <w:rStyle w:val="eop"/>
          <w:rFonts w:ascii="Helvetica" w:hAnsi="Helvetica" w:cs="Segoe UI"/>
          <w:b/>
          <w:bCs/>
          <w:lang w:val="en-US"/>
        </w:rPr>
      </w:pPr>
    </w:p>
    <w:p w14:paraId="6F25F743" w14:textId="171CFD3F" w:rsidR="00435724" w:rsidRPr="00435724" w:rsidRDefault="00435724" w:rsidP="00B57104">
      <w:pPr>
        <w:ind w:left="0" w:firstLine="0"/>
        <w:rPr>
          <w:rStyle w:val="eop"/>
          <w:rFonts w:ascii="Helvetica" w:hAnsi="Helvetica" w:cs="Segoe UI"/>
          <w:b/>
          <w:bCs/>
          <w:lang w:val="en-US"/>
        </w:rPr>
      </w:pPr>
      <w:r w:rsidRPr="00FB6F0C">
        <w:rPr>
          <w:rStyle w:val="eop"/>
          <w:rFonts w:ascii="Helvetica" w:hAnsi="Helvetica" w:cs="Segoe UI"/>
          <w:b/>
          <w:bCs/>
          <w:color w:val="auto"/>
          <w:lang w:val="en-US"/>
        </w:rPr>
        <w:t xml:space="preserve">Introduction: </w:t>
      </w:r>
      <w:r w:rsidRPr="00FB6F0C">
        <w:rPr>
          <w:rStyle w:val="normaltextrun"/>
          <w:rFonts w:ascii="Helvetica" w:hAnsi="Helvetica" w:cs="Segoe UI"/>
          <w:color w:val="auto"/>
          <w:lang w:val="en-US"/>
        </w:rPr>
        <w:t xml:space="preserve">Trigeminal Neuralgia (TN) is characterized by pain </w:t>
      </w:r>
      <w:r w:rsidR="00B94DB1" w:rsidRPr="00FB6F0C">
        <w:rPr>
          <w:rStyle w:val="normaltextrun"/>
          <w:rFonts w:ascii="Helvetica" w:hAnsi="Helvetica" w:cs="Segoe UI"/>
          <w:color w:val="auto"/>
          <w:lang w:val="en-US"/>
        </w:rPr>
        <w:t>like</w:t>
      </w:r>
      <w:r w:rsidRPr="00FB6F0C">
        <w:rPr>
          <w:rStyle w:val="normaltextrun"/>
          <w:rFonts w:ascii="Helvetica" w:hAnsi="Helvetica" w:cs="Segoe UI"/>
          <w:color w:val="auto"/>
          <w:lang w:val="en-US"/>
        </w:rPr>
        <w:t xml:space="preserve"> electric shocks, brief, unilateral and recurrent, with abrupt onset and termination, limited to the distribution of one or more divisions of the trigeminal nerve and triggered by innocuous stimuli such as chewing, </w:t>
      </w:r>
      <w:r w:rsidR="00B94DB1" w:rsidRPr="00FB6F0C">
        <w:rPr>
          <w:rStyle w:val="normaltextrun"/>
          <w:rFonts w:ascii="Helvetica" w:hAnsi="Helvetica" w:cs="Segoe UI"/>
          <w:color w:val="auto"/>
          <w:lang w:val="en-US"/>
        </w:rPr>
        <w:t>scratching,</w:t>
      </w:r>
      <w:r w:rsidRPr="00FB6F0C">
        <w:rPr>
          <w:rStyle w:val="normaltextrun"/>
          <w:rFonts w:ascii="Helvetica" w:hAnsi="Helvetica" w:cs="Segoe UI"/>
          <w:color w:val="auto"/>
          <w:lang w:val="en-US"/>
        </w:rPr>
        <w:t xml:space="preserve"> and washing the face, brushing </w:t>
      </w:r>
      <w:r w:rsidR="00FB6F0C" w:rsidRPr="00FB6F0C">
        <w:rPr>
          <w:rStyle w:val="normaltextrun"/>
          <w:rFonts w:ascii="Helvetica" w:hAnsi="Helvetica" w:cs="Segoe UI"/>
          <w:color w:val="auto"/>
          <w:lang w:val="en-US"/>
        </w:rPr>
        <w:t>teeth,</w:t>
      </w:r>
      <w:r w:rsidRPr="00FB6F0C">
        <w:rPr>
          <w:rStyle w:val="normaltextrun"/>
          <w:rFonts w:ascii="Helvetica" w:hAnsi="Helvetica" w:cs="Segoe UI"/>
          <w:color w:val="auto"/>
          <w:lang w:val="en-US"/>
        </w:rPr>
        <w:t xml:space="preserve"> and talking. </w:t>
      </w:r>
      <w:r w:rsidRPr="00FB6F0C">
        <w:rPr>
          <w:rStyle w:val="eop"/>
          <w:rFonts w:ascii="Helvetica" w:hAnsi="Helvetica" w:cs="Segoe UI"/>
          <w:b/>
          <w:bCs/>
          <w:color w:val="auto"/>
          <w:lang w:val="en-US"/>
        </w:rPr>
        <w:t xml:space="preserve">Objective: </w:t>
      </w:r>
      <w:r w:rsidRPr="00FB6F0C">
        <w:rPr>
          <w:rStyle w:val="eop"/>
          <w:rFonts w:ascii="Helvetica" w:hAnsi="Helvetica" w:cs="Segoe UI"/>
          <w:color w:val="auto"/>
          <w:lang w:val="en-US"/>
        </w:rPr>
        <w:t xml:space="preserve">To describe </w:t>
      </w:r>
      <w:r w:rsidRPr="00FB6F0C">
        <w:rPr>
          <w:rStyle w:val="normaltextrun"/>
          <w:rFonts w:ascii="Helvetica" w:hAnsi="Helvetica" w:cs="Segoe UI"/>
          <w:color w:val="auto"/>
          <w:lang w:val="en-US"/>
        </w:rPr>
        <w:t xml:space="preserve">a case of classic trigeminal neuralgia, showing from the diagnosis, pharmacological and interventional treatments performed and proposed to the patient, as well as the remissions of the condition and its recurrences. </w:t>
      </w:r>
      <w:r w:rsidRPr="00FB6F0C">
        <w:rPr>
          <w:rStyle w:val="normaltextrun"/>
          <w:rFonts w:ascii="Helvetica" w:hAnsi="Helvetica" w:cs="Segoe UI"/>
          <w:b/>
          <w:bCs/>
          <w:color w:val="auto"/>
          <w:lang w:val="en-US"/>
        </w:rPr>
        <w:t xml:space="preserve">Method: </w:t>
      </w:r>
      <w:r w:rsidRPr="00FB6F0C">
        <w:rPr>
          <w:rStyle w:val="normaltextrun"/>
          <w:rFonts w:ascii="Helvetica" w:hAnsi="Helvetica" w:cs="Segoe UI"/>
          <w:color w:val="auto"/>
          <w:lang w:val="en-US"/>
        </w:rPr>
        <w:t xml:space="preserve">A case report was conducted according to the CARE Checklist </w:t>
      </w:r>
      <w:r w:rsidR="00B94DB1" w:rsidRPr="00FB6F0C">
        <w:rPr>
          <w:rStyle w:val="normaltextrun"/>
          <w:rFonts w:ascii="Helvetica" w:hAnsi="Helvetica" w:cs="Segoe UI"/>
          <w:color w:val="auto"/>
          <w:lang w:val="en-US"/>
        </w:rPr>
        <w:t>standards.</w:t>
      </w:r>
      <w:r w:rsidRPr="00FB6F0C">
        <w:rPr>
          <w:rStyle w:val="normaltextrun"/>
          <w:rFonts w:ascii="Helvetica" w:hAnsi="Helvetica" w:cs="Segoe UI"/>
          <w:i/>
          <w:iCs/>
          <w:color w:val="auto"/>
          <w:lang w:val="en-US"/>
        </w:rPr>
        <w:t xml:space="preserve"> </w:t>
      </w:r>
      <w:r w:rsidRPr="00FB6F0C">
        <w:rPr>
          <w:rStyle w:val="normaltextrun"/>
          <w:rFonts w:ascii="Helvetica" w:hAnsi="Helvetica" w:cs="Segoe UI"/>
          <w:b/>
          <w:bCs/>
          <w:color w:val="auto"/>
          <w:lang w:val="en-US"/>
        </w:rPr>
        <w:t xml:space="preserve">Results: </w:t>
      </w:r>
      <w:r w:rsidRPr="00FB6F0C">
        <w:rPr>
          <w:rStyle w:val="normaltextrun"/>
          <w:rFonts w:ascii="Helvetica" w:hAnsi="Helvetica" w:cs="Segoe UI"/>
          <w:color w:val="auto"/>
          <w:lang w:val="en-US"/>
        </w:rPr>
        <w:t>We report the case of a 71-year-old woman who presented with an initial complaint of pain in the topography of the maxillary branch (V2) of the left trigeminal nerve. Drug treatment was initiated, with partial improvement of pain and worsening of the condition after 2 years. Then, percutaneous radiofrequency (RF) thermocoagulation was performed.  After 12 months of RF, the symptoms reappeared in the topography of the mandibular branch (V3). A new drug treatment was performed, with total improvement of symptoms. </w:t>
      </w:r>
      <w:r w:rsidRPr="00FB6F0C">
        <w:rPr>
          <w:rStyle w:val="normaltextrun"/>
          <w:rFonts w:ascii="Helvetica" w:hAnsi="Helvetica" w:cs="Segoe UI"/>
          <w:b/>
          <w:bCs/>
          <w:color w:val="auto"/>
          <w:lang w:val="en-US"/>
        </w:rPr>
        <w:t xml:space="preserve"> Conclusion: </w:t>
      </w:r>
      <w:r w:rsidRPr="00FB6F0C">
        <w:rPr>
          <w:rStyle w:val="eop"/>
          <w:rFonts w:ascii="Helvetica" w:hAnsi="Helvetica" w:cs="Segoe UI"/>
          <w:color w:val="auto"/>
          <w:lang w:val="en-US"/>
        </w:rPr>
        <w:t xml:space="preserve">This case illustrates the great clinical challenge imposed on the </w:t>
      </w:r>
      <w:r w:rsidR="00FB6F0C">
        <w:rPr>
          <w:rStyle w:val="eop"/>
          <w:rFonts w:ascii="Helvetica" w:hAnsi="Helvetica" w:cs="Segoe UI"/>
          <w:color w:val="auto"/>
          <w:lang w:val="en-US"/>
        </w:rPr>
        <w:t>physicians</w:t>
      </w:r>
      <w:r w:rsidRPr="00FB6F0C">
        <w:rPr>
          <w:rStyle w:val="eop"/>
          <w:rFonts w:ascii="Helvetica" w:hAnsi="Helvetica" w:cs="Segoe UI"/>
          <w:color w:val="auto"/>
          <w:lang w:val="en-US"/>
        </w:rPr>
        <w:t xml:space="preserve"> in the management of these patients, who present a significant drop in quality of life and in the execution of simple activities such as eating or talking during the most severe crises, in addition to the great fear of pain recurrence in the periods between and the challenges of achieving the best results in the treatment of patients with trigeminal neuralgia</w:t>
      </w:r>
      <w:r w:rsidRPr="00435724">
        <w:rPr>
          <w:rStyle w:val="eop"/>
          <w:rFonts w:ascii="Helvetica" w:hAnsi="Helvetica" w:cs="Segoe UI"/>
          <w:lang w:val="en-US"/>
        </w:rPr>
        <w:t xml:space="preserve">. </w:t>
      </w:r>
    </w:p>
    <w:p w14:paraId="1E8BAF24" w14:textId="77777777" w:rsidR="00435724" w:rsidRPr="00435724" w:rsidRDefault="00435724" w:rsidP="00B57104">
      <w:pPr>
        <w:pStyle w:val="Pr-formataoHTML"/>
        <w:spacing w:line="360" w:lineRule="auto"/>
        <w:jc w:val="both"/>
        <w:rPr>
          <w:rFonts w:ascii="Helvetica" w:hAnsi="Helvetica"/>
          <w:color w:val="202124"/>
          <w:sz w:val="22"/>
          <w:szCs w:val="22"/>
          <w:lang w:val="en-US"/>
        </w:rPr>
      </w:pPr>
    </w:p>
    <w:p w14:paraId="6FCABDD5" w14:textId="5B405052" w:rsidR="00435724" w:rsidRPr="00435724" w:rsidRDefault="00435724" w:rsidP="00B57104">
      <w:pPr>
        <w:pStyle w:val="paragraph"/>
        <w:spacing w:line="360" w:lineRule="auto"/>
        <w:ind w:left="0" w:firstLine="0"/>
        <w:rPr>
          <w:rStyle w:val="eop"/>
          <w:rFonts w:ascii="Helvetica" w:hAnsi="Helvetica" w:cs="Segoe UI"/>
          <w:lang w:val="en-US"/>
        </w:rPr>
      </w:pPr>
      <w:r w:rsidRPr="00435724">
        <w:rPr>
          <w:rStyle w:val="eop"/>
          <w:rFonts w:ascii="Helvetica" w:hAnsi="Helvetica" w:cs="Segoe UI"/>
          <w:b/>
          <w:bCs/>
          <w:lang w:val="en-US"/>
        </w:rPr>
        <w:t xml:space="preserve">Keywords: </w:t>
      </w:r>
      <w:r w:rsidRPr="00435724">
        <w:rPr>
          <w:rStyle w:val="eop"/>
          <w:rFonts w:ascii="Helvetica" w:hAnsi="Helvetica" w:cs="Segoe UI"/>
          <w:lang w:val="en-US"/>
        </w:rPr>
        <w:t xml:space="preserve"> trigeminal nerve, facial pain, radio frequency therapy, clinical challenges</w:t>
      </w:r>
      <w:r w:rsidR="00B94DB1">
        <w:rPr>
          <w:rStyle w:val="eop"/>
          <w:rFonts w:ascii="Helvetica" w:hAnsi="Helvetica" w:cs="Segoe UI"/>
          <w:lang w:val="en-US"/>
        </w:rPr>
        <w:t>, case report</w:t>
      </w:r>
    </w:p>
    <w:p w14:paraId="743947DC" w14:textId="2135004F" w:rsidR="004E3A87" w:rsidRPr="00435724" w:rsidRDefault="004E3A87" w:rsidP="007F0827">
      <w:pPr>
        <w:pStyle w:val="paragraph"/>
        <w:spacing w:line="360" w:lineRule="auto"/>
        <w:ind w:left="0" w:firstLine="0"/>
        <w:rPr>
          <w:rStyle w:val="eop"/>
          <w:rFonts w:ascii="Helvetica" w:hAnsi="Helvetica" w:cs="Segoe UI"/>
          <w:sz w:val="22"/>
          <w:lang w:val="en-US"/>
        </w:rPr>
      </w:pPr>
    </w:p>
    <w:p w14:paraId="766BFA2A" w14:textId="27691D2A" w:rsidR="00760A57" w:rsidRPr="00435724" w:rsidRDefault="00760A57" w:rsidP="007F0827">
      <w:pPr>
        <w:rPr>
          <w:rFonts w:ascii="Helvetica" w:hAnsi="Helvetica"/>
          <w:lang w:val="en-US"/>
        </w:rPr>
      </w:pPr>
    </w:p>
    <w:p w14:paraId="06908A23" w14:textId="721004D4" w:rsidR="00760A57" w:rsidRPr="00435724" w:rsidRDefault="00760A57" w:rsidP="007F0827">
      <w:pPr>
        <w:rPr>
          <w:rFonts w:ascii="Helvetica" w:hAnsi="Helvetica"/>
          <w:lang w:val="en-US"/>
        </w:rPr>
      </w:pPr>
    </w:p>
    <w:p w14:paraId="6B9627FB" w14:textId="7A88C8D5" w:rsidR="00760A57" w:rsidRPr="00435724" w:rsidRDefault="00760A57" w:rsidP="007F0827">
      <w:pPr>
        <w:rPr>
          <w:rFonts w:ascii="Helvetica" w:hAnsi="Helvetica"/>
          <w:lang w:val="en-US"/>
        </w:rPr>
      </w:pPr>
    </w:p>
    <w:p w14:paraId="6C8D8EEF" w14:textId="0DB154E6" w:rsidR="00760A57" w:rsidRPr="00435724" w:rsidRDefault="00760A57" w:rsidP="007F0827">
      <w:pPr>
        <w:rPr>
          <w:rFonts w:ascii="Helvetica" w:hAnsi="Helvetica"/>
          <w:lang w:val="en-US"/>
        </w:rPr>
      </w:pPr>
    </w:p>
    <w:p w14:paraId="6712A896" w14:textId="51DA62B3" w:rsidR="00760A57" w:rsidRPr="00435724" w:rsidRDefault="00760A57" w:rsidP="007F0827">
      <w:pPr>
        <w:rPr>
          <w:rFonts w:ascii="Helvetica" w:hAnsi="Helvetica"/>
          <w:lang w:val="en-US"/>
        </w:rPr>
      </w:pPr>
    </w:p>
    <w:p w14:paraId="42094F8F" w14:textId="7A3DF551" w:rsidR="00760A57" w:rsidRPr="00435724" w:rsidRDefault="00760A57" w:rsidP="004E3A87">
      <w:pPr>
        <w:rPr>
          <w:rFonts w:ascii="Helvetica" w:hAnsi="Helvetica"/>
          <w:lang w:val="en-US"/>
        </w:rPr>
      </w:pPr>
    </w:p>
    <w:p w14:paraId="35F9127F" w14:textId="77777777" w:rsidR="00760A57" w:rsidRPr="00435724" w:rsidRDefault="00760A57" w:rsidP="004E3A87">
      <w:pPr>
        <w:rPr>
          <w:rFonts w:ascii="Helvetica" w:hAnsi="Helvetica"/>
          <w:lang w:val="en-US"/>
        </w:rPr>
      </w:pPr>
    </w:p>
    <w:p w14:paraId="1773F1A3" w14:textId="77777777" w:rsidR="00B94DB1" w:rsidRPr="003717CD" w:rsidRDefault="00B94DB1" w:rsidP="00435724">
      <w:pPr>
        <w:ind w:left="0" w:firstLine="0"/>
        <w:rPr>
          <w:b/>
          <w:bCs/>
          <w:lang w:val="en-US"/>
        </w:rPr>
        <w:sectPr w:rsidR="00B94DB1" w:rsidRPr="003717CD" w:rsidSect="009A02DE">
          <w:type w:val="continuous"/>
          <w:pgSz w:w="11900" w:h="16840"/>
          <w:pgMar w:top="1418" w:right="1134" w:bottom="1418" w:left="1134" w:header="711" w:footer="720" w:gutter="0"/>
          <w:lnNumType w:countBy="1" w:restart="continuous"/>
          <w:cols w:space="720"/>
          <w:docGrid w:linePitch="299"/>
        </w:sectPr>
      </w:pPr>
    </w:p>
    <w:p w14:paraId="5EF58959" w14:textId="00390F5E" w:rsidR="000C7353" w:rsidRPr="00435724" w:rsidRDefault="00026A98" w:rsidP="00435724">
      <w:pPr>
        <w:ind w:left="0" w:firstLine="0"/>
        <w:rPr>
          <w:b/>
          <w:bCs/>
        </w:rPr>
      </w:pPr>
      <w:r w:rsidRPr="00435724">
        <w:rPr>
          <w:b/>
          <w:bCs/>
        </w:rPr>
        <w:lastRenderedPageBreak/>
        <w:t xml:space="preserve">ABREVIATURAS </w:t>
      </w:r>
    </w:p>
    <w:p w14:paraId="6D8BD4E5" w14:textId="77777777" w:rsidR="00760A57" w:rsidRDefault="00760A57" w:rsidP="00C81291"/>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142"/>
      </w:tblGrid>
      <w:tr w:rsidR="00760A57" w14:paraId="253DF3A1" w14:textId="77777777" w:rsidTr="00C73373">
        <w:tc>
          <w:tcPr>
            <w:tcW w:w="1413" w:type="dxa"/>
          </w:tcPr>
          <w:p w14:paraId="30B38A03" w14:textId="1112787A" w:rsidR="00760A57" w:rsidRPr="009217B4" w:rsidRDefault="00760A57" w:rsidP="009217B4">
            <w:pPr>
              <w:pStyle w:val="SemEspaamento"/>
            </w:pPr>
            <w:r w:rsidRPr="009217B4">
              <w:t>Angio RM</w:t>
            </w:r>
          </w:p>
        </w:tc>
        <w:tc>
          <w:tcPr>
            <w:tcW w:w="7142" w:type="dxa"/>
          </w:tcPr>
          <w:p w14:paraId="72C25B85" w14:textId="46D852C9" w:rsidR="00760A57" w:rsidRDefault="00760A57" w:rsidP="00C81291">
            <w:pPr>
              <w:rPr>
                <w:b/>
              </w:rPr>
            </w:pPr>
            <w:r>
              <w:t>Angio Ressonância Magnética</w:t>
            </w:r>
          </w:p>
        </w:tc>
      </w:tr>
      <w:tr w:rsidR="00760A57" w14:paraId="69FF2652" w14:textId="77777777" w:rsidTr="00C73373">
        <w:tc>
          <w:tcPr>
            <w:tcW w:w="1413" w:type="dxa"/>
          </w:tcPr>
          <w:p w14:paraId="54B83A22" w14:textId="0AB588EC" w:rsidR="00760A57" w:rsidRPr="009217B4" w:rsidRDefault="00760A57" w:rsidP="009217B4">
            <w:pPr>
              <w:pStyle w:val="SemEspaamento"/>
            </w:pPr>
            <w:r w:rsidRPr="009217B4">
              <w:t>DVM</w:t>
            </w:r>
          </w:p>
        </w:tc>
        <w:tc>
          <w:tcPr>
            <w:tcW w:w="7142" w:type="dxa"/>
          </w:tcPr>
          <w:p w14:paraId="3A9B119A" w14:textId="2BB13C62" w:rsidR="00760A57" w:rsidRDefault="00760A57" w:rsidP="00C81291">
            <w:pPr>
              <w:rPr>
                <w:b/>
              </w:rPr>
            </w:pPr>
            <w:r>
              <w:t>Descompressão microvascular por craniotomia</w:t>
            </w:r>
          </w:p>
        </w:tc>
      </w:tr>
      <w:tr w:rsidR="00760A57" w14:paraId="30A908D4" w14:textId="77777777" w:rsidTr="00C73373">
        <w:tc>
          <w:tcPr>
            <w:tcW w:w="1413" w:type="dxa"/>
          </w:tcPr>
          <w:p w14:paraId="7C6E0EC6" w14:textId="0206F50E" w:rsidR="00760A57" w:rsidRPr="009217B4" w:rsidRDefault="00760A57" w:rsidP="009217B4">
            <w:pPr>
              <w:pStyle w:val="SemEspaamento"/>
            </w:pPr>
            <w:r w:rsidRPr="009217B4">
              <w:t>BC</w:t>
            </w:r>
          </w:p>
        </w:tc>
        <w:tc>
          <w:tcPr>
            <w:tcW w:w="7142" w:type="dxa"/>
          </w:tcPr>
          <w:p w14:paraId="2539ACDB" w14:textId="032B89E2" w:rsidR="00760A57" w:rsidRDefault="00760A57" w:rsidP="00C81291">
            <w:pPr>
              <w:rPr>
                <w:b/>
              </w:rPr>
            </w:pPr>
            <w:r>
              <w:t>Descompressão percutânea por balão</w:t>
            </w:r>
          </w:p>
        </w:tc>
      </w:tr>
      <w:tr w:rsidR="00760A57" w14:paraId="6FB4DDDC" w14:textId="77777777" w:rsidTr="00C73373">
        <w:tc>
          <w:tcPr>
            <w:tcW w:w="1413" w:type="dxa"/>
          </w:tcPr>
          <w:p w14:paraId="014F0999" w14:textId="77777777" w:rsidR="00760A57" w:rsidRDefault="00760A57" w:rsidP="00DD32A7">
            <w:pPr>
              <w:pStyle w:val="SemEspaamento"/>
              <w:spacing w:line="360" w:lineRule="auto"/>
            </w:pPr>
            <w:r w:rsidRPr="009217B4">
              <w:t>NT</w:t>
            </w:r>
          </w:p>
          <w:p w14:paraId="5FC47A7D" w14:textId="73E29C28" w:rsidR="00DD32A7" w:rsidRPr="009217B4" w:rsidRDefault="00DD32A7" w:rsidP="00DD32A7">
            <w:pPr>
              <w:pStyle w:val="SemEspaamento"/>
              <w:spacing w:line="360" w:lineRule="auto"/>
            </w:pPr>
            <w:r>
              <w:t>GKRS</w:t>
            </w:r>
          </w:p>
        </w:tc>
        <w:tc>
          <w:tcPr>
            <w:tcW w:w="7142" w:type="dxa"/>
          </w:tcPr>
          <w:p w14:paraId="71B07679" w14:textId="77777777" w:rsidR="00760A57" w:rsidRDefault="002B22CA" w:rsidP="00C81291">
            <w:r>
              <w:t>Neuralgia do Trigêmeo</w:t>
            </w:r>
          </w:p>
          <w:p w14:paraId="0F9C0693" w14:textId="1F2E1225" w:rsidR="00DD32A7" w:rsidRPr="00DD32A7" w:rsidRDefault="00DD32A7" w:rsidP="00C81291">
            <w:pPr>
              <w:rPr>
                <w:bCs/>
              </w:rPr>
            </w:pPr>
            <w:r>
              <w:rPr>
                <w:bCs/>
              </w:rPr>
              <w:t>Radiocirurgia por Gamma Knife</w:t>
            </w:r>
          </w:p>
        </w:tc>
      </w:tr>
      <w:tr w:rsidR="00760A57" w14:paraId="7349620E" w14:textId="77777777" w:rsidTr="00C73373">
        <w:tc>
          <w:tcPr>
            <w:tcW w:w="1413" w:type="dxa"/>
          </w:tcPr>
          <w:p w14:paraId="08B0446D" w14:textId="342AED2B" w:rsidR="00760A57" w:rsidRPr="009217B4" w:rsidRDefault="00760A57" w:rsidP="009217B4">
            <w:pPr>
              <w:pStyle w:val="SemEspaamento"/>
            </w:pPr>
            <w:r w:rsidRPr="009217B4">
              <w:t>V3</w:t>
            </w:r>
          </w:p>
        </w:tc>
        <w:tc>
          <w:tcPr>
            <w:tcW w:w="7142" w:type="dxa"/>
          </w:tcPr>
          <w:p w14:paraId="6D3DB4AE" w14:textId="5D621C61" w:rsidR="00760A57" w:rsidRDefault="002B22CA" w:rsidP="00C81291">
            <w:pPr>
              <w:rPr>
                <w:b/>
              </w:rPr>
            </w:pPr>
            <w:r>
              <w:t>Ramo mandibular</w:t>
            </w:r>
          </w:p>
        </w:tc>
      </w:tr>
      <w:tr w:rsidR="00760A57" w14:paraId="10DFCA8A" w14:textId="77777777" w:rsidTr="00C73373">
        <w:tc>
          <w:tcPr>
            <w:tcW w:w="1413" w:type="dxa"/>
          </w:tcPr>
          <w:p w14:paraId="6143B430" w14:textId="44A87A4D" w:rsidR="00760A57" w:rsidRPr="009217B4" w:rsidRDefault="00760A57" w:rsidP="009217B4">
            <w:pPr>
              <w:pStyle w:val="SemEspaamento"/>
            </w:pPr>
            <w:r w:rsidRPr="009217B4">
              <w:t>V2</w:t>
            </w:r>
          </w:p>
        </w:tc>
        <w:tc>
          <w:tcPr>
            <w:tcW w:w="7142" w:type="dxa"/>
          </w:tcPr>
          <w:p w14:paraId="7D646E13" w14:textId="54034117" w:rsidR="00760A57" w:rsidRDefault="002B22CA" w:rsidP="00C81291">
            <w:pPr>
              <w:rPr>
                <w:b/>
              </w:rPr>
            </w:pPr>
            <w:r>
              <w:t>Ramo maxilar</w:t>
            </w:r>
          </w:p>
        </w:tc>
      </w:tr>
      <w:tr w:rsidR="00760A57" w14:paraId="569B54B0" w14:textId="77777777" w:rsidTr="00C73373">
        <w:tc>
          <w:tcPr>
            <w:tcW w:w="1413" w:type="dxa"/>
          </w:tcPr>
          <w:p w14:paraId="15393503" w14:textId="24FE7FC7" w:rsidR="00760A57" w:rsidRPr="009217B4" w:rsidRDefault="00760A57" w:rsidP="009217B4">
            <w:pPr>
              <w:pStyle w:val="SemEspaamento"/>
            </w:pPr>
            <w:r w:rsidRPr="009217B4">
              <w:t>V1</w:t>
            </w:r>
          </w:p>
        </w:tc>
        <w:tc>
          <w:tcPr>
            <w:tcW w:w="7142" w:type="dxa"/>
          </w:tcPr>
          <w:p w14:paraId="4EB37BA5" w14:textId="6C021996" w:rsidR="00760A57" w:rsidRDefault="002B22CA" w:rsidP="00C81291">
            <w:pPr>
              <w:rPr>
                <w:b/>
              </w:rPr>
            </w:pPr>
            <w:r>
              <w:t>Ramo oftálmico</w:t>
            </w:r>
          </w:p>
        </w:tc>
      </w:tr>
      <w:tr w:rsidR="00760A57" w14:paraId="2B1CEB8F" w14:textId="77777777" w:rsidTr="00C73373">
        <w:tc>
          <w:tcPr>
            <w:tcW w:w="1413" w:type="dxa"/>
          </w:tcPr>
          <w:p w14:paraId="7B282432" w14:textId="7A1D5D2A" w:rsidR="00760A57" w:rsidRPr="009217B4" w:rsidRDefault="00760A57" w:rsidP="009217B4">
            <w:pPr>
              <w:pStyle w:val="SemEspaamento"/>
            </w:pPr>
            <w:r w:rsidRPr="009217B4">
              <w:t>RM</w:t>
            </w:r>
          </w:p>
        </w:tc>
        <w:tc>
          <w:tcPr>
            <w:tcW w:w="7142" w:type="dxa"/>
          </w:tcPr>
          <w:p w14:paraId="4E018375" w14:textId="011778B7" w:rsidR="00760A57" w:rsidRDefault="002B22CA" w:rsidP="00C81291">
            <w:pPr>
              <w:rPr>
                <w:b/>
              </w:rPr>
            </w:pPr>
            <w:r>
              <w:t>Ressonância magnética</w:t>
            </w:r>
          </w:p>
        </w:tc>
      </w:tr>
      <w:tr w:rsidR="00760A57" w14:paraId="589EFCCA" w14:textId="77777777" w:rsidTr="00C73373">
        <w:tc>
          <w:tcPr>
            <w:tcW w:w="1413" w:type="dxa"/>
          </w:tcPr>
          <w:p w14:paraId="251D92B7" w14:textId="5DEDB04E" w:rsidR="00760A57" w:rsidRPr="009217B4" w:rsidRDefault="00760A57" w:rsidP="009217B4">
            <w:pPr>
              <w:pStyle w:val="SemEspaamento"/>
            </w:pPr>
            <w:r w:rsidRPr="009217B4">
              <w:t>RMC</w:t>
            </w:r>
          </w:p>
        </w:tc>
        <w:tc>
          <w:tcPr>
            <w:tcW w:w="7142" w:type="dxa"/>
          </w:tcPr>
          <w:p w14:paraId="7A924647" w14:textId="55D06FD4" w:rsidR="00760A57" w:rsidRDefault="002B22CA" w:rsidP="00C81291">
            <w:pPr>
              <w:rPr>
                <w:b/>
              </w:rPr>
            </w:pPr>
            <w:r>
              <w:t>Ressonância magnética de crânio</w:t>
            </w:r>
          </w:p>
        </w:tc>
      </w:tr>
      <w:tr w:rsidR="00760A57" w14:paraId="53BFE5FA" w14:textId="77777777" w:rsidTr="00C73373">
        <w:tc>
          <w:tcPr>
            <w:tcW w:w="1413" w:type="dxa"/>
          </w:tcPr>
          <w:p w14:paraId="6A923967" w14:textId="21ACE629" w:rsidR="00760A57" w:rsidRPr="009217B4" w:rsidRDefault="00760A57" w:rsidP="009217B4">
            <w:pPr>
              <w:pStyle w:val="SemEspaamento"/>
            </w:pPr>
            <w:r w:rsidRPr="009217B4">
              <w:t>GR</w:t>
            </w:r>
          </w:p>
        </w:tc>
        <w:tc>
          <w:tcPr>
            <w:tcW w:w="7142" w:type="dxa"/>
          </w:tcPr>
          <w:p w14:paraId="06B11D5B" w14:textId="15C0349F" w:rsidR="00760A57" w:rsidRDefault="002B22CA" w:rsidP="00C81291">
            <w:pPr>
              <w:rPr>
                <w:b/>
              </w:rPr>
            </w:pPr>
            <w:r>
              <w:t>Rizotomia com glicerol</w:t>
            </w:r>
          </w:p>
        </w:tc>
      </w:tr>
      <w:tr w:rsidR="00760A57" w14:paraId="08545C09" w14:textId="77777777" w:rsidTr="00C73373">
        <w:tc>
          <w:tcPr>
            <w:tcW w:w="1413" w:type="dxa"/>
          </w:tcPr>
          <w:p w14:paraId="04B8B4EE" w14:textId="7A3154B2" w:rsidR="00760A57" w:rsidRPr="009217B4" w:rsidRDefault="00760A57" w:rsidP="009217B4">
            <w:pPr>
              <w:pStyle w:val="SemEspaamento"/>
            </w:pPr>
            <w:r w:rsidRPr="009217B4">
              <w:t>RF</w:t>
            </w:r>
          </w:p>
        </w:tc>
        <w:tc>
          <w:tcPr>
            <w:tcW w:w="7142" w:type="dxa"/>
          </w:tcPr>
          <w:p w14:paraId="3D01C7A2" w14:textId="478CD6B6" w:rsidR="00760A57" w:rsidRDefault="002B22CA" w:rsidP="00C81291">
            <w:pPr>
              <w:rPr>
                <w:b/>
              </w:rPr>
            </w:pPr>
            <w:r>
              <w:t>Termocoagulação percutânea por radiofrequência</w:t>
            </w:r>
          </w:p>
        </w:tc>
      </w:tr>
    </w:tbl>
    <w:p w14:paraId="6C4B7CA0" w14:textId="3C9DCC72" w:rsidR="000C7353" w:rsidRDefault="002B22CA" w:rsidP="00C81291">
      <w:r>
        <w:t xml:space="preserve"> </w:t>
      </w:r>
    </w:p>
    <w:p w14:paraId="26F8F4CC" w14:textId="2645BD8D" w:rsidR="002B22CA" w:rsidRDefault="00026A98" w:rsidP="00C81291">
      <w:r>
        <w:t xml:space="preserve"> </w:t>
      </w:r>
    </w:p>
    <w:p w14:paraId="5C858C75" w14:textId="77777777" w:rsidR="002B22CA" w:rsidRDefault="002B22CA" w:rsidP="00C81291">
      <w:r>
        <w:br w:type="page"/>
      </w:r>
    </w:p>
    <w:p w14:paraId="37D3F487" w14:textId="4217F270" w:rsidR="000C7353" w:rsidRPr="00C73373" w:rsidRDefault="00026A98" w:rsidP="00C73373">
      <w:pPr>
        <w:jc w:val="center"/>
        <w:rPr>
          <w:b/>
          <w:bCs/>
          <w:sz w:val="24"/>
          <w:szCs w:val="24"/>
        </w:rPr>
      </w:pPr>
      <w:r w:rsidRPr="00C73373">
        <w:rPr>
          <w:b/>
          <w:bCs/>
          <w:sz w:val="24"/>
          <w:szCs w:val="24"/>
        </w:rPr>
        <w:lastRenderedPageBreak/>
        <w:t>SUMÁRIO</w:t>
      </w:r>
    </w:p>
    <w:p w14:paraId="1E8BE410" w14:textId="77777777" w:rsidR="009217B4" w:rsidRPr="00ED3A8A" w:rsidRDefault="00026A98" w:rsidP="00C81291">
      <w:pPr>
        <w:rPr>
          <w:sz w:val="24"/>
          <w:szCs w:val="24"/>
        </w:rPr>
      </w:pPr>
      <w:r w:rsidRPr="00ED3A8A">
        <w:rPr>
          <w:sz w:val="24"/>
          <w:szCs w:val="24"/>
        </w:rPr>
        <w:t xml:space="preserve"> </w:t>
      </w:r>
    </w:p>
    <w:p w14:paraId="4ECDC747" w14:textId="63924B45" w:rsidR="00435724" w:rsidRPr="00435724" w:rsidRDefault="009217B4">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r w:rsidRPr="00435724">
        <w:rPr>
          <w:rFonts w:ascii="Arial" w:hAnsi="Arial" w:cs="Arial"/>
          <w:sz w:val="24"/>
          <w:szCs w:val="24"/>
        </w:rPr>
        <w:fldChar w:fldCharType="begin"/>
      </w:r>
      <w:r w:rsidRPr="00435724">
        <w:rPr>
          <w:rFonts w:ascii="Arial" w:hAnsi="Arial" w:cs="Arial"/>
          <w:sz w:val="24"/>
          <w:szCs w:val="24"/>
        </w:rPr>
        <w:instrText xml:space="preserve"> TOC \o "1-3" \h \z \u </w:instrText>
      </w:r>
      <w:r w:rsidRPr="00435724">
        <w:rPr>
          <w:rFonts w:ascii="Arial" w:hAnsi="Arial" w:cs="Arial"/>
          <w:sz w:val="24"/>
          <w:szCs w:val="24"/>
        </w:rPr>
        <w:fldChar w:fldCharType="separate"/>
      </w:r>
      <w:hyperlink w:anchor="_Toc151583657" w:history="1">
        <w:r w:rsidR="00435724" w:rsidRPr="00435724">
          <w:rPr>
            <w:rStyle w:val="Hyperlink"/>
            <w:rFonts w:ascii="Arial" w:hAnsi="Arial" w:cs="Arial"/>
            <w:noProof/>
            <w:sz w:val="24"/>
            <w:szCs w:val="24"/>
          </w:rPr>
          <w:t>1.</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INTRODUÇÃO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_Toc151583657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9</w:t>
        </w:r>
        <w:r w:rsidR="00435724" w:rsidRPr="00435724">
          <w:rPr>
            <w:rFonts w:ascii="Arial" w:hAnsi="Arial" w:cs="Arial"/>
            <w:noProof/>
            <w:webHidden/>
            <w:sz w:val="24"/>
            <w:szCs w:val="24"/>
          </w:rPr>
          <w:fldChar w:fldCharType="end"/>
        </w:r>
      </w:hyperlink>
    </w:p>
    <w:p w14:paraId="4762C45C" w14:textId="6ED4F7C8" w:rsidR="00435724" w:rsidRPr="00435724" w:rsidRDefault="0039531E">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58" w:history="1">
        <w:r w:rsidR="00435724" w:rsidRPr="00435724">
          <w:rPr>
            <w:rStyle w:val="Hyperlink"/>
            <w:rFonts w:ascii="Arial" w:hAnsi="Arial" w:cs="Arial"/>
            <w:noProof/>
            <w:sz w:val="24"/>
            <w:szCs w:val="24"/>
          </w:rPr>
          <w:t>2.</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MÉTODO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_Toc151583658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3313E7E5" w14:textId="69D383CE" w:rsidR="00435724" w:rsidRPr="00435724" w:rsidRDefault="0039531E">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59" w:history="1">
        <w:r w:rsidR="00435724" w:rsidRPr="00435724">
          <w:rPr>
            <w:rStyle w:val="Hyperlink"/>
            <w:rFonts w:ascii="Arial" w:hAnsi="Arial" w:cs="Arial"/>
            <w:noProof/>
            <w:sz w:val="24"/>
            <w:szCs w:val="24"/>
          </w:rPr>
          <w:t>2.1.</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Informações do paciente</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_Toc151583659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1DB41A4E" w14:textId="20643823" w:rsidR="00435724" w:rsidRPr="00435724" w:rsidRDefault="0039531E">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0" w:history="1">
        <w:r w:rsidR="00435724" w:rsidRPr="00435724">
          <w:rPr>
            <w:rStyle w:val="Hyperlink"/>
            <w:rFonts w:ascii="Arial" w:hAnsi="Arial" w:cs="Arial"/>
            <w:noProof/>
            <w:sz w:val="24"/>
            <w:szCs w:val="24"/>
          </w:rPr>
          <w:t>2.2.</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Achados clínicos</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_Toc151583660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2161DB35" w14:textId="5A5EA826" w:rsidR="00435724" w:rsidRPr="00435724" w:rsidRDefault="0039531E">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1" w:history="1">
        <w:r w:rsidR="00435724" w:rsidRPr="00435724">
          <w:rPr>
            <w:rStyle w:val="Hyperlink"/>
            <w:rFonts w:ascii="Arial" w:hAnsi="Arial" w:cs="Arial"/>
            <w:noProof/>
            <w:sz w:val="24"/>
            <w:szCs w:val="24"/>
          </w:rPr>
          <w:t>2.3.</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Linha do tempo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_Toc151583661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422354EC" w14:textId="1D010044" w:rsidR="00435724" w:rsidRPr="00435724" w:rsidRDefault="0039531E">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2" w:history="1">
        <w:r w:rsidR="00435724" w:rsidRPr="00435724">
          <w:rPr>
            <w:rStyle w:val="Hyperlink"/>
            <w:rFonts w:ascii="Arial" w:hAnsi="Arial" w:cs="Arial"/>
            <w:noProof/>
            <w:sz w:val="24"/>
            <w:szCs w:val="24"/>
          </w:rPr>
          <w:t>2.4.</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Avaliação diagnóstica</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_Toc151583662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12</w:t>
        </w:r>
        <w:r w:rsidR="00435724" w:rsidRPr="00435724">
          <w:rPr>
            <w:rFonts w:ascii="Arial" w:hAnsi="Arial" w:cs="Arial"/>
            <w:noProof/>
            <w:webHidden/>
            <w:sz w:val="24"/>
            <w:szCs w:val="24"/>
          </w:rPr>
          <w:fldChar w:fldCharType="end"/>
        </w:r>
      </w:hyperlink>
    </w:p>
    <w:p w14:paraId="607DC550" w14:textId="02935BD0" w:rsidR="00435724" w:rsidRPr="00435724" w:rsidRDefault="0039531E">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3" w:history="1">
        <w:r w:rsidR="00435724" w:rsidRPr="00435724">
          <w:rPr>
            <w:rStyle w:val="Hyperlink"/>
            <w:rFonts w:ascii="Arial" w:hAnsi="Arial" w:cs="Arial"/>
            <w:noProof/>
            <w:sz w:val="24"/>
            <w:szCs w:val="24"/>
          </w:rPr>
          <w:t>2.5.</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Intervenção terapêutica</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_Toc151583663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12</w:t>
        </w:r>
        <w:r w:rsidR="00435724" w:rsidRPr="00435724">
          <w:rPr>
            <w:rFonts w:ascii="Arial" w:hAnsi="Arial" w:cs="Arial"/>
            <w:noProof/>
            <w:webHidden/>
            <w:sz w:val="24"/>
            <w:szCs w:val="24"/>
          </w:rPr>
          <w:fldChar w:fldCharType="end"/>
        </w:r>
      </w:hyperlink>
    </w:p>
    <w:p w14:paraId="54077743" w14:textId="689DBEFB" w:rsidR="00435724" w:rsidRPr="00435724" w:rsidRDefault="0039531E">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4" w:history="1">
        <w:r w:rsidR="00435724" w:rsidRPr="00435724">
          <w:rPr>
            <w:rStyle w:val="Hyperlink"/>
            <w:rFonts w:ascii="Arial" w:hAnsi="Arial" w:cs="Arial"/>
            <w:noProof/>
            <w:sz w:val="24"/>
            <w:szCs w:val="24"/>
          </w:rPr>
          <w:t>2.6.</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Seguimento e desfechos</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_Toc151583664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13</w:t>
        </w:r>
        <w:r w:rsidR="00435724" w:rsidRPr="00435724">
          <w:rPr>
            <w:rFonts w:ascii="Arial" w:hAnsi="Arial" w:cs="Arial"/>
            <w:noProof/>
            <w:webHidden/>
            <w:sz w:val="24"/>
            <w:szCs w:val="24"/>
          </w:rPr>
          <w:fldChar w:fldCharType="end"/>
        </w:r>
      </w:hyperlink>
    </w:p>
    <w:p w14:paraId="3D772014" w14:textId="4B2C562C" w:rsidR="00435724" w:rsidRPr="00435724" w:rsidRDefault="0039531E">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65" w:history="1">
        <w:r w:rsidR="00435724" w:rsidRPr="00435724">
          <w:rPr>
            <w:rStyle w:val="Hyperlink"/>
            <w:rFonts w:ascii="Arial" w:hAnsi="Arial" w:cs="Arial"/>
            <w:noProof/>
            <w:sz w:val="24"/>
            <w:szCs w:val="24"/>
          </w:rPr>
          <w:t>3.</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DISCUSSÃO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_Toc151583665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13</w:t>
        </w:r>
        <w:r w:rsidR="00435724" w:rsidRPr="00435724">
          <w:rPr>
            <w:rFonts w:ascii="Arial" w:hAnsi="Arial" w:cs="Arial"/>
            <w:noProof/>
            <w:webHidden/>
            <w:sz w:val="24"/>
            <w:szCs w:val="24"/>
          </w:rPr>
          <w:fldChar w:fldCharType="end"/>
        </w:r>
      </w:hyperlink>
    </w:p>
    <w:p w14:paraId="1E1677D5" w14:textId="53ACEC12" w:rsidR="00435724" w:rsidRPr="00435724" w:rsidRDefault="0039531E">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66" w:history="1">
        <w:r w:rsidR="00435724" w:rsidRPr="00435724">
          <w:rPr>
            <w:rStyle w:val="Hyperlink"/>
            <w:rFonts w:ascii="Arial" w:hAnsi="Arial" w:cs="Arial"/>
            <w:noProof/>
            <w:sz w:val="24"/>
            <w:szCs w:val="24"/>
          </w:rPr>
          <w:t>4.</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CONCLUSÃO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_Toc151583666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16</w:t>
        </w:r>
        <w:r w:rsidR="00435724" w:rsidRPr="00435724">
          <w:rPr>
            <w:rFonts w:ascii="Arial" w:hAnsi="Arial" w:cs="Arial"/>
            <w:noProof/>
            <w:webHidden/>
            <w:sz w:val="24"/>
            <w:szCs w:val="24"/>
          </w:rPr>
          <w:fldChar w:fldCharType="end"/>
        </w:r>
      </w:hyperlink>
    </w:p>
    <w:p w14:paraId="5EFFF4AD" w14:textId="0357212D" w:rsidR="00435724" w:rsidRPr="00435724" w:rsidRDefault="0039531E">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67" w:history="1">
        <w:r w:rsidR="00435724" w:rsidRPr="00435724">
          <w:rPr>
            <w:rStyle w:val="Hyperlink"/>
            <w:rFonts w:ascii="Arial" w:hAnsi="Arial" w:cs="Arial"/>
            <w:noProof/>
            <w:sz w:val="24"/>
            <w:szCs w:val="24"/>
          </w:rPr>
          <w:t>5.</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REFERÊNCIAS BIBLIOGRÁFICAS</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_Toc151583667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17</w:t>
        </w:r>
        <w:r w:rsidR="00435724" w:rsidRPr="00435724">
          <w:rPr>
            <w:rFonts w:ascii="Arial" w:hAnsi="Arial" w:cs="Arial"/>
            <w:noProof/>
            <w:webHidden/>
            <w:sz w:val="24"/>
            <w:szCs w:val="24"/>
          </w:rPr>
          <w:fldChar w:fldCharType="end"/>
        </w:r>
      </w:hyperlink>
    </w:p>
    <w:p w14:paraId="59589E48" w14:textId="1C5A89EF" w:rsidR="000C7353" w:rsidRDefault="009217B4" w:rsidP="00C81291">
      <w:r w:rsidRPr="00435724">
        <w:rPr>
          <w:sz w:val="24"/>
          <w:szCs w:val="24"/>
        </w:rPr>
        <w:fldChar w:fldCharType="end"/>
      </w:r>
    </w:p>
    <w:p w14:paraId="37B498F8" w14:textId="77777777" w:rsidR="009217B4" w:rsidRDefault="009217B4" w:rsidP="00C81291"/>
    <w:p w14:paraId="5FA08AB7" w14:textId="77777777" w:rsidR="009217B4" w:rsidRDefault="009217B4">
      <w:pPr>
        <w:spacing w:after="0" w:line="240" w:lineRule="auto"/>
        <w:ind w:left="0" w:right="0" w:firstLine="0"/>
        <w:jc w:val="left"/>
      </w:pPr>
      <w:r>
        <w:br w:type="page"/>
      </w:r>
    </w:p>
    <w:p w14:paraId="2C95F882" w14:textId="22F95DA2" w:rsidR="000C7353" w:rsidRDefault="00026A98" w:rsidP="000E5AF0">
      <w:pPr>
        <w:pStyle w:val="Ttulo1"/>
      </w:pPr>
      <w:bookmarkStart w:id="0" w:name="_Toc151583657"/>
      <w:r>
        <w:lastRenderedPageBreak/>
        <w:t>INTRODUÇÃO</w:t>
      </w:r>
      <w:bookmarkEnd w:id="0"/>
      <w:r>
        <w:t xml:space="preserve"> </w:t>
      </w:r>
    </w:p>
    <w:p w14:paraId="0498FDC9" w14:textId="2399844A" w:rsidR="00400A76" w:rsidRDefault="00400A76" w:rsidP="00400A76">
      <w:r>
        <w:t>A neuralgia do trigêmeo (NT) é um dos distúrbios da dor facial neurológica mais debilitante. É classicamente defin</w:t>
      </w:r>
      <w:r w:rsidR="00EC09F9">
        <w:t>id</w:t>
      </w:r>
      <w:r>
        <w:t xml:space="preserve">a por episódios paroxísticos de dor aguda e lancinante com exacerbações e remissões, nas áreas inervadas pelo trigêmeo, normalmente desencadeada por estímulos táteis, sendo dor idiopática e sem déficit neurológico ou lesão de massa na ressonância magnética </w:t>
      </w:r>
      <w:r w:rsidR="00024449">
        <w:t xml:space="preserve">de crânio </w:t>
      </w:r>
      <w:r>
        <w:t>(RM</w:t>
      </w:r>
      <w:r w:rsidR="00024449">
        <w:t>C</w:t>
      </w:r>
      <w:r>
        <w:t>)</w:t>
      </w:r>
      <w:r w:rsidR="00715ACF">
        <w:t xml:space="preserve"> </w:t>
      </w:r>
      <w:r>
        <w:fldChar w:fldCharType="begin"/>
      </w:r>
      <w:r w:rsidR="00F55415">
        <w:instrText xml:space="preserve"> ADDIN ZOTERO_ITEM CSL_CITATION {"citationID":"6UVdJ8gz","properties":{"formattedCitation":"(1)","plainCitation":"(1)","noteIndex":0},"citationItems":[{"id":2916,"uris":["http://zotero.org/users/10339151/items/5PNP25A4"],"itemData":{"id":2916,"type":"article-journal","DOI":"10.1093/med/9780199931484.003.0003","note":"DOI: 10.1093/med/9780199931484.003.0003\nMAG ID: 2480467687\nS2ID: c6669fba3c2082f5d163f667e76fe48fc584e15b","page":"38-59","title":"Trigeminal Neuralgia and Other Facial Pain Conditions","author":[{"family":"Vorenkamp","given":"Kevin E."},{"family":"Hassett","given":"Afton L."},{"family":"Figg","given":"Gregory M."},{"literal":"Jennifer A Sweet"},{"family":"Miller","given":"Jonathan"},{"literal":"Jonathan Paul Miller"}],"issued":{"date-parts":[["2015",4,1]]}}}],"schema":"https://github.com/citation-style-language/schema/raw/master/csl-citation.json"} </w:instrText>
      </w:r>
      <w:r>
        <w:fldChar w:fldCharType="separate"/>
      </w:r>
      <w:r w:rsidR="00E54BE4" w:rsidRPr="00E54BE4">
        <w:t>(1)</w:t>
      </w:r>
      <w:r>
        <w:fldChar w:fldCharType="end"/>
      </w:r>
      <w:r>
        <w:t xml:space="preserve">. </w:t>
      </w:r>
    </w:p>
    <w:p w14:paraId="4ABA2BD0" w14:textId="51FE66BE" w:rsidR="004F7697" w:rsidRDefault="008D6294" w:rsidP="00205879">
      <w:r>
        <w:t>O nervo</w:t>
      </w:r>
      <w:r w:rsidR="00C80555">
        <w:t xml:space="preserve"> trigêmeo é um nervo </w:t>
      </w:r>
      <w:r w:rsidR="00BC44CE">
        <w:t>m</w:t>
      </w:r>
      <w:r w:rsidR="00C80555">
        <w:t>isto, sendo o componente sensitivo</w:t>
      </w:r>
      <w:r w:rsidR="0059732C">
        <w:t xml:space="preserve"> consideravelmente maior. Possui</w:t>
      </w:r>
      <w:r w:rsidR="00ED05EF">
        <w:t xml:space="preserve"> uma raiz sensitiva e uma raiz motora. A raiz </w:t>
      </w:r>
      <w:r w:rsidR="000B245C">
        <w:t>sensitiva</w:t>
      </w:r>
      <w:r w:rsidR="00ED05EF">
        <w:t xml:space="preserve"> é formada pelos prolongamentos centrais</w:t>
      </w:r>
      <w:r w:rsidR="000B245C">
        <w:t xml:space="preserve"> dos neurônios sensitivos, situados no gânglio trigeminal</w:t>
      </w:r>
      <w:r w:rsidR="00205879">
        <w:t>.</w:t>
      </w:r>
      <w:r w:rsidR="00386ED6">
        <w:t xml:space="preserve"> Os prolongamentos periféricos dos neurônios sensitivos</w:t>
      </w:r>
      <w:r w:rsidR="004B2842">
        <w:t xml:space="preserve"> do gânglio trigeminal formam, distalmente ao gânglio</w:t>
      </w:r>
      <w:r w:rsidR="00550EAD">
        <w:t xml:space="preserve">, os três ramos ou </w:t>
      </w:r>
      <w:r w:rsidR="003665B4">
        <w:t>divisões do Trig</w:t>
      </w:r>
      <w:r w:rsidR="009F1568">
        <w:t>êmeo:</w:t>
      </w:r>
      <w:r w:rsidR="00190B21">
        <w:t xml:space="preserve"> nervo oftálmico (V1), nervo maxilar (V2) e nervo mandibular (V3)</w:t>
      </w:r>
      <w:r w:rsidR="008E5F39">
        <w:t>, responsáveis pela sensibilidade somática de grande parte da cabeça</w:t>
      </w:r>
      <w:r w:rsidR="00A150B9">
        <w:t>, através das fibras que se classificam como aferentes somáticas gerais</w:t>
      </w:r>
      <w:r w:rsidR="00205879">
        <w:t xml:space="preserve">. </w:t>
      </w:r>
      <w:r w:rsidR="004F7697">
        <w:t xml:space="preserve">A Raiz motora do </w:t>
      </w:r>
      <w:r w:rsidR="003250EE">
        <w:t xml:space="preserve">Trigêmeo é </w:t>
      </w:r>
      <w:r w:rsidR="00896AF4">
        <w:t>constituída</w:t>
      </w:r>
      <w:r w:rsidR="003250EE">
        <w:t xml:space="preserve"> de fibras que acompanham</w:t>
      </w:r>
      <w:r w:rsidR="00DB6D72">
        <w:t xml:space="preserve"> o nervo mandibular, distribuindo-se aos músculos mastigatórios</w:t>
      </w:r>
      <w:r w:rsidR="00F55415">
        <w:fldChar w:fldCharType="begin"/>
      </w:r>
      <w:r w:rsidR="00F55415">
        <w:instrText xml:space="preserve"> ADDIN ZOTERO_ITEM CSL_CITATION {"citationID":"GgFy9pHd","properties":{"formattedCitation":"(2)","plainCitation":"(2)","noteIndex":0},"citationItems":[{"id":2980,"uris":["http://zotero.org/users/10339151/items/BLS86ME7"],"itemData":{"id":2980,"type":"book","publisher":"Atheneu","source":"Google Scholar","title":"Neuroanatomia funcional","URL":"https://ria.ufrn.br/handle/123456789/2178","author":[{"family":"Machado","given":"Angelo"},{"family":"Haertel","given":"Lucia Machado"}],"accessed":{"date-parts":[["2023",11,8]]},"issued":{"date-parts":[["2013"]]}}}],"schema":"https://github.com/citation-style-language/schema/raw/master/csl-citation.json"} </w:instrText>
      </w:r>
      <w:r w:rsidR="00F55415">
        <w:fldChar w:fldCharType="separate"/>
      </w:r>
      <w:r w:rsidR="00F55415" w:rsidRPr="00F55415">
        <w:t>(2)</w:t>
      </w:r>
      <w:r w:rsidR="00F55415">
        <w:fldChar w:fldCharType="end"/>
      </w:r>
      <w:r w:rsidR="00896AF4">
        <w:t>.</w:t>
      </w:r>
      <w:r w:rsidR="00B62177">
        <w:t xml:space="preserve"> </w:t>
      </w:r>
    </w:p>
    <w:p w14:paraId="15781E07" w14:textId="330B0FBD" w:rsidR="000C7353" w:rsidRDefault="00026A98" w:rsidP="00C81291">
      <w:r>
        <w:t>Embora não represente uma ameaça à vida e seja assintomática entre os episódios, a NT pode afetar seriamente a qualidade de vida de um paciente e prejudicar suas atividades diárias.  A incidência da NT no mundo é de 4</w:t>
      </w:r>
      <w:r w:rsidR="00F735B0">
        <w:t>,3</w:t>
      </w:r>
      <w:r w:rsidR="00662966">
        <w:t xml:space="preserve"> </w:t>
      </w:r>
      <w:r>
        <w:t>-</w:t>
      </w:r>
      <w:r w:rsidR="00662966">
        <w:t xml:space="preserve"> </w:t>
      </w:r>
      <w:r>
        <w:t>27 casos por 100.000 indivíduos</w:t>
      </w:r>
      <w:r w:rsidR="00E54BE4">
        <w:fldChar w:fldCharType="begin"/>
      </w:r>
      <w:r w:rsidR="00E54BE4">
        <w:instrText xml:space="preserve"> ADDIN ZOTERO_ITEM CSL_CITATION {"citationID":"IupnIMUw","properties":{"formattedCitation":"(3)","plainCitation":"(3)","noteIndex":0},"citationItems":[{"id":2996,"uris":["http://zotero.org/users/10339151/items/S6DD3HDX"],"itemData":{"id":2996,"type":"chapter","container-title":"Evidence</w:instrText>
      </w:r>
      <w:r w:rsidR="00E54BE4">
        <w:rPr>
          <w:rFonts w:ascii="Cambria Math" w:hAnsi="Cambria Math" w:cs="Cambria Math"/>
        </w:rPr>
        <w:instrText>‐</w:instrText>
      </w:r>
      <w:r w:rsidR="00E54BE4">
        <w:instrText xml:space="preserve">Based Interventional Pain Medicine","edition":"1","ISBN":"978-0-470-67130-6","language":"en","note":"DOI: 10.1002/9781119968375.ch1","page":"1-7","publisher":"Wiley","source":"DOI.org (Crossref)","title":"Trigeminal Neuralgia","URL":"https://onlinelibrary.wiley.com/doi/10.1002/9781119968375.ch1","editor":[{"family":"Van Zundert","given":"Jan"},{"family":"Patijn","given":"Jacob"},{"family":"Hartrick","given":"Craig T."},{"family":"Lataster","given":"Arno"},{"family":"Huygen","given":"Frank J. P. M."},{"family":"Mekhail","given":"Nagy"},{"family":"Van Kleef","given":"Maarten"}],"author":[{"family":"Van Kleef","given":"Maarten"},{"family":"Van Genderen","given":"Wilco E."},{"family":"Narouze","given":"Samer"},{"family":"Nurmikko","given":"Turo J."},{"family":"Van Zundert","given":"Jan"},{"family":"Geurts","given":"José W."},{"family":"Mekhail","given":"Nagy"}],"accessed":{"date-parts":[["2023",11,24]]},"issued":{"date-parts":[["2011",12,2]]}}}],"schema":"https://github.com/citation-style-language/schema/raw/master/csl-citation.json"} </w:instrText>
      </w:r>
      <w:r w:rsidR="00E54BE4">
        <w:fldChar w:fldCharType="separate"/>
      </w:r>
      <w:r w:rsidR="00E54BE4" w:rsidRPr="00E54BE4">
        <w:t>(3)</w:t>
      </w:r>
      <w:r w:rsidR="00E54BE4">
        <w:fldChar w:fldCharType="end"/>
      </w:r>
      <w:r w:rsidR="001E0A11">
        <w:rPr>
          <w:vertAlign w:val="superscript"/>
        </w:rPr>
        <w:t xml:space="preserve"> </w:t>
      </w:r>
      <w:r>
        <w:t>e afeta mais comumente pacientes com mais de 50 anos de idade, de acordo com estudos epidemiológicos</w:t>
      </w:r>
      <w:r w:rsidR="00E54BE4">
        <w:fldChar w:fldCharType="begin"/>
      </w:r>
      <w:r w:rsidR="00E54BE4">
        <w:instrText xml:space="preserve"> ADDIN ZOTERO_ITEM CSL_CITATION {"citationID":"E54H4QEP","properties":{"formattedCitation":"(3,4)","plainCitation":"(3,4)","noteIndex":0},"citationItems":[{"id":2996,"uris":["http://zotero.org/users/10339151/items/S6DD3HDX"],"itemData":{"id":2996,"type":"chapter","container-title":"Evidence</w:instrText>
      </w:r>
      <w:r w:rsidR="00E54BE4">
        <w:rPr>
          <w:rFonts w:ascii="Cambria Math" w:hAnsi="Cambria Math" w:cs="Cambria Math"/>
        </w:rPr>
        <w:instrText>‐</w:instrText>
      </w:r>
      <w:r w:rsidR="00E54BE4">
        <w:instrText xml:space="preserve">Based Interventional Pain Medicine","edition":"1","ISBN":"978-0-470-67130-6","language":"en","note":"DOI: 10.1002/9781119968375.ch1","page":"1-7","publisher":"Wiley","source":"DOI.org (Crossref)","title":"Trigeminal Neuralgia","URL":"https://onlinelibrary.wiley.com/doi/10.1002/9781119968375.ch1","editor":[{"family":"Van Zundert","given":"Jan"},{"family":"Patijn","given":"Jacob"},{"family":"Hartrick","given":"Craig T."},{"family":"Lataster","given":"Arno"},{"family":"Huygen","given":"Frank J. P. M."},{"family":"Mekhail","given":"Nagy"},{"family":"Van Kleef","given":"Maarten"}],"author":[{"family":"Van Kleef","given":"Maarten"},{"family":"Van Genderen","given":"Wilco E."},{"family":"Narouze","given":"Samer"},{"family":"Nurmikko","given":"Turo J."},{"family":"Van Zundert","given":"Jan"},{"family":"Geurts","given":"José W."},{"family":"Mekhail","given":"Nagy"}],"accessed":{"date-parts":[["2023",11,24]]},"issued":{"date-parts":[["2011",12,2]]}},"label":"page"},{"id":2998,"uris":["http://zotero.org/users/10339151/items/GUR9R892"],"itemData":{"id":2998,"type":"article-journal","container-title":"Brain","issue":"4","note":"publisher: Oxford University Press","page":"665–676","source":"Google Scholar","title":"The incidence and lifetime prevalence of neurological disorders in a prospective community-based study in the UK","volume":"123","author":[{"family":"MacDonald","given":"B. K."},{"family":"Cockerell","given":"O. C."},{"family":"Sander","given":"JWAS"},{"family":"Shorvon","given":"S. D."}],"issued":{"date-parts":[["2000"]]}},"label":"page"}],"schema":"https://github.com/citation-style-language/schema/raw/master/csl-citation.json"} </w:instrText>
      </w:r>
      <w:r w:rsidR="00E54BE4">
        <w:fldChar w:fldCharType="separate"/>
      </w:r>
      <w:r w:rsidR="00E54BE4" w:rsidRPr="00E54BE4">
        <w:t>(3,4)</w:t>
      </w:r>
      <w:r w:rsidR="00E54BE4">
        <w:fldChar w:fldCharType="end"/>
      </w:r>
      <w:r w:rsidR="00E54BE4">
        <w:t>.</w:t>
      </w:r>
      <w:r w:rsidR="00A44EA2">
        <w:t xml:space="preserve"> </w:t>
      </w:r>
    </w:p>
    <w:p w14:paraId="3C24B515" w14:textId="05EFAA1E" w:rsidR="000C7353" w:rsidRDefault="00026A98" w:rsidP="00677CDF">
      <w:r>
        <w:t xml:space="preserve"> A maior parte dos casos de dor (aproximadamente 95%) ocorre na distribuição maxilar (V2) ou mandibular (V3) do nervo, já a distribuição do ramo oftálmico (V1) isolada é responsável apenas por 4% dos episódios</w:t>
      </w:r>
      <w:r w:rsidR="00A44EA2">
        <w:fldChar w:fldCharType="begin"/>
      </w:r>
      <w:r w:rsidR="00A44EA2">
        <w:instrText xml:space="preserve"> ADDIN ZOTERO_ITEM CSL_CITATION {"citationID":"rR7vKuDE","properties":{"formattedCitation":"(1)","plainCitation":"(1)","noteIndex":0},"citationItems":[{"id":2916,"uris":["http://zotero.org/users/10339151/items/5PNP25A4"],"itemData":{"id":2916,"type":"article-journal","DOI":"10.1093/med/9780199931484.003.0003","note":"DOI: 10.1093/med/9780199931484.003.0003\nMAG ID: 2480467687\nS2ID: c6669fba3c2082f5d163f667e76fe48fc584e15b","page":"38-59","title":"Trigeminal Neuralgia and Other Facial Pain Conditions","author":[{"family":"Vorenkamp","given":"Kevin E."},{"family":"Hassett","given":"Afton L."},{"family":"Figg","given":"Gregory M."},{"literal":"Jennifer A Sweet"},{"family":"Miller","given":"Jonathan"},{"literal":"Jonathan Paul Miller"}],"issued":{"date-parts":[["2015",4,1]]}}}],"schema":"https://github.com/citation-style-language/schema/raw/master/csl-citation.json"} </w:instrText>
      </w:r>
      <w:r w:rsidR="00A44EA2">
        <w:fldChar w:fldCharType="separate"/>
      </w:r>
      <w:r w:rsidR="00E54BE4" w:rsidRPr="00E54BE4">
        <w:t>(1)</w:t>
      </w:r>
      <w:r w:rsidR="00A44EA2">
        <w:fldChar w:fldCharType="end"/>
      </w:r>
      <w:r>
        <w:t xml:space="preserve">. </w:t>
      </w:r>
    </w:p>
    <w:p w14:paraId="3550B9B7" w14:textId="4393DEE1" w:rsidR="00E67E44" w:rsidRPr="00AA4665" w:rsidRDefault="00E67E44" w:rsidP="00E67E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rPr>
      </w:pPr>
      <w:r w:rsidRPr="00AA4665">
        <w:rPr>
          <w:rFonts w:ascii="Helvetica" w:hAnsi="Helvetica"/>
        </w:rPr>
        <w:t>A compressão neurovascular é um mecanismo importante na fisiopatologia da NT clássica. Acredita-se que um vaso sanguíneo, veia ou artéria (na cisterna cerebelopontina), causa compressão local proximal na raiz trigeminal sensitiva perto do tronco cerebral (REZ</w:t>
      </w:r>
      <w:r w:rsidR="004F2861">
        <w:rPr>
          <w:rFonts w:ascii="Helvetica" w:hAnsi="Helvetica"/>
        </w:rPr>
        <w:t>-root entry zone</w:t>
      </w:r>
      <w:r w:rsidRPr="00AA4665">
        <w:rPr>
          <w:rFonts w:ascii="Helvetica" w:hAnsi="Helvetica"/>
        </w:rPr>
        <w:t>). A transição da bainha de mielina da</w:t>
      </w:r>
      <w:r w:rsidR="004F2861">
        <w:rPr>
          <w:rFonts w:ascii="Helvetica" w:hAnsi="Helvetica"/>
        </w:rPr>
        <w:t>s</w:t>
      </w:r>
      <w:r w:rsidRPr="00AA4665">
        <w:rPr>
          <w:rFonts w:ascii="Helvetica" w:hAnsi="Helvetica"/>
        </w:rPr>
        <w:t xml:space="preserve"> célula</w:t>
      </w:r>
      <w:r w:rsidR="004F2861">
        <w:rPr>
          <w:rFonts w:ascii="Helvetica" w:hAnsi="Helvetica"/>
        </w:rPr>
        <w:t>s</w:t>
      </w:r>
      <w:r w:rsidRPr="00AA4665">
        <w:rPr>
          <w:rFonts w:ascii="Helvetica" w:hAnsi="Helvetica"/>
        </w:rPr>
        <w:t xml:space="preserve"> de Schwann periférica</w:t>
      </w:r>
      <w:r w:rsidR="004F2861">
        <w:rPr>
          <w:rFonts w:ascii="Helvetica" w:hAnsi="Helvetica"/>
        </w:rPr>
        <w:t>s</w:t>
      </w:r>
      <w:r w:rsidRPr="00AA4665">
        <w:rPr>
          <w:rFonts w:ascii="Helvetica" w:hAnsi="Helvetica"/>
        </w:rPr>
        <w:t xml:space="preserve"> para a bainha de mielina oligodendroglia central representa uma lacuna anatômica, e o contato neurovascular torna essa zona mais suscetível à </w:t>
      </w:r>
      <w:r w:rsidR="003267B0" w:rsidRPr="00AA4665">
        <w:rPr>
          <w:rFonts w:ascii="Helvetica" w:hAnsi="Helvetica"/>
        </w:rPr>
        <w:t>desmielinização</w:t>
      </w:r>
      <w:r w:rsidR="00F55415">
        <w:rPr>
          <w:rFonts w:ascii="Helvetica" w:hAnsi="Helvetica"/>
        </w:rPr>
        <w:fldChar w:fldCharType="begin"/>
      </w:r>
      <w:r w:rsidR="00E54BE4">
        <w:rPr>
          <w:rFonts w:ascii="Helvetica" w:hAnsi="Helvetica"/>
        </w:rPr>
        <w:instrText xml:space="preserve"> ADDIN ZOTERO_ITEM CSL_CITATION {"citationID":"z4DkvUQ7","properties":{"formattedCitation":"(5\\uc0\\u8211{}7)","plainCitation":"(5–7)","noteIndex":0},"citationItems":[{"id":2981,"uris":["http://zotero.org/users/10339151/items/8IBKBSAK"],"itemData":{"id":2981,"type":"article-journal","container-title":"Brain","DOI":"10.1093/brain/124.12.2347","ISSN":"14602156","issue":"12","page":"2347-2360","source":"DOI.org (Crossref)","title":"Trigeminal neuralgia: Pathology and pathogenesis","title-short":"Trigeminal neuralgia","volume":"124","author":[{"family":"Love","given":"S."}],"issued":{"date-parts":[["2001",12,1]]}},"label":"page"},{"id":2983,"uris":["http://zotero.org/users/10339151/items/J4H6L68G"],"itemData":{"id":2983,"type":"article-journal","container-title":"Stereotactic and Functional Neurosurgery","DOI":"10.1159/000099920","ISSN":"1011-6125, 1423-0372","issue":"1-4","journalAbbreviation":"Stereotact Funct Neurosurg","language":"en","page":"182-186","source":"DOI.org (Crossref)","title":"An Electron-Microscopic Analysis of Biopsy Samples of the Trigeminal Root Taken during Microvascular Decompressive Surgery","volume":"68","author":[{"family":"Rappaport","given":"Z. Harry"},{"family":"Govrin-Lippmann","given":"Ruth"},{"family":"Devor","given":"Marshall"}],"issued":{"date-parts":[["1997"]]}}},{"id":2982,"uris":["http://zotero.org/users/10339151/items/2AT8HNCR"],"itemData":{"id":2982,"type":"article-journal","abstract":"Objective.—To examine the possible pathological changes of the trigeminal vasculature in patients with neuralgia.\n            Background.—Such a study has never been performed before. The alterations of the trigeminal vessels could have important pathophysiological implications in the trigeminal neuralgia pathogenesis.\n            Methods.—The biopsy specimens for the electronmicroscopic (EM) and immunohistochemical examination were taken during a partial rhizotomy in 6 patients with trigeminal neuralgia and in 2 persons with trigeminal neuropathy. In addition, the 32 normal trigeminal nerves were used as the control specimens.\n            Results.—The vascular pathological alterations were noticed in 3 out of 6 neuralgia patients. The EM study revealed signs of apoptosis or degeneration, respectively, of some endothelial and smooth muscle cells in the wall of the trigeminal arterioles. The immune reactions against CD31, CD34, and α</w:instrText>
      </w:r>
      <w:r w:rsidR="00E54BE4">
        <w:rPr>
          <w:rFonts w:ascii="Cambria Math" w:hAnsi="Cambria Math" w:cs="Cambria Math"/>
        </w:rPr>
        <w:instrText>‐</w:instrText>
      </w:r>
      <w:r w:rsidR="00E54BE4">
        <w:rPr>
          <w:rFonts w:ascii="Helvetica" w:hAnsi="Helvetica"/>
        </w:rPr>
        <w:instrText xml:space="preserve">smooth muscle actin in these cells were weaker than in the control specimens, but stronger against factor VIII. In addition, the arteriolar basement membranes, which were thickened, showed an intense laminin, fibronectin, and collagen IV immunoreactivity. Similarly, some endothelial cells and pericytes of the intratrigeminal capillaries also showed signs of apoptosis or degeneration, respectively. Their basement membrane was very thick and showed an intense immune reaction against laminin, fibronectin, and collagen IV.\n            Conclusion.—The observed pathological changes of the trigeminal vasculature could be the primary factor, while demyelination of the trigeminal nerve fibers could be the secondary process in some patients with neuralgia.","container-title":"Headache: The Journal of Head and Face Pain","DOI":"10.1111/j.1526-4610.2007.00933.x","ISSN":"0017-8748, 1526-4610","issue":"9","journalAbbreviation":"Headache","language":"en","page":"1334-1339","source":"DOI.org (Crossref)","title":"The Trigeminal Vasculature Pathology in Patients With Neuralgia","volume":"47","author":[{"family":"Marinković","given":"Slobodan"},{"family":"Todorović","given":"Vera"},{"family":"Gibo","given":"Hirohiko"},{"family":"Budeč","given":"Mirela"},{"family":"Drndarević","given":"Neda"},{"family":"Pešić","given":"Dragoslava"},{"family":"Joković","given":"Miloš"},{"family":"Ćetković","given":"Mila"}],"issued":{"date-parts":[["2007",10]]}},"label":"page"}],"schema":"https://github.com/citation-style-language/schema/raw/master/csl-citation.json"} </w:instrText>
      </w:r>
      <w:r w:rsidR="00F55415">
        <w:rPr>
          <w:rFonts w:ascii="Helvetica" w:hAnsi="Helvetica"/>
        </w:rPr>
        <w:fldChar w:fldCharType="separate"/>
      </w:r>
      <w:r w:rsidR="00E54BE4" w:rsidRPr="00E54BE4">
        <w:rPr>
          <w:rFonts w:ascii="Helvetica" w:hAnsi="Helvetica" w:cs="Times New Roman"/>
          <w:szCs w:val="24"/>
        </w:rPr>
        <w:t>(5–7)</w:t>
      </w:r>
      <w:r w:rsidR="00F55415">
        <w:rPr>
          <w:rFonts w:ascii="Helvetica" w:hAnsi="Helvetica"/>
        </w:rPr>
        <w:fldChar w:fldCharType="end"/>
      </w:r>
      <w:r w:rsidR="003267B0" w:rsidRPr="00AA4665">
        <w:rPr>
          <w:rFonts w:ascii="Helvetica" w:hAnsi="Helvetica"/>
        </w:rPr>
        <w:t>.</w:t>
      </w:r>
      <w:r w:rsidR="003267B0" w:rsidRPr="00752453">
        <w:rPr>
          <w:rFonts w:ascii="Helvetica" w:hAnsi="Helvetica"/>
        </w:rPr>
        <w:t xml:space="preserve"> </w:t>
      </w:r>
    </w:p>
    <w:p w14:paraId="74F16C68" w14:textId="788F161F" w:rsidR="00E67E44" w:rsidRPr="00AA4665" w:rsidRDefault="00E67E44" w:rsidP="00E67E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rPr>
      </w:pPr>
      <w:r w:rsidRPr="00AA4665">
        <w:rPr>
          <w:rFonts w:ascii="Helvetica" w:hAnsi="Helvetica"/>
        </w:rPr>
        <w:t>Essas mudanças podem induzir episódios de reexcitação, retardando a condução no potencial de ação das fibras, agindo assim como um potencial de ação ectópica através das fibras contíguas</w:t>
      </w:r>
      <w:r w:rsidR="00F55415">
        <w:rPr>
          <w:rFonts w:ascii="Helvetica" w:hAnsi="Helvetica"/>
        </w:rPr>
        <w:fldChar w:fldCharType="begin"/>
      </w:r>
      <w:r w:rsidR="00E54BE4">
        <w:rPr>
          <w:rFonts w:ascii="Helvetica" w:hAnsi="Helvetica"/>
        </w:rPr>
        <w:instrText xml:space="preserve"> ADDIN ZOTERO_ITEM CSL_CITATION {"citationID":"fotptY2G","properties":{"formattedCitation":"(8)","plainCitation":"(8)","noteIndex":0},"citationItems":[{"id":2984,"uris":["http://zotero.org/users/10339151/items/V2HHGHYR"],"itemData":{"id":2984,"type":"article-journal","container-title":"Journal of neurosurgery","issue":"5","note":"publisher: Journal of Neurosurgery Publishing Group","page":"674–683","source":"Google Scholar","title":"Abnormal impulse generation in focally demyelinated trigeminal roots","volume":"53","author":[{"family":"Burchiel","given":"Kim J."}],"issued":{"date-parts":[["1980"]]}}}],"schema":"https://github.com/citation-style-language/schema/raw/master/csl-citation.json"} </w:instrText>
      </w:r>
      <w:r w:rsidR="00F55415">
        <w:rPr>
          <w:rFonts w:ascii="Helvetica" w:hAnsi="Helvetica"/>
        </w:rPr>
        <w:fldChar w:fldCharType="separate"/>
      </w:r>
      <w:r w:rsidR="00E54BE4" w:rsidRPr="00E54BE4">
        <w:rPr>
          <w:rFonts w:ascii="Helvetica" w:hAnsi="Helvetica"/>
        </w:rPr>
        <w:t>(8)</w:t>
      </w:r>
      <w:r w:rsidR="00F55415">
        <w:rPr>
          <w:rFonts w:ascii="Helvetica" w:hAnsi="Helvetica"/>
        </w:rPr>
        <w:fldChar w:fldCharType="end"/>
      </w:r>
      <w:r w:rsidRPr="00AA4665">
        <w:rPr>
          <w:rFonts w:ascii="Helvetica" w:hAnsi="Helvetica"/>
        </w:rPr>
        <w:t xml:space="preserve">. </w:t>
      </w:r>
    </w:p>
    <w:p w14:paraId="425AED5C" w14:textId="41973531" w:rsidR="00E67E44" w:rsidRPr="002816D8" w:rsidRDefault="00E67E44" w:rsidP="002816D8">
      <w:pPr>
        <w:rPr>
          <w:rFonts w:ascii="Helvetica" w:hAnsi="Helvetica"/>
        </w:rPr>
      </w:pPr>
      <w:r w:rsidRPr="00AA4665">
        <w:rPr>
          <w:rFonts w:ascii="Helvetica" w:hAnsi="Helvetica"/>
        </w:rPr>
        <w:t xml:space="preserve"> O mecanismo da dor evocada p</w:t>
      </w:r>
      <w:r w:rsidR="00673500">
        <w:rPr>
          <w:rFonts w:ascii="Helvetica" w:hAnsi="Helvetica"/>
        </w:rPr>
        <w:t>elo toque ou outro estímulo não nociceptivo</w:t>
      </w:r>
      <w:r w:rsidR="00AF57CC">
        <w:rPr>
          <w:rFonts w:ascii="Helvetica" w:hAnsi="Helvetica"/>
        </w:rPr>
        <w:t xml:space="preserve"> </w:t>
      </w:r>
      <w:r w:rsidRPr="00AA4665">
        <w:rPr>
          <w:rFonts w:ascii="Helvetica" w:hAnsi="Helvetica"/>
        </w:rPr>
        <w:t xml:space="preserve">pode ser explicado pela relação entre as fibras Aβ mielinizadas rápidas e as fibras Aδ da via </w:t>
      </w:r>
      <w:proofErr w:type="spellStart"/>
      <w:r w:rsidRPr="00AA4665">
        <w:rPr>
          <w:rFonts w:ascii="Helvetica" w:hAnsi="Helvetica"/>
        </w:rPr>
        <w:t>nociceptiva</w:t>
      </w:r>
      <w:proofErr w:type="spellEnd"/>
      <w:r w:rsidR="00AF57CC">
        <w:rPr>
          <w:rFonts w:ascii="Helvetica" w:hAnsi="Helvetica"/>
        </w:rPr>
        <w:t>, que são de con</w:t>
      </w:r>
      <w:r w:rsidR="002221BE">
        <w:rPr>
          <w:rFonts w:ascii="Helvetica" w:hAnsi="Helvetica"/>
        </w:rPr>
        <w:t>dução mais lenta</w:t>
      </w:r>
      <w:r w:rsidRPr="00AA4665">
        <w:rPr>
          <w:rFonts w:ascii="Helvetica" w:hAnsi="Helvetica"/>
        </w:rPr>
        <w:t xml:space="preserve">. As primeiras fibras ativam as segundas, induzindo os paroxismos de episódios dolorosos. Depois de algum tempo, as descargas espontâneas cessam e não conseguem reiniciar por um tempo (o período refratário). Esses achados sugerem então que, além </w:t>
      </w:r>
      <w:r w:rsidRPr="00AA4665">
        <w:rPr>
          <w:rFonts w:ascii="Helvetica" w:hAnsi="Helvetica"/>
        </w:rPr>
        <w:lastRenderedPageBreak/>
        <w:t>da compressão neurovascular, os canais de sódio podem ter um papel importante na fisiopatologia da NT.</w:t>
      </w:r>
      <w:r w:rsidR="00F55415">
        <w:rPr>
          <w:rFonts w:ascii="Helvetica" w:hAnsi="Helvetica"/>
        </w:rPr>
        <w:fldChar w:fldCharType="begin"/>
      </w:r>
      <w:r w:rsidR="00E54BE4">
        <w:rPr>
          <w:rFonts w:ascii="Helvetica" w:hAnsi="Helvetica"/>
        </w:rPr>
        <w:instrText xml:space="preserve"> ADDIN ZOTERO_ITEM CSL_CITATION {"citationID":"kVW04ykR","properties":{"formattedCitation":"(9)","plainCitation":"(9)","noteIndex":0},"citationItems":[{"id":2985,"uris":["http://zotero.org/users/10339151/items/MK6CUVKX"],"itemData":{"id":2985,"type":"article-journal","container-title":"Neuroscience","issue":"2","note":"publisher: Elsevier","page":"573–577","source":"Google Scholar","title":"Abnormal expression of voltage-gated sodium channels Nav1. 7, Nav1. 3 and Nav1. 8 in trigeminal neuralgia","volume":"164","author":[{"family":"Siqueira","given":"Silvia Regina Dowgan Tesseroli","dropping-particle":"de"},{"family":"Alves","given":"B."},{"family":"Malpartida","given":"H. M. G."},{"family":"Teixeira","given":"Manoel Jacobsen"},{"family":"Siqueira","given":"José Tadeu Tesseroli","dropping-particle":"de"}],"issued":{"date-parts":[["2009"]]}}}],"schema":"https://github.com/citation-style-language/schema/raw/master/csl-citation.json"} </w:instrText>
      </w:r>
      <w:r w:rsidR="00F55415">
        <w:rPr>
          <w:rFonts w:ascii="Helvetica" w:hAnsi="Helvetica"/>
        </w:rPr>
        <w:fldChar w:fldCharType="separate"/>
      </w:r>
      <w:r w:rsidR="00E54BE4" w:rsidRPr="00E54BE4">
        <w:rPr>
          <w:rFonts w:ascii="Helvetica" w:hAnsi="Helvetica"/>
        </w:rPr>
        <w:t>(9)</w:t>
      </w:r>
      <w:r w:rsidR="00F55415">
        <w:rPr>
          <w:rFonts w:ascii="Helvetica" w:hAnsi="Helvetica"/>
        </w:rPr>
        <w:fldChar w:fldCharType="end"/>
      </w:r>
      <w:r w:rsidRPr="00AA4665">
        <w:rPr>
          <w:rFonts w:ascii="Helvetica" w:hAnsi="Helvetica"/>
        </w:rPr>
        <w:t xml:space="preserve"> </w:t>
      </w:r>
    </w:p>
    <w:p w14:paraId="74DE0FF7" w14:textId="0D80F097" w:rsidR="00F16D22" w:rsidRPr="004F4176" w:rsidRDefault="00F16D22" w:rsidP="004F4176">
      <w:r w:rsidRPr="00F42EB9">
        <w:t>De acordo com a Classificação das Cefaleias da Sociedade Internacional de Cefaleias (ICHD-</w:t>
      </w:r>
      <w:r w:rsidR="00A1390B" w:rsidRPr="00F42EB9">
        <w:t xml:space="preserve">3) </w:t>
      </w:r>
      <w:r w:rsidR="00431D23" w:rsidRPr="00F42EB9">
        <w:t xml:space="preserve">de </w:t>
      </w:r>
      <w:r w:rsidR="00431D23">
        <w:t>201</w:t>
      </w:r>
      <w:r w:rsidR="004F4176">
        <w:t xml:space="preserve">8 a NT apresenta </w:t>
      </w:r>
      <w:r w:rsidR="004F4176">
        <w:rPr>
          <w:kern w:val="0"/>
        </w:rPr>
        <w:t>como c</w:t>
      </w:r>
      <w:r w:rsidRPr="00F42EB9">
        <w:rPr>
          <w:kern w:val="0"/>
        </w:rPr>
        <w:t>ritérios diagnósticos:</w:t>
      </w:r>
    </w:p>
    <w:p w14:paraId="061764E1" w14:textId="476D1DB5" w:rsidR="00F16D22" w:rsidRPr="00F42EB9" w:rsidRDefault="00B9497B" w:rsidP="00677CDF">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0"/>
        <w:rPr>
          <w:kern w:val="0"/>
        </w:rPr>
      </w:pPr>
      <w:r>
        <w:rPr>
          <w:kern w:val="0"/>
        </w:rPr>
        <w:t xml:space="preserve"> </w:t>
      </w:r>
      <w:r w:rsidR="00F16D22" w:rsidRPr="00F42EB9">
        <w:rPr>
          <w:kern w:val="0"/>
        </w:rPr>
        <w:t>Paroxismos recorrentes de dor facial unilateral na(s) distribuição(</w:t>
      </w:r>
      <w:proofErr w:type="spellStart"/>
      <w:r w:rsidR="00F16D22" w:rsidRPr="00F42EB9">
        <w:rPr>
          <w:kern w:val="0"/>
        </w:rPr>
        <w:t>ões</w:t>
      </w:r>
      <w:proofErr w:type="spellEnd"/>
      <w:r w:rsidR="00F16D22" w:rsidRPr="00F42EB9">
        <w:rPr>
          <w:kern w:val="0"/>
        </w:rPr>
        <w:t>) de uma ou mais divisões do nervo trigêmeo, sem irradiação além e preenchendo os critérios</w:t>
      </w:r>
      <w:r w:rsidR="00F16D22" w:rsidRPr="00F42EB9">
        <w:rPr>
          <w:rFonts w:ascii="MS Gothic" w:eastAsia="MS Gothic" w:hAnsi="MS Gothic" w:cs="MS Gothic" w:hint="eastAsia"/>
          <w:kern w:val="0"/>
        </w:rPr>
        <w:t> </w:t>
      </w:r>
      <w:r w:rsidR="00F16D22" w:rsidRPr="00F42EB9">
        <w:rPr>
          <w:kern w:val="0"/>
        </w:rPr>
        <w:t>B e C.</w:t>
      </w:r>
    </w:p>
    <w:p w14:paraId="4A85BFD0" w14:textId="401972C9" w:rsidR="00F16D22" w:rsidRPr="00F42EB9" w:rsidRDefault="00B9497B" w:rsidP="00677CDF">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0"/>
        <w:rPr>
          <w:kern w:val="0"/>
        </w:rPr>
      </w:pPr>
      <w:r>
        <w:rPr>
          <w:kern w:val="0"/>
        </w:rPr>
        <w:t xml:space="preserve"> </w:t>
      </w:r>
      <w:r w:rsidR="00F16D22" w:rsidRPr="00F42EB9">
        <w:rPr>
          <w:kern w:val="0"/>
        </w:rPr>
        <w:t>A dor possui todas as seguintes características:</w:t>
      </w:r>
    </w:p>
    <w:p w14:paraId="081C719F" w14:textId="51E4DFE0" w:rsidR="00F16D22" w:rsidRPr="00F42EB9" w:rsidRDefault="00FF3ABA" w:rsidP="00677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kern w:val="0"/>
        </w:rPr>
      </w:pPr>
      <w:r>
        <w:rPr>
          <w:kern w:val="0"/>
        </w:rPr>
        <w:t xml:space="preserve"> </w:t>
      </w:r>
      <w:r w:rsidR="00F16D22" w:rsidRPr="00F42EB9">
        <w:rPr>
          <w:kern w:val="0"/>
        </w:rPr>
        <w:t>1. Duração de uma fração de segundo a dois minutos.</w:t>
      </w:r>
    </w:p>
    <w:p w14:paraId="463F992F" w14:textId="77777777" w:rsidR="00F16D22" w:rsidRPr="00F42EB9" w:rsidRDefault="00F16D22" w:rsidP="00677CDF">
      <w:pPr>
        <w:rPr>
          <w:kern w:val="0"/>
        </w:rPr>
      </w:pPr>
      <w:r w:rsidRPr="00F42EB9">
        <w:rPr>
          <w:rFonts w:ascii="Calibri" w:hAnsi="Calibri" w:cs="Calibri"/>
          <w:kern w:val="0"/>
        </w:rPr>
        <w:t>﻿﻿﻿</w:t>
      </w:r>
      <w:r w:rsidRPr="00F42EB9">
        <w:rPr>
          <w:kern w:val="0"/>
        </w:rPr>
        <w:t xml:space="preserve">             2. Intensidade forte</w:t>
      </w:r>
    </w:p>
    <w:p w14:paraId="7AEE693E" w14:textId="1D6F4CE0" w:rsidR="00FF3ABA" w:rsidRDefault="00F16D22" w:rsidP="00677CDF">
      <w:pPr>
        <w:rPr>
          <w:kern w:val="0"/>
        </w:rPr>
      </w:pPr>
      <w:r w:rsidRPr="00F42EB9">
        <w:rPr>
          <w:kern w:val="0"/>
        </w:rPr>
        <w:t xml:space="preserve">          </w:t>
      </w:r>
      <w:r w:rsidR="00FF3ABA">
        <w:rPr>
          <w:kern w:val="0"/>
        </w:rPr>
        <w:t xml:space="preserve">  </w:t>
      </w:r>
      <w:r w:rsidRPr="00F42EB9">
        <w:rPr>
          <w:kern w:val="0"/>
        </w:rPr>
        <w:t xml:space="preserve"> 3. </w:t>
      </w:r>
      <w:r w:rsidRPr="00F42EB9">
        <w:rPr>
          <w:rFonts w:ascii="MS Gothic" w:eastAsia="MS Gothic" w:hAnsi="MS Gothic" w:cs="MS Gothic" w:hint="eastAsia"/>
          <w:kern w:val="0"/>
        </w:rPr>
        <w:t> </w:t>
      </w:r>
      <w:r w:rsidRPr="00F42EB9">
        <w:rPr>
          <w:kern w:val="0"/>
        </w:rPr>
        <w:t>Qualidade em choque elétrico, disparo, facada ou aguda.</w:t>
      </w:r>
    </w:p>
    <w:p w14:paraId="0C50CF18" w14:textId="77777777" w:rsidR="00683B9F" w:rsidRDefault="00683B9F" w:rsidP="00677CDF">
      <w:pPr>
        <w:ind w:left="0" w:firstLine="0"/>
        <w:rPr>
          <w:kern w:val="0"/>
        </w:rPr>
      </w:pPr>
      <w:r>
        <w:rPr>
          <w:kern w:val="0"/>
        </w:rPr>
        <w:t xml:space="preserve">     </w:t>
      </w:r>
      <w:r w:rsidR="00F16D22" w:rsidRPr="00F42EB9">
        <w:rPr>
          <w:kern w:val="0"/>
        </w:rPr>
        <w:t xml:space="preserve"> C)  Precipitada por estímulos inócuos na distribuição trigeminal afetada.</w:t>
      </w:r>
    </w:p>
    <w:p w14:paraId="452E762D" w14:textId="588CC03C" w:rsidR="00F16D22" w:rsidRPr="00F42EB9" w:rsidRDefault="00683B9F" w:rsidP="00677CDF">
      <w:pPr>
        <w:ind w:left="0" w:firstLine="0"/>
        <w:rPr>
          <w:kern w:val="0"/>
        </w:rPr>
      </w:pPr>
      <w:r>
        <w:rPr>
          <w:kern w:val="0"/>
        </w:rPr>
        <w:t xml:space="preserve">     </w:t>
      </w:r>
      <w:r w:rsidR="00F16D22" w:rsidRPr="00F42EB9">
        <w:rPr>
          <w:kern w:val="0"/>
        </w:rPr>
        <w:t xml:space="preserve"> D)  Não</w:t>
      </w:r>
      <w:r w:rsidR="004F2861">
        <w:rPr>
          <w:kern w:val="0"/>
        </w:rPr>
        <w:t xml:space="preserve"> ser </w:t>
      </w:r>
      <w:r w:rsidR="004F2861" w:rsidRPr="00F42EB9">
        <w:rPr>
          <w:kern w:val="0"/>
        </w:rPr>
        <w:t>melhor</w:t>
      </w:r>
      <w:r w:rsidR="008F4372">
        <w:rPr>
          <w:kern w:val="0"/>
        </w:rPr>
        <w:t xml:space="preserve"> </w:t>
      </w:r>
      <w:r w:rsidR="00F16D22" w:rsidRPr="00F42EB9">
        <w:rPr>
          <w:kern w:val="0"/>
        </w:rPr>
        <w:t>explicada por outro diagnóstico da ICHD-3.</w:t>
      </w:r>
    </w:p>
    <w:p w14:paraId="227865DB" w14:textId="77777777" w:rsidR="00F16D22" w:rsidRPr="00F42EB9" w:rsidRDefault="00F16D22" w:rsidP="00677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kern w:val="0"/>
        </w:rPr>
      </w:pPr>
      <w:r w:rsidRPr="00F42EB9">
        <w:rPr>
          <w:kern w:val="0"/>
        </w:rPr>
        <w:t>O diagnóstico de Neuralgia trigeminal deve ser estabelecido clinicamente. As investigações são delineadas com a intenção de identificar uma causa provável.</w:t>
      </w:r>
    </w:p>
    <w:p w14:paraId="4A2C6988" w14:textId="40E2C5CC" w:rsidR="00400A76" w:rsidRDefault="00F022D8" w:rsidP="00A44EA2">
      <w:pPr>
        <w:ind w:firstLine="0"/>
      </w:pPr>
      <w:r>
        <w:rPr>
          <w:kern w:val="0"/>
        </w:rPr>
        <w:t xml:space="preserve">            A </w:t>
      </w:r>
      <w:r w:rsidR="00F16D22" w:rsidRPr="00C765B0">
        <w:rPr>
          <w:kern w:val="0"/>
        </w:rPr>
        <w:t xml:space="preserve">Neuralgia </w:t>
      </w:r>
      <w:r w:rsidR="00921021" w:rsidRPr="00C765B0">
        <w:rPr>
          <w:kern w:val="0"/>
        </w:rPr>
        <w:t>trigeminal clássica</w:t>
      </w:r>
      <w:r>
        <w:rPr>
          <w:kern w:val="0"/>
        </w:rPr>
        <w:t xml:space="preserve"> </w:t>
      </w:r>
      <w:r w:rsidR="00F16D22" w:rsidRPr="00F42EB9">
        <w:rPr>
          <w:kern w:val="0"/>
        </w:rPr>
        <w:t xml:space="preserve">desenvolvendo-se </w:t>
      </w:r>
      <w:r w:rsidR="003A30D1">
        <w:rPr>
          <w:kern w:val="0"/>
        </w:rPr>
        <w:t>pel</w:t>
      </w:r>
      <w:r w:rsidR="00F16D22" w:rsidRPr="00F42EB9">
        <w:rPr>
          <w:kern w:val="0"/>
        </w:rPr>
        <w:t>a compressão neurovascular</w:t>
      </w:r>
      <w:r w:rsidR="00FF2BD7">
        <w:rPr>
          <w:kern w:val="0"/>
        </w:rPr>
        <w:t>, sem outras causas aparentes que a justifiquem</w:t>
      </w:r>
      <w:r w:rsidR="00F16D22" w:rsidRPr="00F42EB9">
        <w:rPr>
          <w:kern w:val="0"/>
        </w:rPr>
        <w:t>.</w:t>
      </w:r>
      <w:r w:rsidR="00A44EA2">
        <w:rPr>
          <w:kern w:val="0"/>
        </w:rPr>
        <w:t xml:space="preserve"> </w:t>
      </w:r>
      <w:r w:rsidR="00400A76">
        <w:t>Dentre as possibilidades terapêuticas para NT, pode-se citar como primeira linha, o tratamento farmacológico, tendo como droga padrão a Carbamazepina</w:t>
      </w:r>
      <w:r w:rsidR="004C36C0">
        <w:t xml:space="preserve"> ou </w:t>
      </w:r>
      <w:r w:rsidR="0094648D">
        <w:t>O</w:t>
      </w:r>
      <w:r w:rsidR="004C36C0">
        <w:t>xcarbamazepina</w:t>
      </w:r>
      <w:r w:rsidR="00400A76">
        <w:t>, seguido de modalidades invasivas, quando existe falha do tratamento clínico, tais como</w:t>
      </w:r>
      <w:r w:rsidR="009A7250">
        <w:t>:</w:t>
      </w:r>
      <w:r w:rsidR="00F3687D">
        <w:t xml:space="preserve"> </w:t>
      </w:r>
      <w:r w:rsidR="004F2861">
        <w:t>D</w:t>
      </w:r>
      <w:r w:rsidR="00F3687D">
        <w:t>escompressão microvascular</w:t>
      </w:r>
      <w:r w:rsidR="00EC6280">
        <w:t xml:space="preserve"> por craniotomia </w:t>
      </w:r>
      <w:r w:rsidR="00F3687D">
        <w:t>(</w:t>
      </w:r>
      <w:r w:rsidR="00EC6280">
        <w:t>DVM</w:t>
      </w:r>
      <w:r w:rsidR="00F3687D">
        <w:t>)</w:t>
      </w:r>
      <w:r w:rsidR="00EC6280">
        <w:t>,</w:t>
      </w:r>
      <w:r w:rsidR="00400A76">
        <w:t xml:space="preserve"> </w:t>
      </w:r>
      <w:r w:rsidR="004F2861">
        <w:t>T</w:t>
      </w:r>
      <w:r w:rsidR="00400A76">
        <w:t xml:space="preserve">ermocoagulação por radiofrequência percutânea (RF), </w:t>
      </w:r>
      <w:r w:rsidR="004F2861">
        <w:t>D</w:t>
      </w:r>
      <w:r w:rsidR="00400A76">
        <w:t>escompressão percutân</w:t>
      </w:r>
      <w:r w:rsidR="00F3687D">
        <w:t>e</w:t>
      </w:r>
      <w:r w:rsidR="00400A76">
        <w:t>a por balão (BC)</w:t>
      </w:r>
      <w:r w:rsidR="008F4372">
        <w:t xml:space="preserve">, </w:t>
      </w:r>
      <w:r w:rsidR="004F2861">
        <w:t>Radiocirurgia</w:t>
      </w:r>
      <w:r w:rsidR="008F4372">
        <w:t xml:space="preserve"> por Gamma Knife (GKRS)</w:t>
      </w:r>
      <w:r w:rsidR="00400A76">
        <w:t xml:space="preserve"> e </w:t>
      </w:r>
      <w:r w:rsidR="004F2861">
        <w:t>R</w:t>
      </w:r>
      <w:r w:rsidR="00400A76">
        <w:t>izotomia com glicerol (GR)</w:t>
      </w:r>
      <w:r w:rsidR="00F855A3">
        <w:t xml:space="preserve"> </w:t>
      </w:r>
      <w:r w:rsidR="00400A76">
        <w:fldChar w:fldCharType="begin"/>
      </w:r>
      <w:r w:rsidR="00E54BE4">
        <w:instrText xml:space="preserve"> ADDIN ZOTERO_ITEM CSL_CITATION {"citationID":"nqEql75N","properties":{"formattedCitation":"(10,11)","plainCitation":"(10,11)","noteIndex":0},"citationItems":[{"id":2940,"uris":["http://zotero.org/users/10339151/items/7AXX7JUC"],"itemData":{"id":2940,"type":"article-journal","container-title":"Operative Neurosurgery","issue":"1","note":"publisher: LWW","page":"25–33","source":"Google Scholar","title":"A review of percutaneous treatments for trigeminal neuralgia","volume":"10","author":[{"family":"Cheng","given":"Jason S."},{"family":"Lim","given":"Daniel A."},{"family":"Chang","given":"Edward F."},{"family":"Barbaro","given":"Nicholas M."}],"issued":{"date-parts":[["2014"]]}},"label":"page"},{"id":2929,"uris":["http://zotero.org/users/10339151/items/BEM9F9CZ"],"itemData":{"id":2929,"type":"article-journal","abstract":"Invasive procedures for treatment of trigeminal neuralgia (TGN) include percutaneous radiofrequency thermocoagulation (PRT), partial sensory rhizotomy (PSR), and microvascular decompression (MVD). Using a nationwide discharge registry from The Netherlands, we assessed the frequency of use and patient characteristics, and evaluated treatment failure for each patient undergoing PRT, PSR, or MVD from January 2002 through December 2004. Only patients without a procedure in the year prior were included. Primary outcome was readmission for repeat procedures for TGN or known complications within 1year. Comparability of patient populations was assessed through propensity scores based on hospital, age, sex, and comorbidity. Conditional logistic regression matched on propensity score was used to calculate relative risks (RR) with 95% confidence intervals (CIs) for repeat procedures or complications. During the study period, 672 patients with TGN underwent PRT, 39 underwent PSR, and 87 underwent MVD. Hospital type was the predominant determinant of procedure type; age, sex, and comorbidity were weak predictors. The RR for repeat procedures for PSR was 0.21 (95% CI: 0.07 to 0.65) and for MVD was 0.13 (95% CI: 0.05 to 0.35) compared with PRT (RR 1). For complications, the RR of PSR was 5.36 (95% CI: 1.46 to 19.64) and of MVD was 4.40 (95% CI: 1.44 to 13.42). Sex, urbanization, and comorbidity did not influence prognosis, but hospital and surgical volume did. In conclusion, although PSR and MVD are associated with a lower risk of repeat procedure than PRT, they seem to be more prone to complications requiring hospital readmission.","container-title":"PAIN®","DOI":"10.1016/j.pain.2010.10.049","ISSN":"0304-3959","issue":"3","journalAbbreviation":"PAIN®","page":"507-513","source":"ScienceDirect","title":"A nationwide study of three invasive treatments for trigeminal neuralgia","volume":"152","author":[{"family":"Koopman","given":"Joseph S. H. A."},{"family":"Vries","given":"Laura M.","non-dropping-particle":"de"},{"family":"Dieleman","given":"Jeanne P."},{"family":"Huygen","given":"Frank J."},{"family":"Stricker","given":"Bruno H. Ch."},{"family":"Sturkenboom","given":"Miriam C. J. M."}],"issued":{"date-parts":[["2011",3,1]]}},"label":"page"}],"schema":"https://github.com/citation-style-language/schema/raw/master/csl-citation.json"} </w:instrText>
      </w:r>
      <w:r w:rsidR="00400A76">
        <w:fldChar w:fldCharType="separate"/>
      </w:r>
      <w:r w:rsidR="00E54BE4" w:rsidRPr="00E54BE4">
        <w:t>(10,11)</w:t>
      </w:r>
      <w:r w:rsidR="00400A76">
        <w:fldChar w:fldCharType="end"/>
      </w:r>
      <w:r w:rsidR="00400A76">
        <w:t xml:space="preserve">. </w:t>
      </w:r>
    </w:p>
    <w:p w14:paraId="24D96B30" w14:textId="2AA571B7" w:rsidR="00400A76" w:rsidRDefault="00400A76" w:rsidP="00400A76">
      <w:r>
        <w:t xml:space="preserve">Assim, o objetivo desse estudo </w:t>
      </w:r>
      <w:r w:rsidR="000D2349">
        <w:t xml:space="preserve">foi </w:t>
      </w:r>
      <w:r>
        <w:t xml:space="preserve">descrever um caso de neuralgia </w:t>
      </w:r>
      <w:r w:rsidR="000D2349">
        <w:t>Trigeminal Clássica</w:t>
      </w:r>
      <w:r>
        <w:t xml:space="preserve">, a fim de estudar suas características clínicas e terapêuticas. Além de, demonstrar a dificuldade </w:t>
      </w:r>
      <w:r w:rsidR="007D05D4">
        <w:t>na condução do paciente</w:t>
      </w:r>
      <w:r w:rsidR="00F073EE">
        <w:t>,</w:t>
      </w:r>
      <w:r w:rsidR="004257FC">
        <w:t xml:space="preserve"> mostrando </w:t>
      </w:r>
      <w:r w:rsidR="00A973BC">
        <w:t xml:space="preserve">desde o </w:t>
      </w:r>
      <w:r w:rsidR="00F073EE">
        <w:t>atraso</w:t>
      </w:r>
      <w:r>
        <w:t xml:space="preserve"> </w:t>
      </w:r>
      <w:r w:rsidR="00F073EE">
        <w:t>no diagnóstico</w:t>
      </w:r>
      <w:r w:rsidR="005E07C0">
        <w:t xml:space="preserve">, </w:t>
      </w:r>
      <w:r w:rsidR="005F3D8F">
        <w:t>a dificuldade na titulação da</w:t>
      </w:r>
      <w:r w:rsidR="00BC6D4E">
        <w:t xml:space="preserve">s doses dos medicamentos, as opções </w:t>
      </w:r>
      <w:r w:rsidR="00BA2B55">
        <w:t xml:space="preserve">de </w:t>
      </w:r>
      <w:r w:rsidR="00392FBC">
        <w:t>tratamento</w:t>
      </w:r>
      <w:r w:rsidR="00BA2B55">
        <w:t xml:space="preserve"> invasiv</w:t>
      </w:r>
      <w:r w:rsidR="00392FBC">
        <w:t>o</w:t>
      </w:r>
      <w:r w:rsidR="00F102E4">
        <w:t xml:space="preserve"> </w:t>
      </w:r>
      <w:r w:rsidR="00392FBC">
        <w:t xml:space="preserve">disponíveis oferecidas </w:t>
      </w:r>
      <w:r w:rsidR="00D61E5F">
        <w:t>e realiz</w:t>
      </w:r>
      <w:r w:rsidR="00A74E6A">
        <w:t>adas</w:t>
      </w:r>
      <w:r w:rsidR="00F102E4">
        <w:t xml:space="preserve">, assim como a recorrência dos sintomas ao </w:t>
      </w:r>
      <w:r w:rsidR="00A74E6A">
        <w:t>longo do</w:t>
      </w:r>
      <w:r w:rsidR="00F102E4">
        <w:t xml:space="preserve"> tempo.</w:t>
      </w:r>
    </w:p>
    <w:p w14:paraId="32D7A1D3" w14:textId="43F1CFAD" w:rsidR="000C7353" w:rsidRDefault="000C7353" w:rsidP="00C81291"/>
    <w:p w14:paraId="1567DC78" w14:textId="77777777" w:rsidR="000C7353" w:rsidRDefault="00026A98" w:rsidP="00C81291">
      <w:r>
        <w:tab/>
      </w:r>
      <w:r>
        <w:tab/>
      </w:r>
      <w:r>
        <w:br w:type="page"/>
      </w:r>
    </w:p>
    <w:p w14:paraId="2EC59680" w14:textId="2A4C3703" w:rsidR="000C7353" w:rsidRDefault="000E5AF0" w:rsidP="000E5AF0">
      <w:pPr>
        <w:pStyle w:val="Ttulo1"/>
      </w:pPr>
      <w:bookmarkStart w:id="1" w:name="_Toc151583658"/>
      <w:r w:rsidRPr="000E5AF0">
        <w:lastRenderedPageBreak/>
        <w:t>MÉTODO</w:t>
      </w:r>
      <w:bookmarkEnd w:id="1"/>
      <w:r w:rsidR="00026A98">
        <w:t xml:space="preserve"> </w:t>
      </w:r>
    </w:p>
    <w:p w14:paraId="7AE93CCB" w14:textId="4CB2AB64" w:rsidR="009217B4" w:rsidRDefault="009217B4" w:rsidP="00C81291"/>
    <w:p w14:paraId="5442D6DD" w14:textId="39F00F07" w:rsidR="00861FD9" w:rsidRDefault="002E77CE" w:rsidP="00861FD9">
      <w:r>
        <w:t xml:space="preserve">Esse é um relato de caso clínico apresentado segundo as orientações do </w:t>
      </w:r>
      <w:r w:rsidR="00974FC2" w:rsidRPr="00974FC2">
        <w:t xml:space="preserve">CARE </w:t>
      </w:r>
      <w:proofErr w:type="spellStart"/>
      <w:r w:rsidR="00974FC2" w:rsidRPr="00974FC2">
        <w:t>guidelines</w:t>
      </w:r>
      <w:proofErr w:type="spellEnd"/>
      <w:r w:rsidR="00974FC2" w:rsidRPr="00974FC2">
        <w:t xml:space="preserve"> (for </w:t>
      </w:r>
      <w:proofErr w:type="spellStart"/>
      <w:r w:rsidR="00974FC2" w:rsidRPr="00974FC2">
        <w:rPr>
          <w:i/>
          <w:iCs/>
        </w:rPr>
        <w:t>CAse</w:t>
      </w:r>
      <w:proofErr w:type="spellEnd"/>
      <w:r w:rsidR="00974FC2" w:rsidRPr="00974FC2">
        <w:rPr>
          <w:i/>
          <w:iCs/>
        </w:rPr>
        <w:t xml:space="preserve"> </w:t>
      </w:r>
      <w:proofErr w:type="spellStart"/>
      <w:r w:rsidR="00974FC2" w:rsidRPr="00974FC2">
        <w:rPr>
          <w:i/>
          <w:iCs/>
        </w:rPr>
        <w:t>REports</w:t>
      </w:r>
      <w:proofErr w:type="spellEnd"/>
      <w:r w:rsidR="00974FC2" w:rsidRPr="00974FC2">
        <w:rPr>
          <w:i/>
          <w:iCs/>
        </w:rPr>
        <w:t>)</w:t>
      </w:r>
      <w:r w:rsidR="00A44EA2">
        <w:rPr>
          <w:i/>
          <w:iCs/>
        </w:rPr>
        <w:fldChar w:fldCharType="begin"/>
      </w:r>
      <w:r w:rsidR="00E54BE4">
        <w:rPr>
          <w:i/>
          <w:iCs/>
        </w:rPr>
        <w:instrText xml:space="preserve"> ADDIN ZOTERO_ITEM CSL_CITATION {"citationID":"vCZ0vi1n","properties":{"formattedCitation":"(12)","plainCitation":"(12)","noteIndex":0},"citationItems":[{"id":2994,"uris":["http://zotero.org/users/10339151/items/Z4R3N85A"],"itemData":{"id":2994,"type":"article-journal","container-title":"Journal of clinical epidemiology","note":"publisher: Elsevier","page":"218–235","source":"Google Scholar","title":"CARE guidelines for case reports: explanation and elaboration document","title-short":"CARE guidelines for case reports","volume":"89","author":[{"family":"Riley","given":"David S."},{"family":"Barber","given":"Melissa S."},{"family":"Kienle","given":"Gunver S."},{"family":"Aronson","given":"Jeffrey K."},{"family":"Schoen-Angerer","given":"Tido","non-dropping-particle":"von"},{"family":"Tugwell","given":"Peter"},{"family":"Kiene","given":"Helmut"},{"family":"Helfand","given":"Mark"},{"family":"Altman","given":"Douglas G."},{"family":"Sox","given":"Harold"}],"issued":{"date-parts":[["2017"]]}}}],"schema":"https://github.com/citation-style-language/schema/raw/master/csl-citation.json"} </w:instrText>
      </w:r>
      <w:r w:rsidR="00A44EA2">
        <w:rPr>
          <w:i/>
          <w:iCs/>
        </w:rPr>
        <w:fldChar w:fldCharType="separate"/>
      </w:r>
      <w:r w:rsidR="00E54BE4" w:rsidRPr="00E54BE4">
        <w:t>(12)</w:t>
      </w:r>
      <w:r w:rsidR="00A44EA2">
        <w:rPr>
          <w:i/>
          <w:iCs/>
        </w:rPr>
        <w:fldChar w:fldCharType="end"/>
      </w:r>
      <w:r w:rsidR="00974FC2" w:rsidRPr="00974FC2">
        <w:rPr>
          <w:i/>
          <w:iCs/>
        </w:rPr>
        <w:t xml:space="preserve">, </w:t>
      </w:r>
      <w:r w:rsidR="00974FC2">
        <w:t>que disponibiliza um checklist</w:t>
      </w:r>
      <w:r w:rsidR="00861FD9">
        <w:t xml:space="preserve"> (ANEXO 1)</w:t>
      </w:r>
      <w:r w:rsidR="00974FC2">
        <w:t xml:space="preserve"> com os itens necessários para boa apresentação de relatos de casos e está disponível no website </w:t>
      </w:r>
      <w:hyperlink r:id="rId16" w:history="1">
        <w:r w:rsidR="00974FC2" w:rsidRPr="0082670F">
          <w:rPr>
            <w:rStyle w:val="Hyperlink"/>
          </w:rPr>
          <w:t>https://www.care-statement.org/checklist</w:t>
        </w:r>
      </w:hyperlink>
      <w:r w:rsidR="00974FC2">
        <w:t xml:space="preserve"> e é recomendado pela plataforma </w:t>
      </w:r>
      <w:proofErr w:type="spellStart"/>
      <w:r w:rsidR="00974FC2">
        <w:t>EQUATOR</w:t>
      </w:r>
      <w:proofErr w:type="spellEnd"/>
      <w:r w:rsidR="00974FC2">
        <w:t xml:space="preserve"> (</w:t>
      </w:r>
      <w:proofErr w:type="spellStart"/>
      <w:r w:rsidR="00974FC2" w:rsidRPr="00974FC2">
        <w:rPr>
          <w:i/>
          <w:iCs/>
        </w:rPr>
        <w:t>Enhancing</w:t>
      </w:r>
      <w:proofErr w:type="spellEnd"/>
      <w:r w:rsidR="00974FC2" w:rsidRPr="00974FC2">
        <w:rPr>
          <w:i/>
          <w:iCs/>
        </w:rPr>
        <w:t xml:space="preserve"> the </w:t>
      </w:r>
      <w:proofErr w:type="spellStart"/>
      <w:r w:rsidR="00974FC2" w:rsidRPr="00974FC2">
        <w:rPr>
          <w:i/>
          <w:iCs/>
        </w:rPr>
        <w:t>QUAlity</w:t>
      </w:r>
      <w:proofErr w:type="spellEnd"/>
      <w:r w:rsidR="00974FC2" w:rsidRPr="00974FC2">
        <w:rPr>
          <w:i/>
          <w:iCs/>
        </w:rPr>
        <w:t xml:space="preserve"> and </w:t>
      </w:r>
      <w:proofErr w:type="spellStart"/>
      <w:r w:rsidR="00974FC2" w:rsidRPr="00974FC2">
        <w:rPr>
          <w:i/>
          <w:iCs/>
        </w:rPr>
        <w:t>Transparency</w:t>
      </w:r>
      <w:proofErr w:type="spellEnd"/>
      <w:r w:rsidR="00974FC2" w:rsidRPr="00974FC2">
        <w:rPr>
          <w:i/>
          <w:iCs/>
        </w:rPr>
        <w:t xml:space="preserve"> Of </w:t>
      </w:r>
      <w:proofErr w:type="spellStart"/>
      <w:r w:rsidR="00974FC2" w:rsidRPr="00974FC2">
        <w:rPr>
          <w:i/>
          <w:iCs/>
        </w:rPr>
        <w:t>health</w:t>
      </w:r>
      <w:proofErr w:type="spellEnd"/>
      <w:r w:rsidR="00974FC2" w:rsidRPr="00974FC2">
        <w:rPr>
          <w:i/>
          <w:iCs/>
        </w:rPr>
        <w:t xml:space="preserve"> Research), </w:t>
      </w:r>
      <w:r w:rsidR="00974FC2">
        <w:t xml:space="preserve">disponível no website </w:t>
      </w:r>
      <w:hyperlink r:id="rId17" w:history="1">
        <w:r w:rsidR="00974FC2" w:rsidRPr="0082670F">
          <w:rPr>
            <w:rStyle w:val="Hyperlink"/>
          </w:rPr>
          <w:t>https://www.equator-network.org/</w:t>
        </w:r>
      </w:hyperlink>
      <w:r w:rsidR="00861FD9">
        <w:t>.</w:t>
      </w:r>
    </w:p>
    <w:p w14:paraId="587C056C" w14:textId="77777777" w:rsidR="00974FC2" w:rsidRDefault="00974FC2" w:rsidP="00C81291"/>
    <w:p w14:paraId="0910A371" w14:textId="2317CA6C" w:rsidR="009217B4" w:rsidRDefault="009217B4" w:rsidP="009217B4">
      <w:pPr>
        <w:pStyle w:val="Ttulo1"/>
        <w:numPr>
          <w:ilvl w:val="1"/>
          <w:numId w:val="5"/>
        </w:numPr>
      </w:pPr>
      <w:bookmarkStart w:id="2" w:name="_Toc151583659"/>
      <w:r>
        <w:t>Informações do paciente</w:t>
      </w:r>
      <w:bookmarkEnd w:id="2"/>
    </w:p>
    <w:p w14:paraId="730ADF13" w14:textId="664F14FF" w:rsidR="00BC7F9C" w:rsidRDefault="00974FC2" w:rsidP="008252AB">
      <w:r>
        <w:t>P</w:t>
      </w:r>
      <w:r w:rsidR="00E21B12">
        <w:t>aciente do sexo feminino de 7</w:t>
      </w:r>
      <w:r w:rsidR="00895F0E">
        <w:t>1</w:t>
      </w:r>
      <w:r w:rsidR="00E21B12">
        <w:t xml:space="preserve"> anos com queixa inicial de crises </w:t>
      </w:r>
      <w:r w:rsidR="00E21B12" w:rsidRPr="00C81291">
        <w:t>paroxísticas</w:t>
      </w:r>
      <w:r w:rsidR="00E21B12">
        <w:t xml:space="preserve"> de dor facial, com duração de segundos a no máximo 2 minutos, unilateral, a esquerda, de forte intensidade, aguda, paroxística, na divisão do ramo maxilar (V2) do nervo trigêmeo, sendo o intervalo entre as crises sem dor e exame físico sem anormalidades e sem déficits neurológicos.  </w:t>
      </w:r>
    </w:p>
    <w:p w14:paraId="62BD4708" w14:textId="77777777" w:rsidR="00C768E4" w:rsidRPr="00C768E4" w:rsidRDefault="00C768E4" w:rsidP="00C768E4"/>
    <w:p w14:paraId="0E1D441F" w14:textId="20AEF3BD" w:rsidR="009217B4" w:rsidRDefault="009217B4" w:rsidP="009217B4">
      <w:pPr>
        <w:pStyle w:val="Ttulo1"/>
        <w:numPr>
          <w:ilvl w:val="1"/>
          <w:numId w:val="5"/>
        </w:numPr>
      </w:pPr>
      <w:bookmarkStart w:id="3" w:name="_Toc151583660"/>
      <w:r>
        <w:t>Achados clínicos</w:t>
      </w:r>
      <w:bookmarkEnd w:id="3"/>
    </w:p>
    <w:p w14:paraId="72C962DD" w14:textId="793B415F" w:rsidR="00E21B12" w:rsidRPr="00E21B12" w:rsidRDefault="00E21B12" w:rsidP="00E21B12">
      <w:r>
        <w:t xml:space="preserve">Realizou </w:t>
      </w:r>
      <w:r w:rsidR="00024449">
        <w:t>RMC</w:t>
      </w:r>
      <w:r>
        <w:t xml:space="preserve"> que mostrou tortuosidade do sistema vértebro-basilar e a artéria vertebral esquerda tocando a porção cisternal do nervo trigêmeo do mesmo lado. A angio</w:t>
      </w:r>
      <w:r w:rsidR="00683832">
        <w:t xml:space="preserve"> RM</w:t>
      </w:r>
      <w:r>
        <w:t xml:space="preserve"> das artérias intracranianas confirmou o resultado descrito em RMC, evidenciando o contato de alça vascular da artéria vertebral esquerda com as porções intra cisternais inferiores do nervo trigêmeo.</w:t>
      </w:r>
      <w:r w:rsidRPr="00E21B12">
        <w:t xml:space="preserve"> </w:t>
      </w:r>
    </w:p>
    <w:p w14:paraId="447AB062" w14:textId="77777777" w:rsidR="00C768E4" w:rsidRPr="00C768E4" w:rsidRDefault="00C768E4" w:rsidP="00C768E4"/>
    <w:p w14:paraId="7F970262" w14:textId="33906197" w:rsidR="009217B4" w:rsidRPr="00871022" w:rsidRDefault="009217B4" w:rsidP="009217B4">
      <w:pPr>
        <w:pStyle w:val="Ttulo1"/>
        <w:numPr>
          <w:ilvl w:val="1"/>
          <w:numId w:val="5"/>
        </w:numPr>
      </w:pPr>
      <w:bookmarkStart w:id="4" w:name="_Toc151583661"/>
      <w:r w:rsidRPr="00871022">
        <w:t>Linha do tempo</w:t>
      </w:r>
      <w:bookmarkEnd w:id="4"/>
    </w:p>
    <w:p w14:paraId="086F9372" w14:textId="28442619" w:rsidR="00890FF7" w:rsidRDefault="000F17ED" w:rsidP="00890FF7">
      <w:r>
        <w:t>O início do acompanhamento desse caso se deu em março de 2015, com queixa de c</w:t>
      </w:r>
      <w:r w:rsidR="00890FF7">
        <w:t>rises breves e intensas dor território V2 do Nervo Trigêmeo, com frequência baixa</w:t>
      </w:r>
      <w:r>
        <w:t>, tratado com AINES e analgésicos por um ano. Em setembro de 2015, após piora das crises e avaliação do neurologista iniciou-se tratamento com Carbamazepina, e dois anos depois (setembro de 2018) foi indicado a DVM</w:t>
      </w:r>
      <w:r w:rsidR="00DD32A7">
        <w:t>, não sendo autorizado</w:t>
      </w:r>
      <w:r>
        <w:t xml:space="preserve"> pela paciente</w:t>
      </w:r>
      <w:r w:rsidR="00D742F8">
        <w:t>;</w:t>
      </w:r>
      <w:r w:rsidR="00DD32A7">
        <w:t xml:space="preserve"> após autorização</w:t>
      </w:r>
      <w:r w:rsidR="00D742F8">
        <w:t xml:space="preserve"> e assinatura de consentimento informado</w:t>
      </w:r>
      <w:r>
        <w:t xml:space="preserve"> realizou-se RF,</w:t>
      </w:r>
      <w:r w:rsidR="00D742F8">
        <w:t xml:space="preserve"> com melhora total da dor e</w:t>
      </w:r>
      <w:r>
        <w:t xml:space="preserve"> hipoestesia importante</w:t>
      </w:r>
      <w:r w:rsidR="00D742F8">
        <w:t xml:space="preserve"> na área inervada por V2</w:t>
      </w:r>
      <w:r>
        <w:t>. Em agosto de 2019</w:t>
      </w:r>
      <w:r w:rsidR="00D742F8">
        <w:t>, com retorno dor em território V3,</w:t>
      </w:r>
      <w:r>
        <w:t xml:space="preserve"> </w:t>
      </w:r>
      <w:r w:rsidR="00241B5E">
        <w:t>foi sugerida</w:t>
      </w:r>
      <w:r>
        <w:t xml:space="preserve"> nova RF</w:t>
      </w:r>
      <w:r w:rsidR="00241B5E">
        <w:t>, com recusa devido a experiência ruim com a hipoestesia, paciente foi internada por 3 dias para uso de Fenitoína e iniciou tratamento medicamentoso com pregabalina e lamotrigina, além de outras medidas;</w:t>
      </w:r>
      <w:r>
        <w:t xml:space="preserve"> a paciente relatou melhora total em 60 dias, e o acompanhamento se deu até </w:t>
      </w:r>
      <w:r w:rsidR="00871022">
        <w:t>agosto</w:t>
      </w:r>
      <w:r>
        <w:t xml:space="preserve"> de 2021, onde a paciente já estava há 1 ano e 6 meses sem uso de medicação, e 2 anos sem crise (Figura 1).</w:t>
      </w:r>
    </w:p>
    <w:p w14:paraId="11F963E1" w14:textId="77777777" w:rsidR="000F17ED" w:rsidRDefault="000F17ED" w:rsidP="00C768E4"/>
    <w:p w14:paraId="7A3D612C" w14:textId="77777777" w:rsidR="000F17ED" w:rsidRDefault="000F17ED" w:rsidP="00C768E4"/>
    <w:p w14:paraId="7FEA2E49" w14:textId="77777777" w:rsidR="000F17ED" w:rsidRDefault="000F17ED" w:rsidP="00C768E4"/>
    <w:p w14:paraId="0634A284" w14:textId="17631C81" w:rsidR="000F17ED" w:rsidRDefault="000F17ED" w:rsidP="00C768E4">
      <w:r>
        <w:rPr>
          <w:rFonts w:ascii="Helvetica" w:hAnsi="Helvetica"/>
          <w:noProof/>
        </w:rPr>
        <w:lastRenderedPageBreak/>
        <w:drawing>
          <wp:anchor distT="0" distB="0" distL="114300" distR="114300" simplePos="0" relativeHeight="251661312" behindDoc="0" locked="0" layoutInCell="1" allowOverlap="1" wp14:anchorId="598F3DD8" wp14:editId="4393D623">
            <wp:simplePos x="0" y="0"/>
            <wp:positionH relativeFrom="column">
              <wp:posOffset>443865</wp:posOffset>
            </wp:positionH>
            <wp:positionV relativeFrom="paragraph">
              <wp:posOffset>279400</wp:posOffset>
            </wp:positionV>
            <wp:extent cx="4968240" cy="4686300"/>
            <wp:effectExtent l="0" t="0" r="0" b="0"/>
            <wp:wrapTopAndBottom/>
            <wp:docPr id="182202125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14:paraId="1B5AD15A" w14:textId="7A625A33" w:rsidR="000F17ED" w:rsidRPr="000F17ED" w:rsidRDefault="000F17ED" w:rsidP="00C768E4">
      <w:r w:rsidRPr="000F17ED">
        <w:rPr>
          <w:b/>
          <w:bCs/>
        </w:rPr>
        <w:t xml:space="preserve">Figura 1. </w:t>
      </w:r>
      <w:r>
        <w:rPr>
          <w:b/>
          <w:bCs/>
        </w:rPr>
        <w:t xml:space="preserve"> </w:t>
      </w:r>
      <w:r>
        <w:t>Linha do tempo do acompanhamento do caso estudado.</w:t>
      </w:r>
    </w:p>
    <w:p w14:paraId="3A33E2CF" w14:textId="3FAE28E1" w:rsidR="00C768E4" w:rsidRPr="00C768E4" w:rsidRDefault="00C768E4" w:rsidP="00C768E4"/>
    <w:p w14:paraId="43785623" w14:textId="7390EAF3" w:rsidR="009217B4" w:rsidRDefault="009217B4" w:rsidP="009217B4">
      <w:pPr>
        <w:pStyle w:val="Ttulo1"/>
        <w:numPr>
          <w:ilvl w:val="1"/>
          <w:numId w:val="5"/>
        </w:numPr>
      </w:pPr>
      <w:bookmarkStart w:id="5" w:name="_Toc151583662"/>
      <w:r>
        <w:t>Avaliação diagnóstica</w:t>
      </w:r>
      <w:bookmarkEnd w:id="5"/>
    </w:p>
    <w:p w14:paraId="7BAC080D" w14:textId="1D4C6E0E" w:rsidR="00333156" w:rsidRDefault="00333156" w:rsidP="00E21B12">
      <w:r>
        <w:t>Na ocasião, foi feito diagnóstico de NT.</w:t>
      </w:r>
      <w:r w:rsidR="00BC7F9C" w:rsidRPr="00BC7F9C">
        <w:t xml:space="preserve"> </w:t>
      </w:r>
      <w:r w:rsidR="00400A76">
        <w:t xml:space="preserve"> </w:t>
      </w:r>
    </w:p>
    <w:p w14:paraId="19925E9F" w14:textId="77777777" w:rsidR="00C768E4" w:rsidRPr="00C768E4" w:rsidRDefault="00C768E4" w:rsidP="00C768E4"/>
    <w:p w14:paraId="639C98E1" w14:textId="1F44B46F" w:rsidR="009217B4" w:rsidRDefault="009217B4" w:rsidP="009217B4">
      <w:pPr>
        <w:pStyle w:val="Ttulo1"/>
        <w:numPr>
          <w:ilvl w:val="1"/>
          <w:numId w:val="5"/>
        </w:numPr>
      </w:pPr>
      <w:bookmarkStart w:id="6" w:name="_Toc151583663"/>
      <w:r>
        <w:t>Intervenção terapêutica</w:t>
      </w:r>
      <w:bookmarkEnd w:id="6"/>
    </w:p>
    <w:p w14:paraId="73385FA8" w14:textId="6D25A521" w:rsidR="00333156" w:rsidRDefault="00333156" w:rsidP="00333156">
      <w:r>
        <w:t xml:space="preserve">Iniciou-se o tratamento farmacológico com </w:t>
      </w:r>
      <w:r w:rsidR="0028613D">
        <w:t>Carbamazepina,</w:t>
      </w:r>
      <w:r>
        <w:t xml:space="preserve"> mas houve apenas melhora parcial do quadro com o tratamento clínico e aliado ao fato de que a paciente se mostrou intolerante aos efeitos adversos da medicação. Após </w:t>
      </w:r>
      <w:r w:rsidR="00191F67">
        <w:t>doi</w:t>
      </w:r>
      <w:r w:rsidR="00D86621">
        <w:t>s</w:t>
      </w:r>
      <w:r>
        <w:t xml:space="preserve"> anos, indicou-se a RF que proporcionou alívio total da dor.</w:t>
      </w:r>
    </w:p>
    <w:p w14:paraId="1AA3D768" w14:textId="0238CA59" w:rsidR="00E21B12" w:rsidRDefault="00E21B12" w:rsidP="00E21B12">
      <w:r>
        <w:t xml:space="preserve">Após 1 ano da RF, a paciente passou a queixar-se de dor em território do ramo mandibular (V3), com dificuldade na mastigação e fala, passando então, a fazer uso de pregabalina 150mg por dia, além de internação hospitalar para administração de </w:t>
      </w:r>
      <w:r w:rsidR="00D86621">
        <w:t xml:space="preserve">Fenitoína </w:t>
      </w:r>
      <w:r>
        <w:t>endovenos</w:t>
      </w:r>
      <w:r w:rsidR="00D86621">
        <w:t>a</w:t>
      </w:r>
      <w:r>
        <w:t xml:space="preserve">. No entanto, obteve-se somente alívio parcial dos sintomas. </w:t>
      </w:r>
    </w:p>
    <w:p w14:paraId="1A8B6037" w14:textId="77777777" w:rsidR="00E21B12" w:rsidRDefault="00E21B12" w:rsidP="00E21B12">
      <w:r>
        <w:t xml:space="preserve">Foi sugerido à paciente, repetir a termocoagulação por radiofrequência percutânea, mas ela recusou tal conduta, devido a experiência desagradável no tratamento anterior. Foi então </w:t>
      </w:r>
      <w:r>
        <w:lastRenderedPageBreak/>
        <w:t xml:space="preserve">introduzido lamotrigina na dose de 50mg ao dia, associado à 2,5mg de metadona a cada 12 horas e a pregabalina 50mg a cada 12 horas, com posterior redução da dose da pregabalina para 50mg ao dia. </w:t>
      </w:r>
    </w:p>
    <w:p w14:paraId="6FF6D0A1" w14:textId="7C900758" w:rsidR="00E21B12" w:rsidRDefault="00E21B12" w:rsidP="00E21B12">
      <w:r>
        <w:t>Após 14 dias deste esquema terapêutico, a paciente retornou com queixa de piora da dor, principalmente em região mandibular, próxima ao forame mentoniano, com grande dificuldade na fala, mastigação e deglutição. Por isso, foram aumentadas as doses da metadona para 5 mg à noite e da lamotrigina para 150mg ao dia e manteve-se a pregabalina. Foi também indicado magnetoterapia e uso tópico de gel de amitriptilina e lidocaína</w:t>
      </w:r>
      <w:r w:rsidR="00D742F8">
        <w:t xml:space="preserve"> na área de pele afetada</w:t>
      </w:r>
      <w:r>
        <w:t xml:space="preserve">.  </w:t>
      </w:r>
    </w:p>
    <w:p w14:paraId="29CAC26B" w14:textId="77777777" w:rsidR="00C768E4" w:rsidRPr="00C768E4" w:rsidRDefault="00C768E4" w:rsidP="00C768E4"/>
    <w:p w14:paraId="11691E5E" w14:textId="62915045" w:rsidR="009217B4" w:rsidRDefault="009217B4" w:rsidP="009217B4">
      <w:pPr>
        <w:pStyle w:val="Ttulo1"/>
        <w:numPr>
          <w:ilvl w:val="1"/>
          <w:numId w:val="5"/>
        </w:numPr>
      </w:pPr>
      <w:bookmarkStart w:id="7" w:name="_Toc151583664"/>
      <w:r>
        <w:t>Seguimento e desfechos</w:t>
      </w:r>
      <w:bookmarkEnd w:id="7"/>
    </w:p>
    <w:p w14:paraId="4385F365" w14:textId="05ACBBD1" w:rsidR="00E21B12" w:rsidRPr="007C4229" w:rsidRDefault="00E21B12" w:rsidP="00E21B12">
      <w:r>
        <w:t>Passados 45 dias do tratamento acima descrito, houve melhora total da dor, o que permitiu retirada gradual das medicações</w:t>
      </w:r>
      <w:r w:rsidR="005A4284">
        <w:t>, durante um período de 6 meses</w:t>
      </w:r>
      <w:r>
        <w:t xml:space="preserve">. </w:t>
      </w:r>
      <w:r w:rsidRPr="007C4229">
        <w:t>A paciente manteve-se em acompanhamento clínico e sem uso de medicações</w:t>
      </w:r>
      <w:r w:rsidR="005A4284">
        <w:t>, por 2 anos</w:t>
      </w:r>
      <w:r w:rsidRPr="007C4229">
        <w:t xml:space="preserve">. </w:t>
      </w:r>
      <w:r w:rsidR="004E3AE8">
        <w:t>A</w:t>
      </w:r>
      <w:r w:rsidR="00EB42F5">
        <w:t xml:space="preserve">inda, por apresentar </w:t>
      </w:r>
      <w:r w:rsidR="004E3AE8">
        <w:t>alterações em RM</w:t>
      </w:r>
      <w:r w:rsidR="003A1292">
        <w:t>C</w:t>
      </w:r>
      <w:r w:rsidR="004E3AE8">
        <w:t xml:space="preserve"> e Angio-RM com presença de alça vascular da artéria vertebral esquerda tocando as porções intra cisternais inferiores do nervo trigêmeo, </w:t>
      </w:r>
      <w:r w:rsidR="00EB42F5">
        <w:t>há</w:t>
      </w:r>
      <w:r w:rsidR="004E3AE8">
        <w:t xml:space="preserve"> </w:t>
      </w:r>
      <w:r w:rsidR="00184463">
        <w:t xml:space="preserve">como primeira </w:t>
      </w:r>
      <w:r w:rsidR="001E378C">
        <w:t>alternativa a</w:t>
      </w:r>
      <w:r w:rsidR="004E3AE8">
        <w:t xml:space="preserve"> DVM se ela tiver uma dor refratária </w:t>
      </w:r>
      <w:r w:rsidR="001E378C">
        <w:t>ao tratamento medicamentoso</w:t>
      </w:r>
      <w:r w:rsidR="004E3AE8">
        <w:t xml:space="preserve"> e apresentar condições clínicas para o procedimento. Além disso, necessita de um tratamento de longo prazo, com inúmeras possibilidades de terapêuticas, desde a farmacológica</w:t>
      </w:r>
      <w:r w:rsidR="00A469F9">
        <w:t>s</w:t>
      </w:r>
      <w:r w:rsidR="004E3AE8">
        <w:t xml:space="preserve">, até intervenções percutâneas e neurocirúrgicas.  </w:t>
      </w:r>
    </w:p>
    <w:p w14:paraId="7BC15941" w14:textId="77777777" w:rsidR="00C768E4" w:rsidRPr="00C768E4" w:rsidRDefault="00C768E4" w:rsidP="00C768E4"/>
    <w:p w14:paraId="6B60FB1B" w14:textId="77777777" w:rsidR="00883822" w:rsidRDefault="00883822" w:rsidP="00C81291">
      <w:bookmarkStart w:id="8" w:name="_Hlk148795301"/>
    </w:p>
    <w:p w14:paraId="0FCD2F19" w14:textId="2D6CF885" w:rsidR="00883822" w:rsidRDefault="00C761D9" w:rsidP="00883822">
      <w:pPr>
        <w:pStyle w:val="Ttulo1"/>
      </w:pPr>
      <w:bookmarkStart w:id="9" w:name="_Toc151583665"/>
      <w:r>
        <w:t>DISCUSSÃO</w:t>
      </w:r>
      <w:bookmarkEnd w:id="9"/>
    </w:p>
    <w:p w14:paraId="6DCBF088" w14:textId="77777777" w:rsidR="00BC7F9C" w:rsidRDefault="00BC7F9C" w:rsidP="00BC7F9C">
      <w:r>
        <w:t xml:space="preserve">O caso relatado vai de encontro com as características descritas de NT, apresentando melhora inicial com o tratamento farmacológico, seguido de piora e necessitando de intervenção com RF com bom resultado e que no decorrer do tempo perde eficiência e retorna à condição de dor, sendo novamente instituído tratamento farmacológico. </w:t>
      </w:r>
    </w:p>
    <w:p w14:paraId="43D77D14" w14:textId="2A00F266" w:rsidR="00BC7F9C" w:rsidRDefault="00BC7F9C" w:rsidP="00BC7F9C">
      <w:r>
        <w:t>Em um estudo de Liu G et al, descobriu-se que as taxas de alívio imediato da dor e alívio da dor após 48 horas eram bastante semelhantes nos pacientes tratados com RF repetidas e naqueles com RF primária, sugerindo que a RF repetida é uma boa opção para pacientes com NT recorrente</w:t>
      </w:r>
      <w:r>
        <w:fldChar w:fldCharType="begin"/>
      </w:r>
      <w:r w:rsidR="00E54BE4">
        <w:instrText xml:space="preserve"> ADDIN ZOTERO_ITEM CSL_CITATION {"citationID":"qVAsRyMd","properties":{"formattedCitation":"(13)","plainCitation":"(13)","noteIndex":0},"citationItems":[{"id":2959,"uris":["http://zotero.org/users/10339151/items/JN3YDTH2"],"itemData":{"id":2959,"type":"article-journal","container-title":"Frontiers in neurology","note":"publisher: Frontiers Media SA","page":"1189","source":"Google Scholar","title":"Efficacy and safety of repeated percutaneous radiofrequency thermocoagulation for recurrent trigeminal neuralgia","volume":"9","author":[{"family":"Liu","given":"Guangzhao"},{"family":"Du","given":"Yumin"},{"family":"Wang","given":"Xiaowen"},{"family":"Ren","given":"YuE"}],"issued":{"date-parts":[["2019"]]}}}],"schema":"https://github.com/citation-style-language/schema/raw/master/csl-citation.json"} </w:instrText>
      </w:r>
      <w:r>
        <w:fldChar w:fldCharType="separate"/>
      </w:r>
      <w:r w:rsidR="00E54BE4" w:rsidRPr="00E54BE4">
        <w:t>(13)</w:t>
      </w:r>
      <w:r>
        <w:fldChar w:fldCharType="end"/>
      </w:r>
      <w:r>
        <w:t>. Além disso, a taxa recorrente foi comparável entre os dois grupos após 2 anos de acompanhamento e foi consistente com alguns relatórios anteriores</w:t>
      </w:r>
      <w:r>
        <w:fldChar w:fldCharType="begin"/>
      </w:r>
      <w:r w:rsidR="00E54BE4">
        <w:instrText xml:space="preserve"> ADDIN ZOTERO_ITEM CSL_CITATION {"citationID":"lLHLOze3","properties":{"formattedCitation":"(14,15)","plainCitation":"(14,15)","noteIndex":0},"citationItems":[{"id":2962,"uris":["http://zotero.org/users/10339151/items/GA9AI5PA"],"itemData":{"id":2962,"type":"article-journal","container-title":"Surgical neurology","issue":"2","note":"publisher: Elsevier","page":"180–183","source":"Google Scholar","title":"Validity of percutaneous controlled radiofrequency thermocoagulation in the treatment of isolated third division trigeminal neuralgia","volume":"71","author":[{"family":"Fraioli","given":"Mario Francesco"},{"family":"Cristino","given":"Benedetto"},{"family":"Moschettoni","given":"Laura"},{"family":"Cacciotti","given":"Guglielmo"},{"family":"Fraioli","given":"Chiara"}],"issued":{"date-parts":[["2009"]]}},"label":"page"},{"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M."}],"issued":{"date-parts":[["2005"]]}},"label":"page"}],"schema":"https://github.com/citation-style-language/schema/raw/master/csl-citation.json"} </w:instrText>
      </w:r>
      <w:r>
        <w:fldChar w:fldCharType="separate"/>
      </w:r>
      <w:r w:rsidR="00E54BE4" w:rsidRPr="00E54BE4">
        <w:t>(14,15)</w:t>
      </w:r>
      <w:r>
        <w:fldChar w:fldCharType="end"/>
      </w:r>
      <w:r>
        <w:t xml:space="preserve">. </w:t>
      </w:r>
    </w:p>
    <w:p w14:paraId="3CE642DB" w14:textId="50EEC77D" w:rsidR="00BC7F9C" w:rsidRDefault="00BC7F9C" w:rsidP="00BC7F9C">
      <w:r>
        <w:t>Os dados sugeriram que a eficácia do tratamento por RF repetida era comparável ao da RF primária, bem como os   efeitos colaterais como dormência e fraqueza na musculatura da mastigação, além das taxas e período para aparecimento de dor recorrente</w:t>
      </w:r>
      <w:r>
        <w:fldChar w:fldCharType="begin"/>
      </w:r>
      <w:r w:rsidR="00E54BE4">
        <w:instrText xml:space="preserve"> ADDIN ZOTERO_ITEM CSL_CITATION {"citationID":"37kKvaIr","properties":{"formattedCitation":"(14,15)","plainCitation":"(14,15)","noteIndex":0},"citationItems":[{"id":2962,"uris":["http://zotero.org/users/10339151/items/GA9AI5PA"],"itemData":{"id":2962,"type":"article-journal","container-title":"Surgical neurology","issue":"2","note":"publisher: Elsevier","page":"180–183","source":"Google Scholar","title":"Validity of percutaneous controlled radiofrequency thermocoagulation in the treatment of isolated third division trigeminal neuralgia","volume":"71","author":[{"family":"Fraioli","given":"Mario Francesco"},{"family":"Cristino","given":"Benedetto"},{"family":"Moschettoni","given":"Laura"},{"family":"Cacciotti","given":"Guglielmo"},{"family":"Fraioli","given":"Chiara"}],"issued":{"date-parts":[["2009"]]}},"label":"page"},{"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M."}],"issued":{"date-parts":[["2005"]]}},"label":"page"}],"schema":"https://github.com/citation-style-language/schema/raw/master/csl-citation.json"} </w:instrText>
      </w:r>
      <w:r>
        <w:fldChar w:fldCharType="separate"/>
      </w:r>
      <w:r w:rsidR="00E54BE4" w:rsidRPr="00E54BE4">
        <w:t>(14,15)</w:t>
      </w:r>
      <w:r>
        <w:fldChar w:fldCharType="end"/>
      </w:r>
      <w:r>
        <w:t xml:space="preserve">.  </w:t>
      </w:r>
    </w:p>
    <w:p w14:paraId="689F962F" w14:textId="0ED77812" w:rsidR="00BC7F9C" w:rsidRDefault="00BC7F9C" w:rsidP="00BC7F9C">
      <w:r w:rsidRPr="00A368A5">
        <w:t xml:space="preserve">De acordo com um estudo prospectivo de </w:t>
      </w:r>
      <w:proofErr w:type="spellStart"/>
      <w:r w:rsidRPr="00A368A5">
        <w:t>Taha</w:t>
      </w:r>
      <w:proofErr w:type="spellEnd"/>
      <w:r w:rsidRPr="00A368A5">
        <w:t xml:space="preserve"> et al</w:t>
      </w:r>
      <w:r w:rsidR="00A44EA2">
        <w:t>.</w:t>
      </w:r>
      <w:r w:rsidRPr="00A368A5">
        <w:t xml:space="preserve"> com 154 pacientes tratados por RF e acompanhados por 15 anos</w:t>
      </w:r>
      <w:r w:rsidR="00432E8E">
        <w:fldChar w:fldCharType="begin"/>
      </w:r>
      <w:r w:rsidR="00E54BE4">
        <w:instrText xml:space="preserve"> ADDIN ZOTERO_ITEM CSL_CITATION {"citationID":"YYCaINjU","properties":{"formattedCitation":"(16)","plainCitation":"(16)","noteIndex":0},"citationItems":[{"id":2987,"uris":["http://zotero.org/users/10339151/items/9IBQQ9UN"],"itemData":{"id":2987,"type":"article-journal","container-title":"Journal of neurosurgery","issue":"6","note":"publisher: Journal of Neurosurgery Publishing Group","page":"989–993","source":"Google Scholar","title":"A prospective 15-year follow up of 154 consecutive patients with trigeminal neuralgia treated by percutaneous stereotactic radiofrequency thermal rhizotomy","volume":"83","author":[{"family":"Taha","given":"Jamal M."},{"family":"Tew","given":"John M."},{"family":"Buncher","given":"C. Ralph"}],"issued":{"date-parts":[["1995"]]}}}],"schema":"https://github.com/citation-style-language/schema/raw/master/csl-citation.json"} </w:instrText>
      </w:r>
      <w:r w:rsidR="00432E8E">
        <w:fldChar w:fldCharType="separate"/>
      </w:r>
      <w:r w:rsidR="00E54BE4" w:rsidRPr="00E54BE4">
        <w:t>(16)</w:t>
      </w:r>
      <w:r w:rsidR="00432E8E">
        <w:fldChar w:fldCharType="end"/>
      </w:r>
      <w:r w:rsidRPr="00A368A5">
        <w:t xml:space="preserve">, 153 (99%) deles obtiveram alívio inicial da dor após a RF e a dor </w:t>
      </w:r>
      <w:r w:rsidRPr="00A368A5">
        <w:lastRenderedPageBreak/>
        <w:t>persistiu em apenas um (1%) paciente</w:t>
      </w:r>
      <w:r>
        <w:t xml:space="preserve"> </w:t>
      </w:r>
      <w:r>
        <w:fldChar w:fldCharType="begin"/>
      </w:r>
      <w:r w:rsidR="00E54BE4">
        <w:instrText xml:space="preserve"> ADDIN ZOTERO_ITEM CSL_CITATION {"citationID":"J0InahNk","properties":{"formattedCitation":"(15)","plainCitation":"(15)","noteIndex":0},"citationItems":[{"id":2957,"uris":["http://zotero.org/users/10339151/items/YBMZG53M"],"itemData":{"id":2957,"type":"article-journal","container-title":"Neurosurgical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M."}],"issued":{"date-parts":[["2005"]]}}}],"schema":"https://github.com/citation-style-language/schema/raw/master/csl-citation.json"} </w:instrText>
      </w:r>
      <w:r>
        <w:fldChar w:fldCharType="separate"/>
      </w:r>
      <w:r w:rsidR="00E54BE4" w:rsidRPr="00E54BE4">
        <w:t>(15)</w:t>
      </w:r>
      <w:r>
        <w:fldChar w:fldCharType="end"/>
      </w:r>
      <w:r w:rsidRPr="00A368A5">
        <w:t xml:space="preserve">. Outro estudo realizado por </w:t>
      </w:r>
      <w:proofErr w:type="spellStart"/>
      <w:r w:rsidRPr="00A368A5">
        <w:t>Kanpolat</w:t>
      </w:r>
      <w:proofErr w:type="spellEnd"/>
      <w:r w:rsidRPr="00A368A5">
        <w:t xml:space="preserve"> et</w:t>
      </w:r>
      <w:r w:rsidR="00A44EA2">
        <w:t xml:space="preserve"> </w:t>
      </w:r>
      <w:r w:rsidRPr="00A368A5">
        <w:t>al</w:t>
      </w:r>
      <w:r w:rsidR="00A44EA2">
        <w:t>.</w:t>
      </w:r>
      <w:r w:rsidRPr="00A368A5">
        <w:t xml:space="preserve"> baseado em 1561 pacientes relatou uma taxa de 97,6% de alívio inicial da dor</w:t>
      </w:r>
      <w:r>
        <w:fldChar w:fldCharType="begin"/>
      </w:r>
      <w:r w:rsidR="00E54BE4">
        <w:instrText xml:space="preserve"> ADDIN ZOTERO_ITEM CSL_CITATION {"citationID":"frKKR534","properties":{"formattedCitation":"(17)","plainCitation":"(17)","noteIndex":0},"citationItems":[{"id":2958,"uris":["http://zotero.org/users/10339151/items/29KXKU9A"],"itemData":{"id":2958,"type":"article-journal","container-title":"Neurosurgery","issue":"3","note":"publisher: Oxford University Press","page":"524–534","source":"Google Scholar","title":"Percutaneous controlled radiofrequency trigeminal rhizotomy for the treatment of idiopathic trigeminal neuralgia: 25-year experience with 1600 patients","title-short":"Percutaneous controlled radiofrequency trigeminal rhizotomy for the treatment of idiopathic trigeminal neuralgia","volume":"48","author":[{"family":"Kanpolat","given":"Yücel"},{"family":"Savas","given":"Ali"},{"family":"Bekar","given":"Ahmet"},{"family":"Berk","given":"Caglar"}],"issued":{"date-parts":[["2001"]]}}}],"schema":"https://github.com/citation-style-language/schema/raw/master/csl-citation.json"} </w:instrText>
      </w:r>
      <w:r>
        <w:fldChar w:fldCharType="separate"/>
      </w:r>
      <w:r w:rsidR="00E54BE4" w:rsidRPr="00E54BE4">
        <w:t>(17)</w:t>
      </w:r>
      <w:r>
        <w:fldChar w:fldCharType="end"/>
      </w:r>
      <w:r w:rsidRPr="00A368A5">
        <w:t>.</w:t>
      </w:r>
    </w:p>
    <w:p w14:paraId="4D5185FB" w14:textId="1FD706BE" w:rsidR="00BC7F9C" w:rsidRDefault="00BC7F9C" w:rsidP="00BC7F9C">
      <w:r>
        <w:t>No presente caso relatado houve melhora após RF em V2 e uma recorrência após um ano em território de V3, sendo esta migração de dor para outro ramo pouco observada na prática clínica, tendo sido tratada clinicamente até o momento com   resultado satisfatório, salientando que os territórios de V2 e V3 são elegíveis para uma nova RF se assim se fizer necessário</w:t>
      </w:r>
      <w:r w:rsidR="00C640AC">
        <w:t>,</w:t>
      </w:r>
      <w:r>
        <w:t xml:space="preserve"> com resultados e riscos idênticos ao de uma RF primária conforme descrito em literatura.</w:t>
      </w:r>
    </w:p>
    <w:p w14:paraId="53D0ECC5" w14:textId="77777777" w:rsidR="00890FF7" w:rsidRDefault="00BC7F9C" w:rsidP="00714C81">
      <w:r>
        <w:t xml:space="preserve">A disponibilidade de grande número de tratamentos farmacológicos e várias opções de procedimentos invasivos para a NT mostram resultados deficientes em quaisquer destes tratamentos. Entre os medicamentos disponíveis, a </w:t>
      </w:r>
      <w:proofErr w:type="spellStart"/>
      <w:r>
        <w:t>carbamazepina</w:t>
      </w:r>
      <w:proofErr w:type="spellEnd"/>
      <w:r>
        <w:t xml:space="preserve"> e a </w:t>
      </w:r>
      <w:proofErr w:type="spellStart"/>
      <w:r>
        <w:t>oxcarbazepina</w:t>
      </w:r>
      <w:proofErr w:type="spellEnd"/>
      <w:r>
        <w:t xml:space="preserve"> compõe a primeira linha de tratamento. </w:t>
      </w:r>
      <w:proofErr w:type="spellStart"/>
      <w:r>
        <w:t>Lamotrigina</w:t>
      </w:r>
      <w:proofErr w:type="spellEnd"/>
      <w:r>
        <w:t xml:space="preserve">, </w:t>
      </w:r>
      <w:proofErr w:type="spellStart"/>
      <w:r>
        <w:t>baclofeno</w:t>
      </w:r>
      <w:proofErr w:type="spellEnd"/>
      <w:r>
        <w:t xml:space="preserve"> e </w:t>
      </w:r>
      <w:proofErr w:type="spellStart"/>
      <w:r>
        <w:t>pimozida</w:t>
      </w:r>
      <w:proofErr w:type="spellEnd"/>
      <w:r>
        <w:t xml:space="preserve"> formam a segunda linha e geralmente são administradas como terapia adicional. Fenitoína, clonazepam, </w:t>
      </w:r>
      <w:proofErr w:type="spellStart"/>
      <w:r>
        <w:t>gabapentina</w:t>
      </w:r>
      <w:proofErr w:type="spellEnd"/>
      <w:r>
        <w:t xml:space="preserve">, </w:t>
      </w:r>
      <w:proofErr w:type="spellStart"/>
      <w:r>
        <w:t>topiramato</w:t>
      </w:r>
      <w:proofErr w:type="spellEnd"/>
      <w:r>
        <w:t xml:space="preserve">, levetiracetam, ácido </w:t>
      </w:r>
      <w:proofErr w:type="spellStart"/>
      <w:r>
        <w:t>valpróico</w:t>
      </w:r>
      <w:proofErr w:type="spellEnd"/>
      <w:r>
        <w:t xml:space="preserve"> e </w:t>
      </w:r>
      <w:proofErr w:type="spellStart"/>
      <w:r>
        <w:t>tocainida</w:t>
      </w:r>
      <w:proofErr w:type="spellEnd"/>
      <w:r>
        <w:t xml:space="preserve"> também são benéficos. O problema com o tratamento farmacológico é a baixa tolerância a medicamentosa, que está relacionada a muitos fatores</w:t>
      </w:r>
      <w:r w:rsidR="00CD1AF7">
        <w:t xml:space="preserve">. </w:t>
      </w:r>
    </w:p>
    <w:p w14:paraId="18118D6F" w14:textId="006B3CB0" w:rsidR="00BC7F9C" w:rsidRDefault="00BC7F9C" w:rsidP="00714C81">
      <w:r>
        <w:t xml:space="preserve">Doses progressivamente crescentes de </w:t>
      </w:r>
      <w:proofErr w:type="spellStart"/>
      <w:r>
        <w:t>carbamazepina</w:t>
      </w:r>
      <w:proofErr w:type="spellEnd"/>
      <w:r>
        <w:t xml:space="preserve"> são necessárias para manter a eficácia</w:t>
      </w:r>
      <w:r w:rsidR="00D742F8">
        <w:t>,</w:t>
      </w:r>
      <w:r>
        <w:t xml:space="preserve"> que diminui para aproximadamente 50% devido à autoindução</w:t>
      </w:r>
      <w:r>
        <w:fldChar w:fldCharType="begin"/>
      </w:r>
      <w:r w:rsidR="00E54BE4">
        <w:instrText xml:space="preserve"> ADDIN ZOTERO_ITEM CSL_CITATION {"citationID":"4oUPFnlj","properties":{"formattedCitation":"(18)","plainCitation":"(18)","noteIndex":0},"citationItems":[{"id":2943,"uris":["http://zotero.org/users/10339151/items/5G984ULR"],"itemData":{"id":2943,"type":"article-journal","container-title":"Journal of neurology, neurosurgery, and psychiatry","issue":"3","note":"publisher: BMJ Publishing Group","page":"265","source":"Google Scholar","title":"Clinical trial of carbazepine (tegretol) in trigeminal neuralgia.","volume":"29","author":[{"family":"Campbell","given":"F. G."},{"family":"Graham","given":"J. G."},{"family":"Zilkha","given":"K. J."}],"issued":{"date-parts":[["1966"]]}}}],"schema":"https://github.com/citation-style-language/schema/raw/master/csl-citation.json"} </w:instrText>
      </w:r>
      <w:r>
        <w:fldChar w:fldCharType="separate"/>
      </w:r>
      <w:r w:rsidR="00E54BE4" w:rsidRPr="00E54BE4">
        <w:t>(18)</w:t>
      </w:r>
      <w:r>
        <w:fldChar w:fldCharType="end"/>
      </w:r>
      <w:r>
        <w:t>. Além disso, devido a alterações relacionadas à idade na fisiologia e farmacocinética</w:t>
      </w:r>
      <w:r w:rsidR="00270796">
        <w:t xml:space="preserve"> </w:t>
      </w:r>
      <w:r>
        <w:t>(função hepática e renal reduzida, fluxo sanguíneo reduzido, ligação às proteínas de drogas menos previsível e interações com vários outros medicamentos necessários devido a comorbidades), a tolerância aos medicamentos diminui com idade, enquanto a incidência de NT aumenta com a mesma</w:t>
      </w:r>
      <w:r>
        <w:fldChar w:fldCharType="begin"/>
      </w:r>
      <w:r w:rsidR="00E54BE4">
        <w:instrText xml:space="preserve"> ADDIN ZOTERO_ITEM CSL_CITATION {"citationID":"qRESXcy3","properties":{"formattedCitation":"(19)","plainCitation":"(19)","noteIndex":0},"citationItems":[{"id":2964,"uris":["http://zotero.org/users/10339151/items/W6MAHFLP"],"itemData":{"id":2964,"type":"article-journal","container-title":"Neurology","issue":"2","note":"publisher: AAN Enterprises","page":"611–614","source":"Google Scholar","title":"Gabapentin relieves trigeminal neuralgia in multiple sclerosis patients","volume":"51","author":[{"family":"Khan","given":"Omar A."}],"issued":{"date-parts":[["1998"]]}}}],"schema":"https://github.com/citation-style-language/schema/raw/master/csl-citation.json"} </w:instrText>
      </w:r>
      <w:r>
        <w:fldChar w:fldCharType="separate"/>
      </w:r>
      <w:r w:rsidR="00E54BE4" w:rsidRPr="00E54BE4">
        <w:t>(19)</w:t>
      </w:r>
      <w:r>
        <w:fldChar w:fldCharType="end"/>
      </w:r>
      <w:r>
        <w:t xml:space="preserve">. </w:t>
      </w:r>
      <w:r w:rsidRPr="00945E49">
        <w:t xml:space="preserve">Estima-se que aproximadamente 6 a 10% dos pacientes não tolerem a </w:t>
      </w:r>
      <w:r w:rsidR="005F404D" w:rsidRPr="00945E49">
        <w:t>Carbamazepina</w:t>
      </w:r>
      <w:r>
        <w:fldChar w:fldCharType="begin"/>
      </w:r>
      <w:r w:rsidR="00E54BE4">
        <w:instrText xml:space="preserve"> ADDIN ZOTERO_ITEM CSL_CITATION {"citationID":"RPqNuMBR","properties":{"formattedCitation":"(20)","plainCitation":"(20)","noteIndex":0},"citationItems":[{"id":2947,"uris":["http://zotero.org/users/10339151/items/WDW36IZI"],"itemData":{"id":2947,"type":"article-journal","container-title":"Postgraduate Medical Journal","issue":"663","note":"publisher: Oxford University Press","page":"16–18","source":"Google Scholar","title":"Long-term treatment of trigeminal neuralgia with carbamazepine","volume":"57","author":[{"family":"Taylor","given":"J. C."},{"family":"Brauer","given":"S."},{"family":"Espir","given":"M. L. E."}],"issued":{"date-parts":[["1981"]]}}}],"schema":"https://github.com/citation-style-language/schema/raw/master/csl-citation.json"} </w:instrText>
      </w:r>
      <w:r>
        <w:fldChar w:fldCharType="separate"/>
      </w:r>
      <w:r w:rsidR="00E54BE4" w:rsidRPr="00E54BE4">
        <w:t>(20)</w:t>
      </w:r>
      <w:r>
        <w:fldChar w:fldCharType="end"/>
      </w:r>
      <w:r w:rsidRPr="00945E49">
        <w:t>.</w:t>
      </w:r>
      <w:r>
        <w:t xml:space="preserve">  </w:t>
      </w:r>
    </w:p>
    <w:p w14:paraId="02D4F502" w14:textId="3D708F2A" w:rsidR="00CC1CA6" w:rsidRDefault="00BC7F9C" w:rsidP="00BC7F9C">
      <w:r>
        <w:t>Por outro lado, o arsenal neurocirúrgico para o manejo da NT refratária consiste em procedimentos importantes, incluindo</w:t>
      </w:r>
      <w:r w:rsidR="00FA0EA8">
        <w:t xml:space="preserve"> com primeira linha a</w:t>
      </w:r>
      <w:r>
        <w:t xml:space="preserve"> descompressão microvascular por craniotomia (DVM), tratamentos percutâneos minimamente invasivos e </w:t>
      </w:r>
      <w:r w:rsidR="003B3217">
        <w:t>GKRS</w:t>
      </w:r>
      <w:r w:rsidR="00EF27EF">
        <w:t xml:space="preserve"> </w:t>
      </w:r>
      <w:r>
        <w:fldChar w:fldCharType="begin"/>
      </w:r>
      <w:r w:rsidR="00E54BE4">
        <w:instrText xml:space="preserve"> ADDIN ZOTERO_ITEM CSL_CITATION {"citationID":"xz4dXttx","properties":{"formattedCitation":"(21)","plainCitation":"(21)","noteIndex":0},"citationItems":[{"id":2949,"uris":["http://zotero.org/users/10339151/items/2YQYX68N"],"itemData":{"id":2949,"type":"article-journal","container-title":"Neurosurgery Clinics","issue":"4","note":"publisher: Elsevier","page":"751–762","source":"Google Scholar","title":"Percutaneous treatments for trigeminal neuralgia","volume":"25","author":[{"family":"Missios","given":"Symeon"},{"family":"Mohammadi","given":"Alireza M."},{"family":"Barnett","given":"Gene H."}],"issued":{"date-parts":[["2014"]]}}}],"schema":"https://github.com/citation-style-language/schema/raw/master/csl-citation.json"} </w:instrText>
      </w:r>
      <w:r>
        <w:fldChar w:fldCharType="separate"/>
      </w:r>
      <w:r w:rsidR="00E54BE4" w:rsidRPr="00E54BE4">
        <w:t>(21)</w:t>
      </w:r>
      <w:r>
        <w:fldChar w:fldCharType="end"/>
      </w:r>
      <w:r>
        <w:t>. Embora a DVM seja eficaz em manter analgesia a longo prazo, vários pacientes precisarão, eventualmente, ser submetidos a um tratamento percutâneo para a NT</w:t>
      </w:r>
      <w:r>
        <w:fldChar w:fldCharType="begin"/>
      </w:r>
      <w:r w:rsidR="00E54BE4">
        <w:instrText xml:space="preserve"> ADDIN ZOTERO_ITEM CSL_CITATION {"citationID":"yoQKjIck","properties":{"formattedCitation":"(22)","plainCitation":"(22)","noteIndex":0},"citationItems":[{"id":2950,"uris":["http://zotero.org/users/10339151/items/SDZK8WUW"],"itemData":{"id":2950,"type":"article-journal","container-title":"Journal of Neurology, Neurosurgery &amp; Psychiatry","issue":"1","note":"publisher: BMJ Publishing Group Ltd","page":"59–64","source":"Google Scholar","title":"Microvascular decompression for trigeminal neuralgia: comments on a series of 250 cases, including 10 patients with multiple sclerosis","title-short":"Microvascular decompression for trigeminal neuralgia","volume":"68","author":[{"family":"Broggi","given":"Giovanni"},{"family":"Ferroli","given":"Paolo"},{"family":"Franzini","given":"Angelo"},{"family":"Servello","given":"Domenico"},{"family":"Dones","given":"Ivano"}],"issued":{"date-parts":[["2000"]]}}}],"schema":"https://github.com/citation-style-language/schema/raw/master/csl-citation.json"} </w:instrText>
      </w:r>
      <w:r>
        <w:fldChar w:fldCharType="separate"/>
      </w:r>
      <w:r w:rsidR="00E54BE4" w:rsidRPr="00E54BE4">
        <w:t>(22)</w:t>
      </w:r>
      <w:r>
        <w:fldChar w:fldCharType="end"/>
      </w:r>
      <w:r>
        <w:t xml:space="preserve">. </w:t>
      </w:r>
    </w:p>
    <w:p w14:paraId="746B9910" w14:textId="235B0916" w:rsidR="00BC7F9C" w:rsidRDefault="00BC7F9C" w:rsidP="00BC7F9C">
      <w:r>
        <w:t>Esse é o caso de pacientes idosos ou com comorbidades que não são bons candidatos a DVM ou pacientes com NT recorrente após DVM</w:t>
      </w:r>
      <w:r w:rsidR="0096328A">
        <w:t xml:space="preserve"> </w:t>
      </w:r>
      <w:r>
        <w:fldChar w:fldCharType="begin"/>
      </w:r>
      <w:r w:rsidR="00E54BE4">
        <w:instrText xml:space="preserve"> ADDIN ZOTERO_ITEM CSL_CITATION {"citationID":"D7bxW03H","properties":{"formattedCitation":"(23)","plainCitation":"(23)","noteIndex":0},"citationItems":[{"id":2952,"uris":["http://zotero.org/users/10339151/items/E73SU5C6"],"itemData":{"id":2952,"type":"article-journal","container-title":"Neurosurgery","issue":"4","note":"publisher: LWW","page":"925–934","source":"Google Scholar","title":"Factors that influence outcome of percutaneous balloon compression in the treatment of trigeminal neuralgia","volume":"67","author":[{"family":"Kouzounias","given":"Konstantinos"},{"family":"Schechtmann","given":"Gastón"},{"family":"Lind","given":"Göran"},{"family":"Winter","given":"Jaleh"},{"family":"Linderoth","given":"Bengt"}],"issued":{"date-parts":[["2010"]]}}}],"schema":"https://github.com/citation-style-language/schema/raw/master/csl-citation.json"} </w:instrText>
      </w:r>
      <w:r>
        <w:fldChar w:fldCharType="separate"/>
      </w:r>
      <w:r w:rsidR="00E54BE4" w:rsidRPr="00E54BE4">
        <w:t>(23)</w:t>
      </w:r>
      <w:r>
        <w:fldChar w:fldCharType="end"/>
      </w:r>
      <w:r>
        <w:t>. É importante ressaltar que as abordagens percutâneas também têm sido usadas como a primeira estratégia neurocirúrgica por vários centros</w:t>
      </w:r>
      <w:r w:rsidR="0096328A">
        <w:t xml:space="preserve"> </w:t>
      </w:r>
      <w:r>
        <w:fldChar w:fldCharType="begin"/>
      </w:r>
      <w:r w:rsidR="00E54BE4">
        <w:instrText xml:space="preserve"> ADDIN ZOTERO_ITEM CSL_CITATION {"citationID":"JTJzOLtp","properties":{"formattedCitation":"(24,25)","plainCitation":"(24,25)","noteIndex":0},"citationItems":[{"id":2954,"uris":["http://zotero.org/users/10339151/items/X7WZA7B5"],"itemData":{"id":2954,"type":"article-journal","container-title":"Stereotactic and functional neurosurgery","issue":"2","note":"publisher: S. Karger AG Basel, Switzerland","page":"83–89","source":"Google Scholar","title":"Balloon compression of the Gasserian ganglion for the treatment of trigeminal neuralgia","volume":"71","author":[{"family":"Corrêa","given":"Claudio Fernandes"},{"family":"Teixeira","given":"Manoel Jacobsen"}],"issued":{"date-parts":[["1999"]]}},"label":"page"},{"id":2953,"uris":["http://zotero.org/users/10339151/items/JWLE2CL2"],"itemData":{"id":2953,"type":"article-journal","container-title":"Journal of neurosurgery","issue":"6","note":"publisher: Journal of Neurosurgery Publishing Group","page":"913–917","source":"Google Scholar","title":"A 20-year review of percutaneous balloon compression of the trigeminal ganglion","volume":"94","author":[{"family":"Skirving","given":"David J."},{"family":"Dan","given":"Noel G."}],"issued":{"date-parts":[["2001"]]}},"label":"page"}],"schema":"https://github.com/citation-style-language/schema/raw/master/csl-citation.json"} </w:instrText>
      </w:r>
      <w:r>
        <w:fldChar w:fldCharType="separate"/>
      </w:r>
      <w:r w:rsidR="00E54BE4" w:rsidRPr="00E54BE4">
        <w:t>(24,25)</w:t>
      </w:r>
      <w:r>
        <w:fldChar w:fldCharType="end"/>
      </w:r>
      <w:r>
        <w:t xml:space="preserve">. </w:t>
      </w:r>
    </w:p>
    <w:p w14:paraId="5EDBEE6D" w14:textId="5F3C98EB" w:rsidR="00BC7F9C" w:rsidRDefault="00BC7F9C" w:rsidP="00BC7F9C">
      <w:r>
        <w:t>Além disso, há os tratamentos percutâneos para a NT incluem GR, RF e BC, todos com o objetivo de proporcionar alívio da dor por lesão direcionada às fibras dolorosas do nervo trigêmeo. Todas as três técnicas são consideradas simples e podem proporcionar alívio imediato da dor; no entanto, cada um deles tem uma seletividade diferente nas divisões do nervo trigêmeo e podem estar associados a uma série de complicações</w:t>
      </w:r>
      <w:r>
        <w:fldChar w:fldCharType="begin"/>
      </w:r>
      <w:r w:rsidR="00E54BE4">
        <w:instrText xml:space="preserve"> ADDIN ZOTERO_ITEM CSL_CITATION {"citationID":"ryYju0r9","properties":{"formattedCitation":"(10)","plainCitation":"(10)","noteIndex":0},"citationItems":[{"id":2940,"uris":["http://zotero.org/users/10339151/items/7AXX7JUC"],"itemData":{"id":2940,"type":"article-journal","container-title":"Operative Neurosurgery","issue":"1","note":"publisher: LWW","page":"25–33","source":"Google Scholar","title":"A review of percutaneous treatments for trigeminal neuralgia","volume":"10","author":[{"family":"Cheng","given":"Jason S."},{"family":"Lim","given":"Daniel A."},{"family":"Chang","given":"Edward F."},{"family":"Barbaro","given":"Nicholas M."}],"issued":{"date-parts":[["2014"]]}}}],"schema":"https://github.com/citation-style-language/schema/raw/master/csl-citation.json"} </w:instrText>
      </w:r>
      <w:r>
        <w:fldChar w:fldCharType="separate"/>
      </w:r>
      <w:r w:rsidR="00E54BE4" w:rsidRPr="00E54BE4">
        <w:t>(10)</w:t>
      </w:r>
      <w:r>
        <w:fldChar w:fldCharType="end"/>
      </w:r>
      <w:r>
        <w:t xml:space="preserve">. </w:t>
      </w:r>
    </w:p>
    <w:p w14:paraId="3656AFED" w14:textId="0BB2C8CE" w:rsidR="00BC7F9C" w:rsidRDefault="00BC7F9C" w:rsidP="00BC7F9C">
      <w:r>
        <w:lastRenderedPageBreak/>
        <w:t>A</w:t>
      </w:r>
      <w:r w:rsidRPr="00945E49">
        <w:t xml:space="preserve"> dor relatada impõe um fardo substancial aos pacientes com NT, pois eles muitas vezes não são capazes de realizar atividades simples como comer ou até falar durante as crises mais graves. Além do medo avassalador do “retorno da dor” que alguns pacientes se queixam, entre as crises</w:t>
      </w:r>
      <w:r w:rsidR="00E40AA5">
        <w:t xml:space="preserve"> </w:t>
      </w:r>
      <w:r>
        <w:fldChar w:fldCharType="begin"/>
      </w:r>
      <w:r w:rsidR="00E54BE4">
        <w:instrText xml:space="preserve"> ADDIN ZOTERO_ITEM CSL_CITATION {"citationID":"15g1zsax","properties":{"formattedCitation":"(26)","plainCitation":"(26)","noteIndex":0},"citationItems":[{"id":2938,"uris":["http://zotero.org/users/10339151/items/3WG9XP25"],"itemData":{"id":2938,"type":"article-journal","container-title":"Cephalalgia","DOI":"10.1046/j.1468-2982.2003.00484.x","ISSN":"0333-1024, 1468-2982","issue":"3","journalAbbreviation":"Cephalalgia","language":"en","page":"230-230","source":"DOI.org (Crossref)","title":"Trigeminal Neuralgia Feigns the Terrorist","volume":"23","author":[{"family":"Cheshire","given":"Wp"}],"issued":{"date-parts":[["2003",4]]}}}],"schema":"https://github.com/citation-style-language/schema/raw/master/csl-citation.json"} </w:instrText>
      </w:r>
      <w:r>
        <w:fldChar w:fldCharType="separate"/>
      </w:r>
      <w:r w:rsidR="00E54BE4" w:rsidRPr="00E54BE4">
        <w:t>(26)</w:t>
      </w:r>
      <w:r>
        <w:fldChar w:fldCharType="end"/>
      </w:r>
      <w:r w:rsidRPr="00945E49">
        <w:t xml:space="preserve">. </w:t>
      </w:r>
      <w:r>
        <w:t xml:space="preserve"> Os mecanismos associados ao desenvolvimento dessa dor persistente não são totalmente bem compreendidos e estão associados a resultados de tratamento clínico e cirúrgico deficientes</w:t>
      </w:r>
      <w:r>
        <w:fldChar w:fldCharType="begin"/>
      </w:r>
      <w:r w:rsidR="00E54BE4">
        <w:instrText xml:space="preserve"> ADDIN ZOTERO_ITEM CSL_CITATION {"citationID":"z3zWh3tn","properties":{"formattedCitation":"(27)","plainCitation":"(27)","noteIndex":0},"citationItems":[{"id":2936,"uris":["http://zotero.org/users/10339151/items/HZZTRCTU"],"itemData":{"id":2936,"type":"article-journal","container-title":"The Korean Journal of Pain","issue":"3","note":"publisher: The Korean Pain Society","page":"260–265","source":"Google Scholar","title":"Experience with conventional radiofrequency thermorhizotomy in patients with failed medical management for trigeminal neuralgia","volume":"27","author":[{"family":"Singh","given":"Sarita"},{"family":"Verma","given":"Reetu"},{"family":"Kumar","given":"Manoj"},{"family":"Rastogi","given":"Virendra"},{"family":"Bogra","given":"Jaishree"}],"issued":{"date-parts":[["2014"]]}}}],"schema":"https://github.com/citation-style-language/schema/raw/master/csl-citation.json"} </w:instrText>
      </w:r>
      <w:r>
        <w:fldChar w:fldCharType="separate"/>
      </w:r>
      <w:r w:rsidR="00E54BE4" w:rsidRPr="00E54BE4">
        <w:t>(27)</w:t>
      </w:r>
      <w:r>
        <w:fldChar w:fldCharType="end"/>
      </w:r>
      <w:r>
        <w:t>.</w:t>
      </w:r>
    </w:p>
    <w:p w14:paraId="36A7F941" w14:textId="5B4F36C0" w:rsidR="00BC7F9C" w:rsidRDefault="00BC7F9C" w:rsidP="00BC7F9C">
      <w:r w:rsidRPr="00F73574">
        <w:t>O tratamento do paciente com NT é um desafio na prática clínica, pois em muitos pacientes a resposta ao tratamento farmacológico proposto inicialmente diminui ao longo do tempo</w:t>
      </w:r>
      <w:r>
        <w:t xml:space="preserve"> e muitos</w:t>
      </w:r>
      <w:r w:rsidRPr="00F73574">
        <w:t xml:space="preserve"> continuam experimentando sintomas dolorosos contínuos. Para esse grupo de pacientes, procedimentos invasivos para sua patologia estão disponíveis e são frequentemente procurados.</w:t>
      </w:r>
    </w:p>
    <w:p w14:paraId="09CE3EA1" w14:textId="2D258A5A" w:rsidR="00C761D9" w:rsidRPr="00C761D9" w:rsidRDefault="00925821" w:rsidP="00C761D9">
      <w:r>
        <w:t>A paciente</w:t>
      </w:r>
      <w:r w:rsidR="00B231DB">
        <w:t xml:space="preserve"> </w:t>
      </w:r>
      <w:r w:rsidR="00C92047">
        <w:t xml:space="preserve">relatou </w:t>
      </w:r>
      <w:r w:rsidR="004153CF">
        <w:t xml:space="preserve">que o tratamento medicamentoso e </w:t>
      </w:r>
      <w:r w:rsidR="00E55E5F">
        <w:t>a RF realizad</w:t>
      </w:r>
      <w:r w:rsidR="00601151">
        <w:t xml:space="preserve">os </w:t>
      </w:r>
      <w:r w:rsidR="00A4716A">
        <w:t xml:space="preserve">mesmo </w:t>
      </w:r>
      <w:r w:rsidR="00B15CF8">
        <w:t>com</w:t>
      </w:r>
      <w:r w:rsidR="00A4716A">
        <w:t xml:space="preserve"> a redução da dor</w:t>
      </w:r>
      <w:r w:rsidR="00E55E5F">
        <w:t xml:space="preserve">, </w:t>
      </w:r>
      <w:r w:rsidR="00446CC4">
        <w:t xml:space="preserve">ocasionaram </w:t>
      </w:r>
      <w:r w:rsidR="00A4716A">
        <w:t xml:space="preserve">nela um </w:t>
      </w:r>
      <w:r w:rsidR="00446CC4">
        <w:t xml:space="preserve">desgaste </w:t>
      </w:r>
      <w:r w:rsidR="00A4716A">
        <w:t>emocional</w:t>
      </w:r>
      <w:r w:rsidR="00446CC4">
        <w:t xml:space="preserve">, </w:t>
      </w:r>
      <w:r w:rsidR="00B77873">
        <w:t>reclamando da demora diagnóstica, dos efeitos colaterais</w:t>
      </w:r>
      <w:r w:rsidR="00FE4F00">
        <w:t xml:space="preserve"> não tolerados pela mesma</w:t>
      </w:r>
      <w:r w:rsidR="00B77873">
        <w:t xml:space="preserve"> da </w:t>
      </w:r>
      <w:r w:rsidR="00B15CF8">
        <w:t>C</w:t>
      </w:r>
      <w:r w:rsidR="00B77873">
        <w:t>arbamazepina</w:t>
      </w:r>
      <w:r w:rsidR="00F15F2A">
        <w:t xml:space="preserve"> e da hipoestesia </w:t>
      </w:r>
      <w:r w:rsidR="00C34DE4">
        <w:t xml:space="preserve">intensa sentida </w:t>
      </w:r>
      <w:r w:rsidR="000273B0">
        <w:t>após</w:t>
      </w:r>
      <w:r w:rsidR="00F15F2A">
        <w:t xml:space="preserve"> a RF</w:t>
      </w:r>
      <w:r w:rsidR="00FE4F00">
        <w:t xml:space="preserve">, o que gerou a recusa da </w:t>
      </w:r>
      <w:r w:rsidR="009E45CA">
        <w:t>segunda proposta de RF</w:t>
      </w:r>
      <w:r w:rsidR="00B3140C">
        <w:t>. Disse ainda que mesmo durante a remissão</w:t>
      </w:r>
      <w:r w:rsidR="00740C22">
        <w:t xml:space="preserve"> total do quadro, convivia com medo diário do retorno da dor e da </w:t>
      </w:r>
      <w:r>
        <w:t>possibilidade de ter de se submeter a DVM, que ela recusou desde o início</w:t>
      </w:r>
      <w:r w:rsidR="000273B0">
        <w:t>.</w:t>
      </w:r>
      <w:r w:rsidR="00526FD7">
        <w:t xml:space="preserve"> Buscou apoio psicológico que a ajudou no enfrenta</w:t>
      </w:r>
      <w:r w:rsidR="00613D1C">
        <w:t xml:space="preserve">mento desta ansiedade. A visão da paciente vai de encontro a tantos outros relatos </w:t>
      </w:r>
      <w:r w:rsidR="00586A73">
        <w:t>de pacientes com NT</w:t>
      </w:r>
      <w:r w:rsidR="00F6726C">
        <w:t>.</w:t>
      </w:r>
    </w:p>
    <w:bookmarkEnd w:id="8"/>
    <w:p w14:paraId="07C72D0E" w14:textId="1C4ABBFF" w:rsidR="000C7353" w:rsidRDefault="000C7353" w:rsidP="00C81291"/>
    <w:p w14:paraId="7F181A65" w14:textId="77777777" w:rsidR="000C7353" w:rsidRDefault="00026A98" w:rsidP="00C81291">
      <w:r>
        <w:tab/>
      </w:r>
      <w:r>
        <w:tab/>
      </w:r>
      <w:r>
        <w:br w:type="page"/>
      </w:r>
    </w:p>
    <w:p w14:paraId="1AF9B94E" w14:textId="77793A64" w:rsidR="000C7353" w:rsidRDefault="00026A98" w:rsidP="000E5AF0">
      <w:pPr>
        <w:pStyle w:val="Ttulo1"/>
      </w:pPr>
      <w:bookmarkStart w:id="10" w:name="_Toc151583666"/>
      <w:r>
        <w:lastRenderedPageBreak/>
        <w:t>CONCLUSÃO</w:t>
      </w:r>
      <w:bookmarkEnd w:id="10"/>
      <w:r>
        <w:t xml:space="preserve"> </w:t>
      </w:r>
    </w:p>
    <w:p w14:paraId="46E1BAEE" w14:textId="5A35861C" w:rsidR="00861FD9" w:rsidRDefault="00FC5A58" w:rsidP="00FC5A58">
      <w:r w:rsidRPr="00E54BE4">
        <w:rPr>
          <w:color w:val="auto"/>
        </w:rPr>
        <w:t>As mais recentes diretrizes incentivam os médicos de cuidados primários a diagnosticar prontamente a NT e iniciar a farmacoterapia depois de descartar as causas dentárias da dor facial. Todos os pacientes devem ser avaliados para descartar causas secundárias de dor facial, mesmo que a dor esteja em remissão</w:t>
      </w:r>
      <w:r>
        <w:t>, o</w:t>
      </w:r>
      <w:r w:rsidRPr="0084601D">
        <w:t xml:space="preserve"> uso de </w:t>
      </w:r>
      <w:r>
        <w:t xml:space="preserve">RMC </w:t>
      </w:r>
      <w:r w:rsidRPr="0084601D">
        <w:t xml:space="preserve">para pesquisar a causa subjacente da </w:t>
      </w:r>
      <w:r>
        <w:t>NT</w:t>
      </w:r>
      <w:r w:rsidRPr="0084601D">
        <w:t xml:space="preserve"> é defendido e, se a </w:t>
      </w:r>
      <w:r>
        <w:t xml:space="preserve">RMC for </w:t>
      </w:r>
      <w:r w:rsidR="00861FD9">
        <w:t>contraindicada</w:t>
      </w:r>
      <w:r w:rsidRPr="0084601D">
        <w:t>, use tomografia e angiografia computadorizadas no cérebro e testes neurofisiológicos, como potenciais evocados auditivos do tronco cerebral.</w:t>
      </w:r>
      <w:r w:rsidRPr="00E54BE4">
        <w:rPr>
          <w:color w:val="auto"/>
        </w:rPr>
        <w:t xml:space="preserve"> Se ocorrerem recaídas, realizar o encaminhamento do paciente para uma equipe especializada multidisciplinar onde será informado aos mesmos sobre o tratamento mais adequado para sua condição. </w:t>
      </w:r>
      <w:r w:rsidRPr="0084601D">
        <w:t xml:space="preserve">Na prática, são necessários planos de </w:t>
      </w:r>
      <w:r>
        <w:t>tratamento farmacológico</w:t>
      </w:r>
      <w:r w:rsidRPr="0084601D">
        <w:t xml:space="preserve"> individualizados, equilibrando os benefícios e os efeitos colaterais </w:t>
      </w:r>
      <w:r>
        <w:t>relatados</w:t>
      </w:r>
      <w:r w:rsidRPr="0084601D">
        <w:t xml:space="preserve"> por cada paciente. </w:t>
      </w:r>
    </w:p>
    <w:p w14:paraId="243A2C4A" w14:textId="5FD343ED" w:rsidR="00FC5A58" w:rsidRDefault="00FC5A58" w:rsidP="00FC5A58">
      <w:r w:rsidRPr="0084601D">
        <w:t xml:space="preserve">Como a </w:t>
      </w:r>
      <w:r>
        <w:t>NT</w:t>
      </w:r>
      <w:r w:rsidRPr="0084601D">
        <w:t xml:space="preserve"> é um </w:t>
      </w:r>
      <w:r>
        <w:t>transtorno paroxístico</w:t>
      </w:r>
      <w:r w:rsidRPr="0084601D">
        <w:t xml:space="preserve">, é difícil </w:t>
      </w:r>
      <w:r>
        <w:t>avaliar</w:t>
      </w:r>
      <w:r w:rsidRPr="0084601D">
        <w:t xml:space="preserve"> quando reduzir e retirar o tratamento. Muitos pacientes optam por continuar os medicamentos mesmo quando em remissão. Orientação e aconselhamento</w:t>
      </w:r>
      <w:r>
        <w:t xml:space="preserve"> </w:t>
      </w:r>
      <w:r w:rsidRPr="0084601D">
        <w:t xml:space="preserve">podem ser necessários para ajudar os pacientes a diminuir e </w:t>
      </w:r>
      <w:r>
        <w:t>parar</w:t>
      </w:r>
      <w:r w:rsidRPr="0084601D">
        <w:t xml:space="preserve"> o tratamento. O controle rápido da dor deve ser o objetivo principal, e não há razão para que os médicos de cuidados primários não possam iniciar </w:t>
      </w:r>
      <w:r>
        <w:t>terapia medicamentosa</w:t>
      </w:r>
      <w:r w:rsidRPr="0084601D">
        <w:t xml:space="preserve"> de segunda linha, </w:t>
      </w:r>
      <w:r>
        <w:t>baseada no</w:t>
      </w:r>
      <w:r w:rsidRPr="0084601D">
        <w:t xml:space="preserve"> seu conhecimento e experiência</w:t>
      </w:r>
      <w:r>
        <w:t xml:space="preserve">.  É importante o manejo rápido e adequado </w:t>
      </w:r>
      <w:r w:rsidRPr="0084601D">
        <w:t xml:space="preserve">de recaídas agudas de </w:t>
      </w:r>
      <w:r>
        <w:t>NT, com estratégias baseadas nas mais recentes diretrizes.</w:t>
      </w:r>
    </w:p>
    <w:p w14:paraId="66C1EA06" w14:textId="77777777" w:rsidR="00FC5A58" w:rsidRPr="00E54BE4" w:rsidRDefault="00FC5A58" w:rsidP="00FC5A58">
      <w:pPr>
        <w:rPr>
          <w:color w:val="auto"/>
        </w:rPr>
      </w:pPr>
      <w:r w:rsidRPr="00C108F3">
        <w:t xml:space="preserve">A </w:t>
      </w:r>
      <w:r>
        <w:t xml:space="preserve">NT </w:t>
      </w:r>
      <w:r w:rsidRPr="00C108F3">
        <w:t>é uma</w:t>
      </w:r>
      <w:r>
        <w:t xml:space="preserve"> condição em que ocorrem remissões e recidivas</w:t>
      </w:r>
      <w:r w:rsidRPr="00C108F3">
        <w:t xml:space="preserve">, e a melhora inicial da dor pode nem sempre ser devido ao tratamento. Isso é especialmente verdadeiro para procedimentos invasivos, onde a boa resposta inicial pode ser seguida por complicações e recaídas do tratamento. </w:t>
      </w:r>
    </w:p>
    <w:p w14:paraId="383BCB89" w14:textId="77777777" w:rsidR="00FC5A58" w:rsidRPr="00E54BE4" w:rsidRDefault="00FC5A58" w:rsidP="00FC5A58">
      <w:pPr>
        <w:rPr>
          <w:color w:val="auto"/>
        </w:rPr>
      </w:pPr>
      <w:r w:rsidRPr="00E54BE4">
        <w:rPr>
          <w:color w:val="auto"/>
        </w:rPr>
        <w:t>É recomendado o encaminhamento do paciente para programas de controle da dor com acesso a psicólogos e fisioterapeutas, porque a gravidade da dor, a interrupção da vida diária e o impacto psicológico associado da NT podem afetar de forma importante a saúde mental. O medo de uma recaída não pode ser subestimado. Psicólogos da dor e especialistas em enfermagem para o tratamento da dor podem ajudar os pacientes a aliviar alguns desses medos.</w:t>
      </w:r>
    </w:p>
    <w:p w14:paraId="68FC1B10" w14:textId="77777777" w:rsidR="00FC5A58" w:rsidRDefault="00FC5A58" w:rsidP="00FC5A58">
      <w:r>
        <w:t>O estudo deste caso possibilitou concluir que a NT representa um grande desafio no tratamento dos pacientes tanto para os médicos de cuidados primários quanto para os especialistas em dor. A manifestação clínica desta patologia tem impacto significativo na qualidade de vida e observa-se notória dificuldade em obter-se a remissão completa do quadro, com altos índices de recidiva ao longo do tempo.</w:t>
      </w:r>
    </w:p>
    <w:p w14:paraId="29F546F9" w14:textId="77777777" w:rsidR="00FC5A58" w:rsidRPr="00FC5A58" w:rsidRDefault="00FC5A58" w:rsidP="00FC5A58"/>
    <w:p w14:paraId="0B4B3479" w14:textId="77777777" w:rsidR="000C7353" w:rsidRDefault="00026A98" w:rsidP="00C81291">
      <w:r>
        <w:tab/>
      </w:r>
      <w:r>
        <w:tab/>
      </w:r>
      <w:r>
        <w:br w:type="page"/>
      </w:r>
    </w:p>
    <w:p w14:paraId="5F28AD71" w14:textId="200622BB" w:rsidR="000C7353" w:rsidRDefault="00026A98" w:rsidP="000E5AF0">
      <w:pPr>
        <w:pStyle w:val="Ttulo1"/>
      </w:pPr>
      <w:r w:rsidRPr="00ED3A8A">
        <w:lastRenderedPageBreak/>
        <w:t xml:space="preserve"> </w:t>
      </w:r>
      <w:bookmarkStart w:id="11" w:name="_Toc151583667"/>
      <w:r w:rsidRPr="00ED3A8A">
        <w:t>REFERÊNCIAS BIBLIOGRÁFICAS</w:t>
      </w:r>
      <w:bookmarkEnd w:id="11"/>
      <w:r w:rsidRPr="00ED3A8A">
        <w:t xml:space="preserve"> </w:t>
      </w:r>
    </w:p>
    <w:p w14:paraId="266F1C67" w14:textId="0FA1654D" w:rsidR="00432E8E" w:rsidRDefault="00432E8E" w:rsidP="00432E8E"/>
    <w:p w14:paraId="633149E6" w14:textId="77777777" w:rsidR="00E54BE4" w:rsidRPr="00E54BE4" w:rsidRDefault="00432E8E" w:rsidP="00E54BE4">
      <w:pPr>
        <w:pStyle w:val="Bibliografia"/>
      </w:pPr>
      <w:r>
        <w:fldChar w:fldCharType="begin"/>
      </w:r>
      <w:r w:rsidRPr="00432E8E">
        <w:rPr>
          <w:lang w:val="en-US"/>
        </w:rPr>
        <w:instrText xml:space="preserve"> ADDIN ZOTERO_BIBL {"uncited":[],"omitted":[],"custom":[]} CSL_BIBLIOGRAPHY </w:instrText>
      </w:r>
      <w:r>
        <w:fldChar w:fldCharType="separate"/>
      </w:r>
      <w:r w:rsidR="00E54BE4" w:rsidRPr="00E54BE4">
        <w:rPr>
          <w:lang w:val="en-US"/>
        </w:rPr>
        <w:t>1.</w:t>
      </w:r>
      <w:r w:rsidR="00E54BE4" w:rsidRPr="00E54BE4">
        <w:rPr>
          <w:lang w:val="en-US"/>
        </w:rPr>
        <w:tab/>
        <w:t xml:space="preserve">Vorenkamp KE, Hassett AL, Figg GM, Jennifer A Sweet, Miller J, Jonathan Paul Miller. </w:t>
      </w:r>
      <w:r w:rsidR="00E54BE4" w:rsidRPr="00E54BE4">
        <w:t>Trigeminal Neuralgia and Other Facial Pain Conditions. 1</w:t>
      </w:r>
      <w:r w:rsidR="00E54BE4" w:rsidRPr="00E54BE4">
        <w:rPr>
          <w:vertAlign w:val="superscript"/>
        </w:rPr>
        <w:t>o</w:t>
      </w:r>
      <w:r w:rsidR="00E54BE4" w:rsidRPr="00E54BE4">
        <w:t xml:space="preserve"> de abril de 2015;38–59. </w:t>
      </w:r>
    </w:p>
    <w:p w14:paraId="74ECDA70" w14:textId="77777777" w:rsidR="00E54BE4" w:rsidRPr="00E54BE4" w:rsidRDefault="00E54BE4" w:rsidP="00E54BE4">
      <w:pPr>
        <w:pStyle w:val="Bibliografia"/>
        <w:rPr>
          <w:lang w:val="en-US"/>
        </w:rPr>
      </w:pPr>
      <w:r w:rsidRPr="00E54BE4">
        <w:t>2.</w:t>
      </w:r>
      <w:r w:rsidRPr="00E54BE4">
        <w:tab/>
        <w:t xml:space="preserve">Machado A, Haertel LM. Neuroanatomia funcional [Internet]. Atheneu; 2013 [citado 8 de novembro de 2023]. </w:t>
      </w:r>
      <w:r w:rsidRPr="00E54BE4">
        <w:rPr>
          <w:lang w:val="en-US"/>
        </w:rPr>
        <w:t>Disponível em: https://ria.ufrn.br/handle/123456789/2178</w:t>
      </w:r>
    </w:p>
    <w:p w14:paraId="3D84EB61" w14:textId="77777777" w:rsidR="00E54BE4" w:rsidRPr="00E54BE4" w:rsidRDefault="00E54BE4" w:rsidP="00E54BE4">
      <w:pPr>
        <w:pStyle w:val="Bibliografia"/>
      </w:pPr>
      <w:r w:rsidRPr="00E54BE4">
        <w:rPr>
          <w:lang w:val="en-US"/>
        </w:rPr>
        <w:t>3.</w:t>
      </w:r>
      <w:r w:rsidRPr="00E54BE4">
        <w:rPr>
          <w:lang w:val="en-US"/>
        </w:rPr>
        <w:tab/>
        <w:t>Van Kleef M, Van Genderen WE, Narouze S, Nurmikko TJ, Van Zundert J, Geurts JW, et al. Trigeminal Neuralgia. Em: Van Zundert J, Patijn J, Hartrick CT, Lataster A, Huygen FJPM, Mekhail N, et al., organizadores. Evidence</w:t>
      </w:r>
      <w:r w:rsidRPr="00E54BE4">
        <w:rPr>
          <w:rFonts w:ascii="Cambria Math" w:hAnsi="Cambria Math" w:cs="Cambria Math"/>
          <w:lang w:val="en-US"/>
        </w:rPr>
        <w:t>‐</w:t>
      </w:r>
      <w:r w:rsidRPr="00E54BE4">
        <w:rPr>
          <w:lang w:val="en-US"/>
        </w:rPr>
        <w:t xml:space="preserve">Based Interventional Pain Medicine [Internet]. </w:t>
      </w:r>
      <w:r w:rsidRPr="00E54BE4">
        <w:t>1</w:t>
      </w:r>
      <w:r w:rsidRPr="00E54BE4">
        <w:rPr>
          <w:vertAlign w:val="superscript"/>
        </w:rPr>
        <w:t>o</w:t>
      </w:r>
      <w:r w:rsidRPr="00E54BE4">
        <w:t xml:space="preserve"> ed Wiley; 2011 [citado 24 de novembro de 2023]. p. 1–7. Disponível em: https://onlinelibrary.wiley.com/doi/10.1002/9781119968375.ch1</w:t>
      </w:r>
    </w:p>
    <w:p w14:paraId="2F46C946" w14:textId="77777777" w:rsidR="00E54BE4" w:rsidRPr="00E54BE4" w:rsidRDefault="00E54BE4" w:rsidP="00E54BE4">
      <w:pPr>
        <w:pStyle w:val="Bibliografia"/>
        <w:rPr>
          <w:lang w:val="en-US"/>
        </w:rPr>
      </w:pPr>
      <w:r w:rsidRPr="00E54BE4">
        <w:rPr>
          <w:lang w:val="en-US"/>
        </w:rPr>
        <w:t>4.</w:t>
      </w:r>
      <w:r w:rsidRPr="00E54BE4">
        <w:rPr>
          <w:lang w:val="en-US"/>
        </w:rPr>
        <w:tab/>
        <w:t xml:space="preserve">MacDonald BK, Cockerell OC, Sander J, Shorvon SD. The incidence and lifetime prevalence of neurological disorders in a prospective community-based study in the UK. Brain. 2000;123(4):665–76. </w:t>
      </w:r>
    </w:p>
    <w:p w14:paraId="49A43E86" w14:textId="77777777" w:rsidR="00E54BE4" w:rsidRPr="00E54BE4" w:rsidRDefault="00E54BE4" w:rsidP="00E54BE4">
      <w:pPr>
        <w:pStyle w:val="Bibliografia"/>
        <w:rPr>
          <w:lang w:val="en-US"/>
        </w:rPr>
      </w:pPr>
      <w:r w:rsidRPr="00E54BE4">
        <w:rPr>
          <w:lang w:val="en-US"/>
        </w:rPr>
        <w:t>5.</w:t>
      </w:r>
      <w:r w:rsidRPr="00E54BE4">
        <w:rPr>
          <w:lang w:val="en-US"/>
        </w:rPr>
        <w:tab/>
        <w:t>Love S. Trigeminal neuralgia: Pathology and pathogenesis. Brain. 1</w:t>
      </w:r>
      <w:r w:rsidRPr="00E54BE4">
        <w:rPr>
          <w:vertAlign w:val="superscript"/>
          <w:lang w:val="en-US"/>
        </w:rPr>
        <w:t>o</w:t>
      </w:r>
      <w:r w:rsidRPr="00E54BE4">
        <w:rPr>
          <w:lang w:val="en-US"/>
        </w:rPr>
        <w:t xml:space="preserve"> de dezembro de 2001;124(12):2347–60. </w:t>
      </w:r>
    </w:p>
    <w:p w14:paraId="3CFF6815" w14:textId="77777777" w:rsidR="00E54BE4" w:rsidRPr="00E54BE4" w:rsidRDefault="00E54BE4" w:rsidP="00E54BE4">
      <w:pPr>
        <w:pStyle w:val="Bibliografia"/>
        <w:rPr>
          <w:lang w:val="en-US"/>
        </w:rPr>
      </w:pPr>
      <w:r w:rsidRPr="00E54BE4">
        <w:rPr>
          <w:lang w:val="en-US"/>
        </w:rPr>
        <w:t>6.</w:t>
      </w:r>
      <w:r w:rsidRPr="00E54BE4">
        <w:rPr>
          <w:lang w:val="en-US"/>
        </w:rPr>
        <w:tab/>
        <w:t xml:space="preserve">Rappaport ZH, Govrin-Lippmann R, Devor M. An Electron-Microscopic Analysis of Biopsy Samples of the Trigeminal Root Taken during Microvascular Decompressive Surgery. Stereotact Funct Neurosurg. 1997;68(1–4):182–6. </w:t>
      </w:r>
    </w:p>
    <w:p w14:paraId="2D48B975" w14:textId="77777777" w:rsidR="00E54BE4" w:rsidRPr="00E54BE4" w:rsidRDefault="00E54BE4" w:rsidP="00E54BE4">
      <w:pPr>
        <w:pStyle w:val="Bibliografia"/>
        <w:rPr>
          <w:lang w:val="en-US"/>
        </w:rPr>
      </w:pPr>
      <w:r w:rsidRPr="00E54BE4">
        <w:rPr>
          <w:lang w:val="en-US"/>
        </w:rPr>
        <w:t>7.</w:t>
      </w:r>
      <w:r w:rsidRPr="00E54BE4">
        <w:rPr>
          <w:lang w:val="en-US"/>
        </w:rPr>
        <w:tab/>
        <w:t xml:space="preserve">Marinković S, Todorović V, Gibo H, Budeč M, Drndarević N, Pešić D, et al. The Trigeminal Vasculature Pathology in Patients With Neuralgia. Headache. outubro de 2007;47(9):1334–9. </w:t>
      </w:r>
    </w:p>
    <w:p w14:paraId="59FF9073" w14:textId="77777777" w:rsidR="00E54BE4" w:rsidRPr="00E54BE4" w:rsidRDefault="00E54BE4" w:rsidP="00E54BE4">
      <w:pPr>
        <w:pStyle w:val="Bibliografia"/>
      </w:pPr>
      <w:r w:rsidRPr="00E54BE4">
        <w:rPr>
          <w:lang w:val="en-US"/>
        </w:rPr>
        <w:t>8.</w:t>
      </w:r>
      <w:r w:rsidRPr="00E54BE4">
        <w:rPr>
          <w:lang w:val="en-US"/>
        </w:rPr>
        <w:tab/>
        <w:t xml:space="preserve">Burchiel KJ. Abnormal impulse generation in focally demyelinated trigeminal roots. </w:t>
      </w:r>
      <w:r w:rsidRPr="00E54BE4">
        <w:t xml:space="preserve">Journal of neurosurgery. 1980;53(5):674–83. </w:t>
      </w:r>
    </w:p>
    <w:p w14:paraId="3C55688A" w14:textId="77777777" w:rsidR="00E54BE4" w:rsidRPr="00E54BE4" w:rsidRDefault="00E54BE4" w:rsidP="00E54BE4">
      <w:pPr>
        <w:pStyle w:val="Bibliografia"/>
        <w:rPr>
          <w:lang w:val="en-US"/>
        </w:rPr>
      </w:pPr>
      <w:r w:rsidRPr="00E54BE4">
        <w:t>9.</w:t>
      </w:r>
      <w:r w:rsidRPr="00E54BE4">
        <w:tab/>
        <w:t xml:space="preserve">Siqueira SRDT de, Alves B, Malpartida HMG, Teixeira MJ, Siqueira JTT de. </w:t>
      </w:r>
      <w:r w:rsidRPr="00E54BE4">
        <w:rPr>
          <w:lang w:val="en-US"/>
        </w:rPr>
        <w:t xml:space="preserve">Abnormal expression of voltage-gated sodium channels Nav1. 7, Nav1. 3 and Nav1. 8 in trigeminal neuralgia. Neuroscience. 2009;164(2):573–7. </w:t>
      </w:r>
    </w:p>
    <w:p w14:paraId="33984B07" w14:textId="77777777" w:rsidR="00E54BE4" w:rsidRPr="00E54BE4" w:rsidRDefault="00E54BE4" w:rsidP="00E54BE4">
      <w:pPr>
        <w:pStyle w:val="Bibliografia"/>
        <w:rPr>
          <w:lang w:val="en-US"/>
        </w:rPr>
      </w:pPr>
      <w:r w:rsidRPr="00E54BE4">
        <w:rPr>
          <w:lang w:val="en-US"/>
        </w:rPr>
        <w:t>10.</w:t>
      </w:r>
      <w:r w:rsidRPr="00E54BE4">
        <w:rPr>
          <w:lang w:val="en-US"/>
        </w:rPr>
        <w:tab/>
        <w:t xml:space="preserve">Cheng JS, Lim DA, Chang EF, Barbaro NM. A review of percutaneous treatments for trigeminal neuralgia. Operative Neurosurgery. 2014;10(1):25–33. </w:t>
      </w:r>
    </w:p>
    <w:p w14:paraId="74831DA9" w14:textId="77777777" w:rsidR="00E54BE4" w:rsidRPr="00E54BE4" w:rsidRDefault="00E54BE4" w:rsidP="00E54BE4">
      <w:pPr>
        <w:pStyle w:val="Bibliografia"/>
        <w:rPr>
          <w:lang w:val="en-US"/>
        </w:rPr>
      </w:pPr>
      <w:r w:rsidRPr="00E54BE4">
        <w:rPr>
          <w:lang w:val="en-US"/>
        </w:rPr>
        <w:t>11.</w:t>
      </w:r>
      <w:r w:rsidRPr="00E54BE4">
        <w:rPr>
          <w:lang w:val="en-US"/>
        </w:rPr>
        <w:tab/>
        <w:t>Koopman JSHA, de Vries LM, Dieleman JP, Huygen FJ, Stricker BHCh, Sturkenboom MCJM. A nationwide study of three invasive treatments for trigeminal neuralgia. PAIN®. 1</w:t>
      </w:r>
      <w:r w:rsidRPr="00E54BE4">
        <w:rPr>
          <w:vertAlign w:val="superscript"/>
          <w:lang w:val="en-US"/>
        </w:rPr>
        <w:t>o</w:t>
      </w:r>
      <w:r w:rsidRPr="00E54BE4">
        <w:rPr>
          <w:lang w:val="en-US"/>
        </w:rPr>
        <w:t xml:space="preserve"> de março de 2011;152(3):507–13. </w:t>
      </w:r>
    </w:p>
    <w:p w14:paraId="6515DF98" w14:textId="77777777" w:rsidR="00E54BE4" w:rsidRPr="00E54BE4" w:rsidRDefault="00E54BE4" w:rsidP="00E54BE4">
      <w:pPr>
        <w:pStyle w:val="Bibliografia"/>
        <w:rPr>
          <w:lang w:val="en-US"/>
        </w:rPr>
      </w:pPr>
      <w:r w:rsidRPr="00E54BE4">
        <w:rPr>
          <w:lang w:val="en-US"/>
        </w:rPr>
        <w:t>12.</w:t>
      </w:r>
      <w:r w:rsidRPr="00E54BE4">
        <w:rPr>
          <w:lang w:val="en-US"/>
        </w:rPr>
        <w:tab/>
        <w:t xml:space="preserve">Riley DS, Barber MS, Kienle GS, Aronson JK, von Schoen-Angerer T, Tugwell P, et al. CARE guidelines for case reports: explanation and elaboration document. Journal of clinical epidemiology. 2017;89:218–35. </w:t>
      </w:r>
    </w:p>
    <w:p w14:paraId="132FA629" w14:textId="77777777" w:rsidR="00E54BE4" w:rsidRPr="00E54BE4" w:rsidRDefault="00E54BE4" w:rsidP="00E54BE4">
      <w:pPr>
        <w:pStyle w:val="Bibliografia"/>
        <w:rPr>
          <w:lang w:val="en-US"/>
        </w:rPr>
      </w:pPr>
      <w:r w:rsidRPr="00E54BE4">
        <w:rPr>
          <w:lang w:val="en-US"/>
        </w:rPr>
        <w:t>13.</w:t>
      </w:r>
      <w:r w:rsidRPr="00E54BE4">
        <w:rPr>
          <w:lang w:val="en-US"/>
        </w:rPr>
        <w:tab/>
        <w:t xml:space="preserve">Liu G, Du Y, Wang X, Ren Y. Efficacy and safety of repeated percutaneous radiofrequency thermocoagulation for recurrent trigeminal neuralgia. Frontiers in neurology. 2019;9:1189. </w:t>
      </w:r>
    </w:p>
    <w:p w14:paraId="26062180" w14:textId="77777777" w:rsidR="00E54BE4" w:rsidRPr="00E54BE4" w:rsidRDefault="00E54BE4" w:rsidP="00E54BE4">
      <w:pPr>
        <w:pStyle w:val="Bibliografia"/>
        <w:rPr>
          <w:lang w:val="en-US"/>
        </w:rPr>
      </w:pPr>
      <w:r w:rsidRPr="00E54BE4">
        <w:rPr>
          <w:lang w:val="en-US"/>
        </w:rPr>
        <w:t>14.</w:t>
      </w:r>
      <w:r w:rsidRPr="00E54BE4">
        <w:rPr>
          <w:lang w:val="en-US"/>
        </w:rPr>
        <w:tab/>
        <w:t xml:space="preserve">Fraioli MF, Cristino B, Moschettoni L, Cacciotti G, Fraioli C. Validity of percutaneous controlled radiofrequency thermocoagulation in the treatment of isolated third division trigeminal neuralgia. Surgical neurology. 2009;71(2):180–3. </w:t>
      </w:r>
    </w:p>
    <w:p w14:paraId="54400497" w14:textId="77777777" w:rsidR="00E54BE4" w:rsidRPr="00E54BE4" w:rsidRDefault="00E54BE4" w:rsidP="00E54BE4">
      <w:pPr>
        <w:pStyle w:val="Bibliografia"/>
        <w:rPr>
          <w:lang w:val="en-US"/>
        </w:rPr>
      </w:pPr>
      <w:r w:rsidRPr="00E54BE4">
        <w:rPr>
          <w:lang w:val="en-US"/>
        </w:rPr>
        <w:lastRenderedPageBreak/>
        <w:t>15.</w:t>
      </w:r>
      <w:r w:rsidRPr="00E54BE4">
        <w:rPr>
          <w:lang w:val="en-US"/>
        </w:rPr>
        <w:tab/>
        <w:t xml:space="preserve">Morgan CJ, Tew Jr JM. A prospective 15-year follow up of 154 consecutive patients with trigeminal neuralgia treated by percutaneous stereotactic radiofrequency thermal rhizotomy.: Commentary. Neurosurgical Focus. 2005;18(5):1–1. </w:t>
      </w:r>
    </w:p>
    <w:p w14:paraId="36FCED92" w14:textId="77777777" w:rsidR="00E54BE4" w:rsidRPr="00E54BE4" w:rsidRDefault="00E54BE4" w:rsidP="00E54BE4">
      <w:pPr>
        <w:pStyle w:val="Bibliografia"/>
        <w:rPr>
          <w:lang w:val="en-US"/>
        </w:rPr>
      </w:pPr>
      <w:r w:rsidRPr="00E54BE4">
        <w:rPr>
          <w:lang w:val="en-US"/>
        </w:rPr>
        <w:t>16.</w:t>
      </w:r>
      <w:r w:rsidRPr="00E54BE4">
        <w:rPr>
          <w:lang w:val="en-US"/>
        </w:rPr>
        <w:tab/>
        <w:t xml:space="preserve">Taha JM, Tew JM, Buncher CR. A prospective 15-year follow up of 154 consecutive patients with trigeminal neuralgia treated by percutaneous stereotactic radiofrequency thermal rhizotomy. Journal of neurosurgery. 1995;83(6):989–93. </w:t>
      </w:r>
    </w:p>
    <w:p w14:paraId="2032D647" w14:textId="77777777" w:rsidR="00E54BE4" w:rsidRPr="00E54BE4" w:rsidRDefault="00E54BE4" w:rsidP="00E54BE4">
      <w:pPr>
        <w:pStyle w:val="Bibliografia"/>
        <w:rPr>
          <w:lang w:val="en-US"/>
        </w:rPr>
      </w:pPr>
      <w:r w:rsidRPr="00E54BE4">
        <w:rPr>
          <w:lang w:val="en-US"/>
        </w:rPr>
        <w:t>17.</w:t>
      </w:r>
      <w:r w:rsidRPr="00E54BE4">
        <w:rPr>
          <w:lang w:val="en-US"/>
        </w:rPr>
        <w:tab/>
        <w:t xml:space="preserve">Kanpolat Y, Savas A, Bekar A, Berk C. Percutaneous controlled radiofrequency trigeminal rhizotomy for the treatment of idiopathic trigeminal neuralgia: 25-year experience with 1600 patients. Neurosurgery. 2001;48(3):524–34. </w:t>
      </w:r>
    </w:p>
    <w:p w14:paraId="59532C45" w14:textId="77777777" w:rsidR="00E54BE4" w:rsidRPr="00E54BE4" w:rsidRDefault="00E54BE4" w:rsidP="00E54BE4">
      <w:pPr>
        <w:pStyle w:val="Bibliografia"/>
        <w:rPr>
          <w:lang w:val="en-US"/>
        </w:rPr>
      </w:pPr>
      <w:r w:rsidRPr="00E54BE4">
        <w:rPr>
          <w:lang w:val="en-US"/>
        </w:rPr>
        <w:t>18.</w:t>
      </w:r>
      <w:r w:rsidRPr="00E54BE4">
        <w:rPr>
          <w:lang w:val="en-US"/>
        </w:rPr>
        <w:tab/>
        <w:t xml:space="preserve">Campbell FG, Graham JG, Zilkha KJ. Clinical trial of carbazepine (tegretol) in trigeminal neuralgia. Journal of neurology, neurosurgery, and psychiatry. 1966;29(3):265. </w:t>
      </w:r>
    </w:p>
    <w:p w14:paraId="66D64208" w14:textId="77777777" w:rsidR="00E54BE4" w:rsidRPr="00E54BE4" w:rsidRDefault="00E54BE4" w:rsidP="00E54BE4">
      <w:pPr>
        <w:pStyle w:val="Bibliografia"/>
        <w:rPr>
          <w:lang w:val="en-US"/>
        </w:rPr>
      </w:pPr>
      <w:r w:rsidRPr="00E54BE4">
        <w:rPr>
          <w:lang w:val="en-US"/>
        </w:rPr>
        <w:t>19.</w:t>
      </w:r>
      <w:r w:rsidRPr="00E54BE4">
        <w:rPr>
          <w:lang w:val="en-US"/>
        </w:rPr>
        <w:tab/>
        <w:t xml:space="preserve">Khan OA. Gabapentin relieves trigeminal neuralgia in multiple sclerosis patients. Neurology. 1998;51(2):611–4. </w:t>
      </w:r>
    </w:p>
    <w:p w14:paraId="44B02D7C" w14:textId="77777777" w:rsidR="00E54BE4" w:rsidRPr="00E54BE4" w:rsidRDefault="00E54BE4" w:rsidP="00E54BE4">
      <w:pPr>
        <w:pStyle w:val="Bibliografia"/>
        <w:rPr>
          <w:lang w:val="en-US"/>
        </w:rPr>
      </w:pPr>
      <w:r w:rsidRPr="00E54BE4">
        <w:rPr>
          <w:lang w:val="en-US"/>
        </w:rPr>
        <w:t>20.</w:t>
      </w:r>
      <w:r w:rsidRPr="00E54BE4">
        <w:rPr>
          <w:lang w:val="en-US"/>
        </w:rPr>
        <w:tab/>
        <w:t xml:space="preserve">Taylor JC, Brauer S, Espir MLE. Long-term treatment of trigeminal neuralgia with carbamazepine. Postgraduate Medical Journal. 1981;57(663):16–8. </w:t>
      </w:r>
    </w:p>
    <w:p w14:paraId="35CDBC33" w14:textId="77777777" w:rsidR="00E54BE4" w:rsidRPr="00E54BE4" w:rsidRDefault="00E54BE4" w:rsidP="00E54BE4">
      <w:pPr>
        <w:pStyle w:val="Bibliografia"/>
        <w:rPr>
          <w:lang w:val="en-US"/>
        </w:rPr>
      </w:pPr>
      <w:r w:rsidRPr="00E54BE4">
        <w:rPr>
          <w:lang w:val="en-US"/>
        </w:rPr>
        <w:t>21.</w:t>
      </w:r>
      <w:r w:rsidRPr="00E54BE4">
        <w:rPr>
          <w:lang w:val="en-US"/>
        </w:rPr>
        <w:tab/>
        <w:t xml:space="preserve">Missios S, Mohammadi AM, Barnett GH. Percutaneous treatments for trigeminal neuralgia. Neurosurgery Clinics. 2014;25(4):751–62. </w:t>
      </w:r>
    </w:p>
    <w:p w14:paraId="30B9B550" w14:textId="77777777" w:rsidR="00E54BE4" w:rsidRPr="00E54BE4" w:rsidRDefault="00E54BE4" w:rsidP="00E54BE4">
      <w:pPr>
        <w:pStyle w:val="Bibliografia"/>
        <w:rPr>
          <w:lang w:val="en-US"/>
        </w:rPr>
      </w:pPr>
      <w:r w:rsidRPr="00E54BE4">
        <w:rPr>
          <w:lang w:val="en-US"/>
        </w:rPr>
        <w:t>22.</w:t>
      </w:r>
      <w:r w:rsidRPr="00E54BE4">
        <w:rPr>
          <w:lang w:val="en-US"/>
        </w:rPr>
        <w:tab/>
        <w:t xml:space="preserve">Broggi G, Ferroli P, Franzini A, Servello D, Dones I. Microvascular decompression for trigeminal neuralgia: comments on a series of 250 cases, including 10 patients with multiple sclerosis. Journal of Neurology, Neurosurgery &amp; Psychiatry. 2000;68(1):59–64. </w:t>
      </w:r>
    </w:p>
    <w:p w14:paraId="5F6D8E29" w14:textId="77777777" w:rsidR="00E54BE4" w:rsidRPr="00E54BE4" w:rsidRDefault="00E54BE4" w:rsidP="00E54BE4">
      <w:pPr>
        <w:pStyle w:val="Bibliografia"/>
        <w:rPr>
          <w:lang w:val="en-US"/>
        </w:rPr>
      </w:pPr>
      <w:r w:rsidRPr="00E54BE4">
        <w:rPr>
          <w:lang w:val="en-US"/>
        </w:rPr>
        <w:t>23.</w:t>
      </w:r>
      <w:r w:rsidRPr="00E54BE4">
        <w:rPr>
          <w:lang w:val="en-US"/>
        </w:rPr>
        <w:tab/>
        <w:t xml:space="preserve">Kouzounias K, Schechtmann G, Lind G, Winter J, Linderoth B. Factors that influence outcome of percutaneous balloon compression in the treatment of trigeminal neuralgia. Neurosurgery. 2010;67(4):925–34. </w:t>
      </w:r>
    </w:p>
    <w:p w14:paraId="08F39B68" w14:textId="77777777" w:rsidR="00E54BE4" w:rsidRPr="00E54BE4" w:rsidRDefault="00E54BE4" w:rsidP="00E54BE4">
      <w:pPr>
        <w:pStyle w:val="Bibliografia"/>
        <w:rPr>
          <w:lang w:val="en-US"/>
        </w:rPr>
      </w:pPr>
      <w:r w:rsidRPr="00E54BE4">
        <w:rPr>
          <w:lang w:val="en-US"/>
        </w:rPr>
        <w:t>24.</w:t>
      </w:r>
      <w:r w:rsidRPr="00E54BE4">
        <w:rPr>
          <w:lang w:val="en-US"/>
        </w:rPr>
        <w:tab/>
        <w:t xml:space="preserve">Corrêa CF, Teixeira MJ. Balloon compression of the Gasserian ganglion for the treatment of trigeminal neuralgia. Stereotactic and functional neurosurgery. 1999;71(2):83–9. </w:t>
      </w:r>
    </w:p>
    <w:p w14:paraId="049D9676" w14:textId="77777777" w:rsidR="00E54BE4" w:rsidRPr="00E54BE4" w:rsidRDefault="00E54BE4" w:rsidP="00E54BE4">
      <w:pPr>
        <w:pStyle w:val="Bibliografia"/>
        <w:rPr>
          <w:lang w:val="en-US"/>
        </w:rPr>
      </w:pPr>
      <w:r w:rsidRPr="00E54BE4">
        <w:rPr>
          <w:lang w:val="en-US"/>
        </w:rPr>
        <w:t>25.</w:t>
      </w:r>
      <w:r w:rsidRPr="00E54BE4">
        <w:rPr>
          <w:lang w:val="en-US"/>
        </w:rPr>
        <w:tab/>
        <w:t xml:space="preserve">Skirving DJ, Dan NG. A 20-year review of percutaneous balloon compression of the trigeminal ganglion. Journal of neurosurgery. 2001;94(6):913–7. </w:t>
      </w:r>
    </w:p>
    <w:p w14:paraId="2CA1F0C1" w14:textId="77777777" w:rsidR="00E54BE4" w:rsidRPr="00E54BE4" w:rsidRDefault="00E54BE4" w:rsidP="00E54BE4">
      <w:pPr>
        <w:pStyle w:val="Bibliografia"/>
        <w:rPr>
          <w:lang w:val="en-US"/>
        </w:rPr>
      </w:pPr>
      <w:r w:rsidRPr="00E54BE4">
        <w:rPr>
          <w:lang w:val="en-US"/>
        </w:rPr>
        <w:t>26.</w:t>
      </w:r>
      <w:r w:rsidRPr="00E54BE4">
        <w:rPr>
          <w:lang w:val="en-US"/>
        </w:rPr>
        <w:tab/>
        <w:t xml:space="preserve">Cheshire W. Trigeminal Neuralgia Feigns the Terrorist. Cephalalgia. abril de 2003;23(3):230–230. </w:t>
      </w:r>
    </w:p>
    <w:p w14:paraId="5B9DE551" w14:textId="77777777" w:rsidR="00E54BE4" w:rsidRPr="00861FD9" w:rsidRDefault="00E54BE4" w:rsidP="00E54BE4">
      <w:pPr>
        <w:pStyle w:val="Bibliografia"/>
        <w:rPr>
          <w:lang w:val="en-US"/>
        </w:rPr>
      </w:pPr>
      <w:r w:rsidRPr="00E54BE4">
        <w:rPr>
          <w:lang w:val="en-US"/>
        </w:rPr>
        <w:t>27.</w:t>
      </w:r>
      <w:r w:rsidRPr="00E54BE4">
        <w:rPr>
          <w:lang w:val="en-US"/>
        </w:rPr>
        <w:tab/>
        <w:t xml:space="preserve">Singh S, Verma R, Kumar M, Rastogi V, Bogra J. Experience with conventional radiofrequency thermorhizotomy in patients with failed medical management for trigeminal neuralgia. </w:t>
      </w:r>
      <w:r w:rsidRPr="00861FD9">
        <w:rPr>
          <w:lang w:val="en-US"/>
        </w:rPr>
        <w:t xml:space="preserve">The Korean Journal of Pain. 2014;27(3):260–5. </w:t>
      </w:r>
    </w:p>
    <w:p w14:paraId="3DB7F232" w14:textId="076BF9BA" w:rsidR="00432E8E" w:rsidRPr="00861FD9" w:rsidRDefault="00432E8E" w:rsidP="00432E8E">
      <w:pPr>
        <w:rPr>
          <w:lang w:val="en-US"/>
        </w:rPr>
      </w:pPr>
      <w:r>
        <w:fldChar w:fldCharType="end"/>
      </w:r>
    </w:p>
    <w:p w14:paraId="46D75AB3" w14:textId="4EBF65FC" w:rsidR="00432E8E" w:rsidRPr="00861FD9" w:rsidRDefault="00432E8E" w:rsidP="00432E8E">
      <w:pPr>
        <w:rPr>
          <w:lang w:val="en-US"/>
        </w:rPr>
      </w:pPr>
    </w:p>
    <w:p w14:paraId="01C648EF" w14:textId="1C98C073" w:rsidR="000C7353" w:rsidRPr="00861FD9" w:rsidRDefault="000C7353" w:rsidP="00C81291">
      <w:pPr>
        <w:rPr>
          <w:lang w:val="en-US"/>
        </w:rPr>
      </w:pPr>
    </w:p>
    <w:p w14:paraId="2EE8B60B" w14:textId="4F592C17" w:rsidR="002E77CE" w:rsidRPr="00861FD9" w:rsidRDefault="00026A98" w:rsidP="002E77CE">
      <w:pPr>
        <w:ind w:left="693"/>
        <w:rPr>
          <w:lang w:val="en-US"/>
        </w:rPr>
      </w:pPr>
      <w:r w:rsidRPr="00861FD9">
        <w:rPr>
          <w:lang w:val="en-US"/>
        </w:rPr>
        <w:tab/>
      </w:r>
    </w:p>
    <w:p w14:paraId="2AFD4400" w14:textId="77777777" w:rsidR="002E77CE" w:rsidRPr="00861FD9" w:rsidRDefault="002E77CE">
      <w:pPr>
        <w:spacing w:after="0" w:line="240" w:lineRule="auto"/>
        <w:ind w:left="0" w:right="0" w:firstLine="0"/>
        <w:jc w:val="left"/>
        <w:rPr>
          <w:lang w:val="en-US"/>
        </w:rPr>
      </w:pPr>
      <w:r w:rsidRPr="00861FD9">
        <w:rPr>
          <w:lang w:val="en-US"/>
        </w:rPr>
        <w:br w:type="page"/>
      </w:r>
    </w:p>
    <w:p w14:paraId="7BA6F6DB" w14:textId="50DF201B" w:rsidR="000C7353" w:rsidRPr="00861FD9" w:rsidRDefault="00861FD9" w:rsidP="002E77CE">
      <w:pPr>
        <w:ind w:left="693"/>
        <w:rPr>
          <w:lang w:val="en-US"/>
        </w:rPr>
      </w:pPr>
      <w:r w:rsidRPr="00861FD9">
        <w:rPr>
          <w:noProof/>
        </w:rPr>
        <w:lastRenderedPageBreak/>
        <w:drawing>
          <wp:anchor distT="0" distB="0" distL="114300" distR="114300" simplePos="0" relativeHeight="251664384" behindDoc="0" locked="0" layoutInCell="1" allowOverlap="1" wp14:anchorId="2FA3373E" wp14:editId="474013B9">
            <wp:simplePos x="0" y="0"/>
            <wp:positionH relativeFrom="column">
              <wp:posOffset>99888</wp:posOffset>
            </wp:positionH>
            <wp:positionV relativeFrom="paragraph">
              <wp:posOffset>396074</wp:posOffset>
            </wp:positionV>
            <wp:extent cx="6116320" cy="4702810"/>
            <wp:effectExtent l="0" t="0" r="0" b="2540"/>
            <wp:wrapTopAndBottom/>
            <wp:docPr id="3" name="Imagem 3"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Tabela&#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6116320" cy="4702810"/>
                    </a:xfrm>
                    <a:prstGeom prst="rect">
                      <a:avLst/>
                    </a:prstGeom>
                  </pic:spPr>
                </pic:pic>
              </a:graphicData>
            </a:graphic>
          </wp:anchor>
        </w:drawing>
      </w:r>
      <w:r w:rsidR="002E77CE" w:rsidRPr="00861FD9">
        <w:rPr>
          <w:lang w:val="en-US"/>
        </w:rPr>
        <w:t>ANEXO 1 – CHECKLIST</w:t>
      </w:r>
      <w:r w:rsidRPr="00861FD9">
        <w:rPr>
          <w:lang w:val="en-US"/>
        </w:rPr>
        <w:t xml:space="preserve"> do CARE para o </w:t>
      </w:r>
      <w:proofErr w:type="spellStart"/>
      <w:r w:rsidRPr="00861FD9">
        <w:rPr>
          <w:lang w:val="en-US"/>
        </w:rPr>
        <w:t>relato</w:t>
      </w:r>
      <w:proofErr w:type="spellEnd"/>
      <w:r w:rsidRPr="00861FD9">
        <w:rPr>
          <w:lang w:val="en-US"/>
        </w:rPr>
        <w:t xml:space="preserve"> de caso.</w:t>
      </w:r>
      <w:r w:rsidR="002E77CE" w:rsidRPr="00861FD9">
        <w:rPr>
          <w:lang w:val="en-US"/>
        </w:rPr>
        <w:t xml:space="preserve"> </w:t>
      </w:r>
    </w:p>
    <w:p w14:paraId="1446BB9D" w14:textId="1DC453E7" w:rsidR="00020824" w:rsidRPr="00861FD9" w:rsidRDefault="00020824" w:rsidP="002E77CE">
      <w:pPr>
        <w:ind w:left="693"/>
        <w:rPr>
          <w:lang w:val="en-US"/>
        </w:rPr>
      </w:pPr>
    </w:p>
    <w:p w14:paraId="02660248" w14:textId="3A8D1158" w:rsidR="00020824" w:rsidRPr="00861FD9" w:rsidRDefault="00020824" w:rsidP="002E77CE">
      <w:pPr>
        <w:ind w:left="693"/>
        <w:rPr>
          <w:lang w:val="en-US"/>
        </w:rPr>
      </w:pPr>
    </w:p>
    <w:sectPr w:rsidR="00020824" w:rsidRPr="00861FD9" w:rsidSect="009A02DE">
      <w:pgSz w:w="11900" w:h="16840"/>
      <w:pgMar w:top="1418" w:right="1134" w:bottom="1418" w:left="1134" w:header="711"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5B3F8" w14:textId="77777777" w:rsidR="007E4A37" w:rsidRDefault="007E4A37" w:rsidP="00C81291">
      <w:r>
        <w:separator/>
      </w:r>
    </w:p>
  </w:endnote>
  <w:endnote w:type="continuationSeparator" w:id="0">
    <w:p w14:paraId="5B399251" w14:textId="77777777" w:rsidR="007E4A37" w:rsidRDefault="007E4A37" w:rsidP="00C81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Pro-Regular">
    <w:altName w:val="Cambria Math"/>
    <w:panose1 w:val="020B0604020202020204"/>
    <w:charset w:val="00"/>
    <w:family w:val="roman"/>
    <w:pitch w:val="variable"/>
    <w:sig w:usb0="00000001" w:usb1="00000001" w:usb2="00000000" w:usb3="00000000" w:csb0="0000019F" w:csb1="00000000"/>
  </w:font>
  <w:font w:name="Gill Sans MT">
    <w:altName w:val="Gill Sans"/>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43C52" w14:textId="77777777" w:rsidR="00810CCB" w:rsidRDefault="00810CC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60DE2" w14:textId="77777777" w:rsidR="00810CCB" w:rsidRDefault="00810CC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0C96" w14:textId="77777777" w:rsidR="00810CCB" w:rsidRDefault="00810CC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06D92" w14:textId="77777777" w:rsidR="007E4A37" w:rsidRDefault="007E4A37" w:rsidP="00C81291">
      <w:r>
        <w:separator/>
      </w:r>
    </w:p>
  </w:footnote>
  <w:footnote w:type="continuationSeparator" w:id="0">
    <w:p w14:paraId="194EA823" w14:textId="77777777" w:rsidR="007E4A37" w:rsidRDefault="007E4A37" w:rsidP="00C81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80167"/>
      <w:docPartObj>
        <w:docPartGallery w:val="Page Numbers (Top of Page)"/>
        <w:docPartUnique/>
      </w:docPartObj>
    </w:sdtPr>
    <w:sdtEndPr/>
    <w:sdtContent>
      <w:p w14:paraId="20BEE600" w14:textId="3D1299DA" w:rsidR="00B94DB1" w:rsidRDefault="00B94DB1">
        <w:pPr>
          <w:pStyle w:val="Cabealho"/>
          <w:jc w:val="right"/>
        </w:pPr>
        <w:r>
          <w:fldChar w:fldCharType="begin"/>
        </w:r>
        <w:r>
          <w:instrText>PAGE   \* MERGEFORMAT</w:instrText>
        </w:r>
        <w:r>
          <w:fldChar w:fldCharType="separate"/>
        </w:r>
        <w:r>
          <w:t>2</w:t>
        </w:r>
        <w:r>
          <w:fldChar w:fldCharType="end"/>
        </w:r>
      </w:p>
    </w:sdtContent>
  </w:sdt>
  <w:p w14:paraId="119369CD" w14:textId="77777777" w:rsidR="00B94DB1" w:rsidRDefault="00B94DB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22D26" w14:textId="77777777" w:rsidR="00810CCB" w:rsidRDefault="00810CC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C124A" w14:textId="77777777" w:rsidR="00810CCB" w:rsidRDefault="00810CC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B3E0636"/>
    <w:lvl w:ilvl="0" w:tplc="B5785934">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C180BE10"/>
    <w:lvl w:ilvl="0" w:tplc="11266238">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A55EA230"/>
    <w:lvl w:ilvl="0" w:tplc="9A66B49E">
      <w:start w:val="1"/>
      <w:numFmt w:val="decimal"/>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AF32DB"/>
    <w:multiLevelType w:val="hybridMultilevel"/>
    <w:tmpl w:val="8F70247E"/>
    <w:lvl w:ilvl="0" w:tplc="FA68F7A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7B31F34"/>
    <w:multiLevelType w:val="hybridMultilevel"/>
    <w:tmpl w:val="A58EC63C"/>
    <w:lvl w:ilvl="0" w:tplc="93B403C0">
      <w:start w:val="1"/>
      <w:numFmt w:val="decimal"/>
      <w:lvlText w:val="%1."/>
      <w:lvlJc w:val="left"/>
      <w:pPr>
        <w:ind w:left="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703D1A">
      <w:start w:val="1"/>
      <w:numFmt w:val="lowerLetter"/>
      <w:lvlText w:val="%2"/>
      <w:lvlJc w:val="left"/>
      <w:pPr>
        <w:ind w:left="1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5C5FEE">
      <w:start w:val="1"/>
      <w:numFmt w:val="lowerRoman"/>
      <w:lvlText w:val="%3"/>
      <w:lvlJc w:val="left"/>
      <w:pPr>
        <w:ind w:left="1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D09B5E">
      <w:start w:val="1"/>
      <w:numFmt w:val="decimal"/>
      <w:lvlText w:val="%4"/>
      <w:lvlJc w:val="left"/>
      <w:pPr>
        <w:ind w:left="2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9C7F56">
      <w:start w:val="1"/>
      <w:numFmt w:val="lowerLetter"/>
      <w:lvlText w:val="%5"/>
      <w:lvlJc w:val="left"/>
      <w:pPr>
        <w:ind w:left="3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E8562C">
      <w:start w:val="1"/>
      <w:numFmt w:val="lowerRoman"/>
      <w:lvlText w:val="%6"/>
      <w:lvlJc w:val="left"/>
      <w:pPr>
        <w:ind w:left="4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981604">
      <w:start w:val="1"/>
      <w:numFmt w:val="decimal"/>
      <w:lvlText w:val="%7"/>
      <w:lvlJc w:val="left"/>
      <w:pPr>
        <w:ind w:left="4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00354">
      <w:start w:val="1"/>
      <w:numFmt w:val="lowerLetter"/>
      <w:lvlText w:val="%8"/>
      <w:lvlJc w:val="left"/>
      <w:pPr>
        <w:ind w:left="5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FC54F0">
      <w:start w:val="1"/>
      <w:numFmt w:val="lowerRoman"/>
      <w:lvlText w:val="%9"/>
      <w:lvlJc w:val="left"/>
      <w:pPr>
        <w:ind w:left="6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8661E3"/>
    <w:multiLevelType w:val="hybridMultilevel"/>
    <w:tmpl w:val="1E6204F4"/>
    <w:lvl w:ilvl="0" w:tplc="4364B582">
      <w:start w:val="1"/>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130125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F474B756">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C3EAE12">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891453D2">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0684515E">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DCE872E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7878FD72">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BAC6E526">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23D54AF7"/>
    <w:multiLevelType w:val="hybridMultilevel"/>
    <w:tmpl w:val="130C2644"/>
    <w:lvl w:ilvl="0" w:tplc="EC50506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4672F8F"/>
    <w:multiLevelType w:val="hybridMultilevel"/>
    <w:tmpl w:val="2910A9AC"/>
    <w:lvl w:ilvl="0" w:tplc="9F1CA29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6D8671E"/>
    <w:multiLevelType w:val="hybridMultilevel"/>
    <w:tmpl w:val="79CE4F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AC17963"/>
    <w:multiLevelType w:val="hybridMultilevel"/>
    <w:tmpl w:val="D7A0B4C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6D55370"/>
    <w:multiLevelType w:val="hybridMultilevel"/>
    <w:tmpl w:val="D924B160"/>
    <w:lvl w:ilvl="0" w:tplc="8C6A209E">
      <w:start w:val="1"/>
      <w:numFmt w:val="low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79A5C93"/>
    <w:multiLevelType w:val="hybridMultilevel"/>
    <w:tmpl w:val="924CF256"/>
    <w:lvl w:ilvl="0" w:tplc="DEFE4070">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7BA2C9E"/>
    <w:multiLevelType w:val="hybridMultilevel"/>
    <w:tmpl w:val="ED74299C"/>
    <w:lvl w:ilvl="0" w:tplc="439628E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B4E6441"/>
    <w:multiLevelType w:val="hybridMultilevel"/>
    <w:tmpl w:val="C27ED55A"/>
    <w:lvl w:ilvl="0" w:tplc="3632A948">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F7065FF"/>
    <w:multiLevelType w:val="hybridMultilevel"/>
    <w:tmpl w:val="410E2DF6"/>
    <w:lvl w:ilvl="0" w:tplc="3028CBE8">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201751"/>
    <w:multiLevelType w:val="hybridMultilevel"/>
    <w:tmpl w:val="51E89948"/>
    <w:lvl w:ilvl="0" w:tplc="20723E7A">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9FE5A12"/>
    <w:multiLevelType w:val="hybridMultilevel"/>
    <w:tmpl w:val="8458AE58"/>
    <w:lvl w:ilvl="0" w:tplc="5F18B18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CC60D7D"/>
    <w:multiLevelType w:val="multilevel"/>
    <w:tmpl w:val="11FE9146"/>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4906EC"/>
    <w:multiLevelType w:val="hybridMultilevel"/>
    <w:tmpl w:val="5A444FD2"/>
    <w:lvl w:ilvl="0" w:tplc="C6B47ADA">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709340A"/>
    <w:multiLevelType w:val="hybridMultilevel"/>
    <w:tmpl w:val="6834F092"/>
    <w:lvl w:ilvl="0" w:tplc="5D001B4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8950CA1"/>
    <w:multiLevelType w:val="hybridMultilevel"/>
    <w:tmpl w:val="7E10934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B895CF8"/>
    <w:multiLevelType w:val="hybridMultilevel"/>
    <w:tmpl w:val="A5064212"/>
    <w:lvl w:ilvl="0" w:tplc="33CEE5C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C9922FB"/>
    <w:multiLevelType w:val="hybridMultilevel"/>
    <w:tmpl w:val="A3F6C6D0"/>
    <w:lvl w:ilvl="0" w:tplc="3EBAE234">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F3D717B"/>
    <w:multiLevelType w:val="hybridMultilevel"/>
    <w:tmpl w:val="E74017F4"/>
    <w:lvl w:ilvl="0" w:tplc="6E84466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07836AC"/>
    <w:multiLevelType w:val="hybridMultilevel"/>
    <w:tmpl w:val="3334B72A"/>
    <w:lvl w:ilvl="0" w:tplc="73C0E950">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25" w15:restartNumberingAfterBreak="0">
    <w:nsid w:val="63644591"/>
    <w:multiLevelType w:val="hybridMultilevel"/>
    <w:tmpl w:val="A420FC9E"/>
    <w:lvl w:ilvl="0" w:tplc="E70670C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3B03594"/>
    <w:multiLevelType w:val="hybridMultilevel"/>
    <w:tmpl w:val="8A766F92"/>
    <w:lvl w:ilvl="0" w:tplc="F394084C">
      <w:start w:val="1"/>
      <w:numFmt w:val="decimal"/>
      <w:lvlText w:val="%1)"/>
      <w:lvlJc w:val="left"/>
      <w:pPr>
        <w:ind w:left="1080" w:hanging="360"/>
      </w:pPr>
      <w:rPr>
        <w:rFonts w:ascii="Calibri" w:hAnsi="Calibri" w:cs="Calibri"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15:restartNumberingAfterBreak="0">
    <w:nsid w:val="65054BD6"/>
    <w:multiLevelType w:val="hybridMultilevel"/>
    <w:tmpl w:val="B94C0EAC"/>
    <w:lvl w:ilvl="0" w:tplc="D82EFC82">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28" w15:restartNumberingAfterBreak="0">
    <w:nsid w:val="75AA4F30"/>
    <w:multiLevelType w:val="hybridMultilevel"/>
    <w:tmpl w:val="5CA48154"/>
    <w:lvl w:ilvl="0" w:tplc="191A508E">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F2113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1E054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4C9BC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C78E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9E1D2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BEC4F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A2EB2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1E59D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BA11236"/>
    <w:multiLevelType w:val="hybridMultilevel"/>
    <w:tmpl w:val="C8AE4738"/>
    <w:lvl w:ilvl="0" w:tplc="89A4F878">
      <w:start w:val="5"/>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8AE5DC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3ED0385A">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5DB66548">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13528744">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D6C83E96">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8F649B9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6F36C838">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A3764F9A">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16cid:durableId="1983999785">
    <w:abstractNumId w:val="28"/>
  </w:num>
  <w:num w:numId="2" w16cid:durableId="909772036">
    <w:abstractNumId w:val="5"/>
  </w:num>
  <w:num w:numId="3" w16cid:durableId="363018689">
    <w:abstractNumId w:val="29"/>
  </w:num>
  <w:num w:numId="4" w16cid:durableId="130446025">
    <w:abstractNumId w:val="4"/>
  </w:num>
  <w:num w:numId="5" w16cid:durableId="269318824">
    <w:abstractNumId w:val="17"/>
  </w:num>
  <w:num w:numId="6" w16cid:durableId="2109305773">
    <w:abstractNumId w:val="25"/>
  </w:num>
  <w:num w:numId="7" w16cid:durableId="1840195769">
    <w:abstractNumId w:val="0"/>
  </w:num>
  <w:num w:numId="8" w16cid:durableId="75833989">
    <w:abstractNumId w:val="1"/>
  </w:num>
  <w:num w:numId="9" w16cid:durableId="773015284">
    <w:abstractNumId w:val="20"/>
  </w:num>
  <w:num w:numId="10" w16cid:durableId="1851092758">
    <w:abstractNumId w:val="9"/>
  </w:num>
  <w:num w:numId="11" w16cid:durableId="1992366699">
    <w:abstractNumId w:val="24"/>
  </w:num>
  <w:num w:numId="12" w16cid:durableId="2139030021">
    <w:abstractNumId w:val="2"/>
  </w:num>
  <w:num w:numId="13" w16cid:durableId="41222909">
    <w:abstractNumId w:val="10"/>
  </w:num>
  <w:num w:numId="14" w16cid:durableId="281501526">
    <w:abstractNumId w:val="23"/>
  </w:num>
  <w:num w:numId="15" w16cid:durableId="130832350">
    <w:abstractNumId w:val="14"/>
  </w:num>
  <w:num w:numId="16" w16cid:durableId="1187406731">
    <w:abstractNumId w:val="13"/>
  </w:num>
  <w:num w:numId="17" w16cid:durableId="2028287305">
    <w:abstractNumId w:val="18"/>
  </w:num>
  <w:num w:numId="18" w16cid:durableId="1431657244">
    <w:abstractNumId w:val="3"/>
  </w:num>
  <w:num w:numId="19" w16cid:durableId="187791288">
    <w:abstractNumId w:val="21"/>
  </w:num>
  <w:num w:numId="20" w16cid:durableId="1410537500">
    <w:abstractNumId w:val="12"/>
  </w:num>
  <w:num w:numId="21" w16cid:durableId="1995135610">
    <w:abstractNumId w:val="7"/>
  </w:num>
  <w:num w:numId="22" w16cid:durableId="1066417514">
    <w:abstractNumId w:val="8"/>
  </w:num>
  <w:num w:numId="23" w16cid:durableId="948505818">
    <w:abstractNumId w:val="19"/>
  </w:num>
  <w:num w:numId="24" w16cid:durableId="1972861235">
    <w:abstractNumId w:val="27"/>
  </w:num>
  <w:num w:numId="25" w16cid:durableId="1007832315">
    <w:abstractNumId w:val="6"/>
  </w:num>
  <w:num w:numId="26" w16cid:durableId="1054810811">
    <w:abstractNumId w:val="15"/>
  </w:num>
  <w:num w:numId="27" w16cid:durableId="36247682">
    <w:abstractNumId w:val="26"/>
  </w:num>
  <w:num w:numId="28" w16cid:durableId="1558010583">
    <w:abstractNumId w:val="16"/>
  </w:num>
  <w:num w:numId="29" w16cid:durableId="1498374786">
    <w:abstractNumId w:val="11"/>
  </w:num>
  <w:num w:numId="30" w16cid:durableId="9779950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353"/>
    <w:rsid w:val="00020824"/>
    <w:rsid w:val="00021731"/>
    <w:rsid w:val="00024449"/>
    <w:rsid w:val="00026A98"/>
    <w:rsid w:val="000273B0"/>
    <w:rsid w:val="000538F5"/>
    <w:rsid w:val="00057331"/>
    <w:rsid w:val="00083EE4"/>
    <w:rsid w:val="00086266"/>
    <w:rsid w:val="00086675"/>
    <w:rsid w:val="00093BEE"/>
    <w:rsid w:val="000A22AF"/>
    <w:rsid w:val="000A5C10"/>
    <w:rsid w:val="000B245C"/>
    <w:rsid w:val="000C7353"/>
    <w:rsid w:val="000D0E41"/>
    <w:rsid w:val="000D2349"/>
    <w:rsid w:val="000E5AF0"/>
    <w:rsid w:val="000F010F"/>
    <w:rsid w:val="000F17ED"/>
    <w:rsid w:val="001238AA"/>
    <w:rsid w:val="00127ECC"/>
    <w:rsid w:val="00130713"/>
    <w:rsid w:val="001311FD"/>
    <w:rsid w:val="00137F6B"/>
    <w:rsid w:val="00141200"/>
    <w:rsid w:val="00152452"/>
    <w:rsid w:val="00154E9E"/>
    <w:rsid w:val="001777DE"/>
    <w:rsid w:val="00184463"/>
    <w:rsid w:val="00190160"/>
    <w:rsid w:val="00190B21"/>
    <w:rsid w:val="00191F67"/>
    <w:rsid w:val="001960D8"/>
    <w:rsid w:val="001C0C44"/>
    <w:rsid w:val="001C4BC4"/>
    <w:rsid w:val="001D3E5A"/>
    <w:rsid w:val="001D6C5F"/>
    <w:rsid w:val="001E0A11"/>
    <w:rsid w:val="001E378C"/>
    <w:rsid w:val="00205879"/>
    <w:rsid w:val="00210C3D"/>
    <w:rsid w:val="00211167"/>
    <w:rsid w:val="00213BBE"/>
    <w:rsid w:val="002221BE"/>
    <w:rsid w:val="002353FB"/>
    <w:rsid w:val="00241308"/>
    <w:rsid w:val="00241B5E"/>
    <w:rsid w:val="00266973"/>
    <w:rsid w:val="00270796"/>
    <w:rsid w:val="002734D6"/>
    <w:rsid w:val="002816D8"/>
    <w:rsid w:val="0028613D"/>
    <w:rsid w:val="00295611"/>
    <w:rsid w:val="002A17EF"/>
    <w:rsid w:val="002A4096"/>
    <w:rsid w:val="002B0E90"/>
    <w:rsid w:val="002B22CA"/>
    <w:rsid w:val="002C164C"/>
    <w:rsid w:val="002C3B26"/>
    <w:rsid w:val="002C6189"/>
    <w:rsid w:val="002E77CE"/>
    <w:rsid w:val="002F16D3"/>
    <w:rsid w:val="003045CD"/>
    <w:rsid w:val="00304BFE"/>
    <w:rsid w:val="003250EE"/>
    <w:rsid w:val="00326391"/>
    <w:rsid w:val="003267A0"/>
    <w:rsid w:val="003267B0"/>
    <w:rsid w:val="00327575"/>
    <w:rsid w:val="00327D5A"/>
    <w:rsid w:val="00333156"/>
    <w:rsid w:val="00333E79"/>
    <w:rsid w:val="00334524"/>
    <w:rsid w:val="00335C6C"/>
    <w:rsid w:val="003665B4"/>
    <w:rsid w:val="003717CD"/>
    <w:rsid w:val="003721D7"/>
    <w:rsid w:val="00386ED6"/>
    <w:rsid w:val="00392FBC"/>
    <w:rsid w:val="0039531E"/>
    <w:rsid w:val="003A1292"/>
    <w:rsid w:val="003A30D1"/>
    <w:rsid w:val="003B3217"/>
    <w:rsid w:val="003B5068"/>
    <w:rsid w:val="003C2605"/>
    <w:rsid w:val="003C31A5"/>
    <w:rsid w:val="003C4DEE"/>
    <w:rsid w:val="003E4227"/>
    <w:rsid w:val="00400A76"/>
    <w:rsid w:val="004153CF"/>
    <w:rsid w:val="00422568"/>
    <w:rsid w:val="004257FC"/>
    <w:rsid w:val="00431D23"/>
    <w:rsid w:val="00432E8E"/>
    <w:rsid w:val="00435724"/>
    <w:rsid w:val="00446CC4"/>
    <w:rsid w:val="00451010"/>
    <w:rsid w:val="00453EE3"/>
    <w:rsid w:val="00460A29"/>
    <w:rsid w:val="00464696"/>
    <w:rsid w:val="004655A1"/>
    <w:rsid w:val="00470459"/>
    <w:rsid w:val="00475433"/>
    <w:rsid w:val="00483B6D"/>
    <w:rsid w:val="004859E1"/>
    <w:rsid w:val="004A34BC"/>
    <w:rsid w:val="004A5DA9"/>
    <w:rsid w:val="004B2842"/>
    <w:rsid w:val="004C0231"/>
    <w:rsid w:val="004C36C0"/>
    <w:rsid w:val="004D6312"/>
    <w:rsid w:val="004E3A87"/>
    <w:rsid w:val="004E3AE8"/>
    <w:rsid w:val="004F2861"/>
    <w:rsid w:val="004F34BF"/>
    <w:rsid w:val="004F4176"/>
    <w:rsid w:val="004F5765"/>
    <w:rsid w:val="004F7697"/>
    <w:rsid w:val="0051794B"/>
    <w:rsid w:val="00526FD7"/>
    <w:rsid w:val="00527ADC"/>
    <w:rsid w:val="00544412"/>
    <w:rsid w:val="00544F72"/>
    <w:rsid w:val="00550EAD"/>
    <w:rsid w:val="005562EE"/>
    <w:rsid w:val="00560563"/>
    <w:rsid w:val="00561DBB"/>
    <w:rsid w:val="005626B4"/>
    <w:rsid w:val="00566617"/>
    <w:rsid w:val="00586A73"/>
    <w:rsid w:val="0059732C"/>
    <w:rsid w:val="005A4284"/>
    <w:rsid w:val="005B2F48"/>
    <w:rsid w:val="005E07C0"/>
    <w:rsid w:val="005F3D8F"/>
    <w:rsid w:val="005F404D"/>
    <w:rsid w:val="00601151"/>
    <w:rsid w:val="006051C5"/>
    <w:rsid w:val="00613D1C"/>
    <w:rsid w:val="00620F43"/>
    <w:rsid w:val="006371AD"/>
    <w:rsid w:val="00646A23"/>
    <w:rsid w:val="00662966"/>
    <w:rsid w:val="00673500"/>
    <w:rsid w:val="00677CDF"/>
    <w:rsid w:val="00677F05"/>
    <w:rsid w:val="00683832"/>
    <w:rsid w:val="00683B9F"/>
    <w:rsid w:val="00684FD7"/>
    <w:rsid w:val="00693FD2"/>
    <w:rsid w:val="006A39CE"/>
    <w:rsid w:val="006B1F84"/>
    <w:rsid w:val="006B4FC5"/>
    <w:rsid w:val="006D6924"/>
    <w:rsid w:val="006E6E20"/>
    <w:rsid w:val="006E7C16"/>
    <w:rsid w:val="006F1D84"/>
    <w:rsid w:val="006F41FB"/>
    <w:rsid w:val="00711766"/>
    <w:rsid w:val="00714C81"/>
    <w:rsid w:val="00715ACF"/>
    <w:rsid w:val="00723709"/>
    <w:rsid w:val="007249B3"/>
    <w:rsid w:val="0072790E"/>
    <w:rsid w:val="00734A49"/>
    <w:rsid w:val="00740C22"/>
    <w:rsid w:val="007436F7"/>
    <w:rsid w:val="00745C5C"/>
    <w:rsid w:val="00752453"/>
    <w:rsid w:val="00760A57"/>
    <w:rsid w:val="00760DFA"/>
    <w:rsid w:val="007709EA"/>
    <w:rsid w:val="00772BFF"/>
    <w:rsid w:val="00775046"/>
    <w:rsid w:val="00784233"/>
    <w:rsid w:val="0079224F"/>
    <w:rsid w:val="007954A5"/>
    <w:rsid w:val="007C4229"/>
    <w:rsid w:val="007C7270"/>
    <w:rsid w:val="007D05D4"/>
    <w:rsid w:val="007D260A"/>
    <w:rsid w:val="007E11BD"/>
    <w:rsid w:val="007E4A37"/>
    <w:rsid w:val="007F0827"/>
    <w:rsid w:val="007F4406"/>
    <w:rsid w:val="0081019E"/>
    <w:rsid w:val="00810CCB"/>
    <w:rsid w:val="008252AB"/>
    <w:rsid w:val="00861FD9"/>
    <w:rsid w:val="00871022"/>
    <w:rsid w:val="00880A48"/>
    <w:rsid w:val="00883822"/>
    <w:rsid w:val="00890FF7"/>
    <w:rsid w:val="00895F0E"/>
    <w:rsid w:val="00896AF4"/>
    <w:rsid w:val="008A040D"/>
    <w:rsid w:val="008A52BF"/>
    <w:rsid w:val="008C2743"/>
    <w:rsid w:val="008C4D3C"/>
    <w:rsid w:val="008D3C89"/>
    <w:rsid w:val="008D6294"/>
    <w:rsid w:val="008E2E1D"/>
    <w:rsid w:val="008E5F39"/>
    <w:rsid w:val="008F10F6"/>
    <w:rsid w:val="008F162B"/>
    <w:rsid w:val="008F3C03"/>
    <w:rsid w:val="008F4372"/>
    <w:rsid w:val="00903CFF"/>
    <w:rsid w:val="00906456"/>
    <w:rsid w:val="00914C53"/>
    <w:rsid w:val="00921021"/>
    <w:rsid w:val="009217B4"/>
    <w:rsid w:val="00925821"/>
    <w:rsid w:val="009272A6"/>
    <w:rsid w:val="0093433F"/>
    <w:rsid w:val="00944E8E"/>
    <w:rsid w:val="00945E49"/>
    <w:rsid w:val="0094648D"/>
    <w:rsid w:val="00951127"/>
    <w:rsid w:val="009561AF"/>
    <w:rsid w:val="00962E3A"/>
    <w:rsid w:val="0096328A"/>
    <w:rsid w:val="00974FC2"/>
    <w:rsid w:val="00981531"/>
    <w:rsid w:val="00996AD5"/>
    <w:rsid w:val="009A02DE"/>
    <w:rsid w:val="009A7250"/>
    <w:rsid w:val="009B4B5A"/>
    <w:rsid w:val="009D769E"/>
    <w:rsid w:val="009E3A5E"/>
    <w:rsid w:val="009E45CA"/>
    <w:rsid w:val="009E4E4A"/>
    <w:rsid w:val="009F1568"/>
    <w:rsid w:val="009F3E72"/>
    <w:rsid w:val="00A1390B"/>
    <w:rsid w:val="00A150B9"/>
    <w:rsid w:val="00A30109"/>
    <w:rsid w:val="00A32680"/>
    <w:rsid w:val="00A42753"/>
    <w:rsid w:val="00A44EA2"/>
    <w:rsid w:val="00A469F9"/>
    <w:rsid w:val="00A4716A"/>
    <w:rsid w:val="00A74E6A"/>
    <w:rsid w:val="00A91B6C"/>
    <w:rsid w:val="00A9328B"/>
    <w:rsid w:val="00A973BC"/>
    <w:rsid w:val="00AA0502"/>
    <w:rsid w:val="00AC2C3C"/>
    <w:rsid w:val="00AC50B7"/>
    <w:rsid w:val="00AD4A55"/>
    <w:rsid w:val="00AE4BDD"/>
    <w:rsid w:val="00AF4AA4"/>
    <w:rsid w:val="00AF57CC"/>
    <w:rsid w:val="00B15CF8"/>
    <w:rsid w:val="00B16B07"/>
    <w:rsid w:val="00B231DB"/>
    <w:rsid w:val="00B3140C"/>
    <w:rsid w:val="00B402B4"/>
    <w:rsid w:val="00B4557A"/>
    <w:rsid w:val="00B538F3"/>
    <w:rsid w:val="00B62177"/>
    <w:rsid w:val="00B77873"/>
    <w:rsid w:val="00B9497B"/>
    <w:rsid w:val="00B94DB1"/>
    <w:rsid w:val="00BA2B55"/>
    <w:rsid w:val="00BC04C4"/>
    <w:rsid w:val="00BC3484"/>
    <w:rsid w:val="00BC44CE"/>
    <w:rsid w:val="00BC6D4E"/>
    <w:rsid w:val="00BC7F9C"/>
    <w:rsid w:val="00BD31E8"/>
    <w:rsid w:val="00BD6CFE"/>
    <w:rsid w:val="00BE3381"/>
    <w:rsid w:val="00C109AA"/>
    <w:rsid w:val="00C1153A"/>
    <w:rsid w:val="00C15BBF"/>
    <w:rsid w:val="00C2052D"/>
    <w:rsid w:val="00C3004C"/>
    <w:rsid w:val="00C34DE4"/>
    <w:rsid w:val="00C352A2"/>
    <w:rsid w:val="00C3790C"/>
    <w:rsid w:val="00C51295"/>
    <w:rsid w:val="00C56B85"/>
    <w:rsid w:val="00C640AC"/>
    <w:rsid w:val="00C72BB9"/>
    <w:rsid w:val="00C73373"/>
    <w:rsid w:val="00C761D9"/>
    <w:rsid w:val="00C765B0"/>
    <w:rsid w:val="00C768E4"/>
    <w:rsid w:val="00C80555"/>
    <w:rsid w:val="00C81291"/>
    <w:rsid w:val="00C83F89"/>
    <w:rsid w:val="00C92047"/>
    <w:rsid w:val="00CA3D6B"/>
    <w:rsid w:val="00CA5519"/>
    <w:rsid w:val="00CB2293"/>
    <w:rsid w:val="00CB5C50"/>
    <w:rsid w:val="00CC1CA6"/>
    <w:rsid w:val="00CD1AF7"/>
    <w:rsid w:val="00CD2486"/>
    <w:rsid w:val="00D250D6"/>
    <w:rsid w:val="00D37D29"/>
    <w:rsid w:val="00D52845"/>
    <w:rsid w:val="00D61E5F"/>
    <w:rsid w:val="00D61FD1"/>
    <w:rsid w:val="00D742F8"/>
    <w:rsid w:val="00D86621"/>
    <w:rsid w:val="00D9178B"/>
    <w:rsid w:val="00DA21DF"/>
    <w:rsid w:val="00DB3EE7"/>
    <w:rsid w:val="00DB418B"/>
    <w:rsid w:val="00DB6BD9"/>
    <w:rsid w:val="00DB6D72"/>
    <w:rsid w:val="00DC6A0E"/>
    <w:rsid w:val="00DD241D"/>
    <w:rsid w:val="00DD32A7"/>
    <w:rsid w:val="00DE4970"/>
    <w:rsid w:val="00E02AAF"/>
    <w:rsid w:val="00E21B12"/>
    <w:rsid w:val="00E24F35"/>
    <w:rsid w:val="00E306FD"/>
    <w:rsid w:val="00E40AA5"/>
    <w:rsid w:val="00E53424"/>
    <w:rsid w:val="00E54BE4"/>
    <w:rsid w:val="00E55E5F"/>
    <w:rsid w:val="00E67E44"/>
    <w:rsid w:val="00E82D49"/>
    <w:rsid w:val="00EB088C"/>
    <w:rsid w:val="00EB1C38"/>
    <w:rsid w:val="00EB25ED"/>
    <w:rsid w:val="00EB42F5"/>
    <w:rsid w:val="00EB44AF"/>
    <w:rsid w:val="00EB4E01"/>
    <w:rsid w:val="00EC09F9"/>
    <w:rsid w:val="00EC2A31"/>
    <w:rsid w:val="00EC5D53"/>
    <w:rsid w:val="00EC6280"/>
    <w:rsid w:val="00ED05EF"/>
    <w:rsid w:val="00ED3A8A"/>
    <w:rsid w:val="00ED4A1F"/>
    <w:rsid w:val="00EE6BA6"/>
    <w:rsid w:val="00EF27EF"/>
    <w:rsid w:val="00EF440F"/>
    <w:rsid w:val="00F022D8"/>
    <w:rsid w:val="00F073EE"/>
    <w:rsid w:val="00F07ACF"/>
    <w:rsid w:val="00F07B6E"/>
    <w:rsid w:val="00F102E4"/>
    <w:rsid w:val="00F15E3E"/>
    <w:rsid w:val="00F15F2A"/>
    <w:rsid w:val="00F16D22"/>
    <w:rsid w:val="00F2094C"/>
    <w:rsid w:val="00F3687D"/>
    <w:rsid w:val="00F37FAC"/>
    <w:rsid w:val="00F4057C"/>
    <w:rsid w:val="00F42EB9"/>
    <w:rsid w:val="00F42ED5"/>
    <w:rsid w:val="00F54469"/>
    <w:rsid w:val="00F55415"/>
    <w:rsid w:val="00F6701A"/>
    <w:rsid w:val="00F6726C"/>
    <w:rsid w:val="00F735B0"/>
    <w:rsid w:val="00F75581"/>
    <w:rsid w:val="00F8486E"/>
    <w:rsid w:val="00F855A3"/>
    <w:rsid w:val="00FA0EA8"/>
    <w:rsid w:val="00FA2293"/>
    <w:rsid w:val="00FB02DB"/>
    <w:rsid w:val="00FB6F0C"/>
    <w:rsid w:val="00FB7A81"/>
    <w:rsid w:val="00FB7D89"/>
    <w:rsid w:val="00FC5A58"/>
    <w:rsid w:val="00FD05C2"/>
    <w:rsid w:val="00FD3B35"/>
    <w:rsid w:val="00FE4F00"/>
    <w:rsid w:val="00FF03D0"/>
    <w:rsid w:val="00FF2BD7"/>
    <w:rsid w:val="00FF3ABA"/>
    <w:rsid w:val="00FF5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3E8E"/>
  <w15:docId w15:val="{8EAA13B5-E907-8E44-BB14-C0544E54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531"/>
    <w:pPr>
      <w:spacing w:after="8" w:line="360" w:lineRule="auto"/>
      <w:ind w:left="-15" w:right="52" w:firstLine="708"/>
      <w:jc w:val="both"/>
    </w:pPr>
    <w:rPr>
      <w:rFonts w:ascii="Arial" w:eastAsia="Arial" w:hAnsi="Arial" w:cs="Arial"/>
      <w:color w:val="212121"/>
      <w:sz w:val="22"/>
      <w:szCs w:val="22"/>
    </w:rPr>
  </w:style>
  <w:style w:type="paragraph" w:styleId="Ttulo1">
    <w:name w:val="heading 1"/>
    <w:next w:val="Normal"/>
    <w:link w:val="Ttulo1Char"/>
    <w:uiPriority w:val="9"/>
    <w:qFormat/>
    <w:rsid w:val="000E5AF0"/>
    <w:pPr>
      <w:keepNext/>
      <w:keepLines/>
      <w:numPr>
        <w:numId w:val="5"/>
      </w:numPr>
      <w:spacing w:after="121" w:line="259" w:lineRule="auto"/>
      <w:ind w:right="67"/>
      <w:outlineLvl w:val="0"/>
    </w:pPr>
    <w:rPr>
      <w:rFonts w:ascii="Arial" w:eastAsia="Arial" w:hAnsi="Arial" w:cs="Arial"/>
      <w:b/>
      <w:color w:val="000000"/>
    </w:rPr>
  </w:style>
  <w:style w:type="paragraph" w:styleId="Ttulo2">
    <w:name w:val="heading 2"/>
    <w:next w:val="Normal"/>
    <w:link w:val="Ttulo2Char"/>
    <w:uiPriority w:val="9"/>
    <w:unhideWhenUsed/>
    <w:qFormat/>
    <w:pPr>
      <w:keepNext/>
      <w:keepLines/>
      <w:spacing w:after="3" w:line="259" w:lineRule="auto"/>
      <w:ind w:left="10" w:right="67" w:hanging="10"/>
      <w:jc w:val="center"/>
      <w:outlineLvl w:val="1"/>
    </w:pPr>
    <w:rPr>
      <w:rFonts w:ascii="Calibri" w:eastAsia="Calibri" w:hAnsi="Calibri" w:cs="Calibri"/>
      <w:color w:val="000000"/>
    </w:rPr>
  </w:style>
  <w:style w:type="paragraph" w:styleId="Ttulo3">
    <w:name w:val="heading 3"/>
    <w:next w:val="Normal"/>
    <w:link w:val="Ttulo3Char"/>
    <w:uiPriority w:val="9"/>
    <w:unhideWhenUsed/>
    <w:qFormat/>
    <w:pPr>
      <w:keepNext/>
      <w:keepLines/>
      <w:spacing w:after="121" w:line="259" w:lineRule="auto"/>
      <w:ind w:left="10" w:right="67" w:hanging="10"/>
      <w:outlineLvl w:val="2"/>
    </w:pPr>
    <w:rPr>
      <w:rFonts w:ascii="Arial" w:eastAsia="Arial" w:hAnsi="Arial" w:cs="Arial"/>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4"/>
    </w:rPr>
  </w:style>
  <w:style w:type="character" w:customStyle="1" w:styleId="Ttulo2Char">
    <w:name w:val="Título 2 Char"/>
    <w:link w:val="Ttulo2"/>
    <w:rPr>
      <w:rFonts w:ascii="Calibri" w:eastAsia="Calibri" w:hAnsi="Calibri" w:cs="Calibri"/>
      <w:color w:val="000000"/>
      <w:sz w:val="24"/>
    </w:rPr>
  </w:style>
  <w:style w:type="character" w:customStyle="1" w:styleId="Ttulo1Char">
    <w:name w:val="Título 1 Char"/>
    <w:link w:val="Ttulo1"/>
    <w:uiPriority w:val="9"/>
    <w:rsid w:val="000E5AF0"/>
    <w:rPr>
      <w:rFonts w:ascii="Arial" w:eastAsia="Arial" w:hAnsi="Arial" w:cs="Arial"/>
      <w:b/>
      <w:color w:val="000000"/>
    </w:rPr>
  </w:style>
  <w:style w:type="paragraph" w:styleId="PargrafodaLista">
    <w:name w:val="List Paragraph"/>
    <w:basedOn w:val="Normal"/>
    <w:uiPriority w:val="34"/>
    <w:qFormat/>
    <w:rsid w:val="008D6294"/>
    <w:pPr>
      <w:ind w:left="720"/>
      <w:contextualSpacing/>
    </w:pPr>
  </w:style>
  <w:style w:type="paragraph" w:customStyle="1" w:styleId="dor">
    <w:name w:val="dor"/>
    <w:basedOn w:val="Normal"/>
    <w:link w:val="dorChar"/>
    <w:qFormat/>
    <w:rsid w:val="00945E49"/>
    <w:pPr>
      <w:spacing w:after="52" w:line="353" w:lineRule="auto"/>
      <w:ind w:right="14"/>
    </w:pPr>
    <w:rPr>
      <w:color w:val="FF0000"/>
      <w:sz w:val="24"/>
    </w:rPr>
  </w:style>
  <w:style w:type="paragraph" w:customStyle="1" w:styleId="ttoFarmaco">
    <w:name w:val="ttoFarmaco"/>
    <w:basedOn w:val="Normal"/>
    <w:link w:val="ttoFarmacoChar"/>
    <w:qFormat/>
    <w:rsid w:val="00945E49"/>
    <w:pPr>
      <w:spacing w:line="362" w:lineRule="auto"/>
      <w:ind w:left="-5" w:hanging="10"/>
    </w:pPr>
    <w:rPr>
      <w:color w:val="4472C4" w:themeColor="accent1"/>
      <w:sz w:val="24"/>
    </w:rPr>
  </w:style>
  <w:style w:type="character" w:customStyle="1" w:styleId="dorChar">
    <w:name w:val="dor Char"/>
    <w:basedOn w:val="Fontepargpadro"/>
    <w:link w:val="dor"/>
    <w:rsid w:val="00945E49"/>
    <w:rPr>
      <w:rFonts w:ascii="Arial" w:eastAsia="Arial" w:hAnsi="Arial" w:cs="Arial"/>
      <w:color w:val="FF0000"/>
    </w:rPr>
  </w:style>
  <w:style w:type="paragraph" w:customStyle="1" w:styleId="ttoCirurgico">
    <w:name w:val="ttoCirurgico"/>
    <w:basedOn w:val="ttoFarmaco"/>
    <w:link w:val="ttoCirurgicoChar"/>
    <w:qFormat/>
    <w:rsid w:val="00C51295"/>
    <w:rPr>
      <w:color w:val="ED7D31" w:themeColor="accent2"/>
    </w:rPr>
  </w:style>
  <w:style w:type="character" w:customStyle="1" w:styleId="ttoFarmacoChar">
    <w:name w:val="ttoFarmaco Char"/>
    <w:basedOn w:val="Fontepargpadro"/>
    <w:link w:val="ttoFarmaco"/>
    <w:rsid w:val="00945E49"/>
    <w:rPr>
      <w:rFonts w:ascii="Arial" w:eastAsia="Arial" w:hAnsi="Arial" w:cs="Arial"/>
      <w:color w:val="4472C4" w:themeColor="accent1"/>
    </w:rPr>
  </w:style>
  <w:style w:type="paragraph" w:customStyle="1" w:styleId="ttoOutros">
    <w:name w:val="ttoOutros"/>
    <w:basedOn w:val="Normal"/>
    <w:link w:val="ttoOutrosChar"/>
    <w:qFormat/>
    <w:rsid w:val="00C51295"/>
    <w:pPr>
      <w:spacing w:after="29" w:line="362" w:lineRule="auto"/>
      <w:ind w:left="-5" w:hanging="10"/>
    </w:pPr>
    <w:rPr>
      <w:color w:val="70AD47" w:themeColor="accent6"/>
      <w:sz w:val="24"/>
    </w:rPr>
  </w:style>
  <w:style w:type="character" w:customStyle="1" w:styleId="ttoCirurgicoChar">
    <w:name w:val="ttoCirurgico Char"/>
    <w:basedOn w:val="ttoFarmacoChar"/>
    <w:link w:val="ttoCirurgico"/>
    <w:rsid w:val="00C51295"/>
    <w:rPr>
      <w:rFonts w:ascii="Arial" w:eastAsia="Arial" w:hAnsi="Arial" w:cs="Arial"/>
      <w:color w:val="ED7D31" w:themeColor="accent2"/>
    </w:rPr>
  </w:style>
  <w:style w:type="paragraph" w:customStyle="1" w:styleId="ttoRF">
    <w:name w:val="ttoRF"/>
    <w:basedOn w:val="Normal"/>
    <w:link w:val="ttoRFChar"/>
    <w:qFormat/>
    <w:rsid w:val="00C51295"/>
    <w:pPr>
      <w:spacing w:line="362" w:lineRule="auto"/>
      <w:ind w:left="-5" w:hanging="10"/>
    </w:pPr>
    <w:rPr>
      <w:color w:val="BF8F00" w:themeColor="accent4" w:themeShade="BF"/>
      <w:sz w:val="24"/>
    </w:rPr>
  </w:style>
  <w:style w:type="character" w:customStyle="1" w:styleId="ttoOutrosChar">
    <w:name w:val="ttoOutros Char"/>
    <w:basedOn w:val="Fontepargpadro"/>
    <w:link w:val="ttoOutros"/>
    <w:rsid w:val="00C51295"/>
    <w:rPr>
      <w:rFonts w:ascii="Arial" w:eastAsia="Arial" w:hAnsi="Arial" w:cs="Arial"/>
      <w:color w:val="70AD47" w:themeColor="accent6"/>
    </w:rPr>
  </w:style>
  <w:style w:type="character" w:customStyle="1" w:styleId="ttoRFChar">
    <w:name w:val="ttoRF Char"/>
    <w:basedOn w:val="Fontepargpadro"/>
    <w:link w:val="ttoRF"/>
    <w:rsid w:val="00C51295"/>
    <w:rPr>
      <w:rFonts w:ascii="Arial" w:eastAsia="Arial" w:hAnsi="Arial" w:cs="Arial"/>
      <w:color w:val="BF8F00" w:themeColor="accent4" w:themeShade="BF"/>
    </w:rPr>
  </w:style>
  <w:style w:type="paragraph" w:customStyle="1" w:styleId="BasicParagraph">
    <w:name w:val="[Basic Paragraph]"/>
    <w:basedOn w:val="Normal"/>
    <w:uiPriority w:val="99"/>
    <w:rsid w:val="00266973"/>
    <w:pPr>
      <w:widowControl w:val="0"/>
      <w:autoSpaceDE w:val="0"/>
      <w:autoSpaceDN w:val="0"/>
      <w:adjustRightInd w:val="0"/>
      <w:spacing w:after="0" w:line="288" w:lineRule="auto"/>
      <w:textAlignment w:val="center"/>
    </w:pPr>
    <w:rPr>
      <w:rFonts w:ascii="MinionPro-Regular" w:eastAsiaTheme="minorEastAsia" w:hAnsi="MinionPro-Regular" w:cs="MinionPro-Regular"/>
      <w:kern w:val="0"/>
      <w:sz w:val="24"/>
      <w:lang w:val="en-GB" w:eastAsia="en-US"/>
      <w14:ligatures w14:val="none"/>
    </w:rPr>
  </w:style>
  <w:style w:type="paragraph" w:customStyle="1" w:styleId="Default">
    <w:name w:val="Default"/>
    <w:rsid w:val="00266973"/>
    <w:pPr>
      <w:autoSpaceDE w:val="0"/>
      <w:autoSpaceDN w:val="0"/>
      <w:adjustRightInd w:val="0"/>
    </w:pPr>
    <w:rPr>
      <w:rFonts w:ascii="Gill Sans MT" w:hAnsi="Gill Sans MT" w:cs="Gill Sans MT"/>
      <w:color w:val="000000"/>
      <w:kern w:val="0"/>
    </w:rPr>
  </w:style>
  <w:style w:type="paragraph" w:customStyle="1" w:styleId="paragraph">
    <w:name w:val="paragraph"/>
    <w:basedOn w:val="Normal"/>
    <w:rsid w:val="00760A57"/>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customStyle="1" w:styleId="normaltextrun">
    <w:name w:val="normaltextrun"/>
    <w:basedOn w:val="Fontepargpadro"/>
    <w:rsid w:val="00760A57"/>
  </w:style>
  <w:style w:type="character" w:customStyle="1" w:styleId="eop">
    <w:name w:val="eop"/>
    <w:basedOn w:val="Fontepargpadro"/>
    <w:rsid w:val="00760A57"/>
  </w:style>
  <w:style w:type="table" w:styleId="Tabelacomgrade">
    <w:name w:val="Table Grid"/>
    <w:basedOn w:val="Tabelanormal"/>
    <w:uiPriority w:val="39"/>
    <w:rsid w:val="00760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981531"/>
    <w:pPr>
      <w:tabs>
        <w:tab w:val="center" w:pos="4252"/>
        <w:tab w:val="right" w:pos="8504"/>
      </w:tabs>
      <w:spacing w:after="0" w:line="240" w:lineRule="auto"/>
    </w:pPr>
  </w:style>
  <w:style w:type="character" w:customStyle="1" w:styleId="RodapChar">
    <w:name w:val="Rodapé Char"/>
    <w:basedOn w:val="Fontepargpadro"/>
    <w:link w:val="Rodap"/>
    <w:uiPriority w:val="99"/>
    <w:rsid w:val="00981531"/>
    <w:rPr>
      <w:rFonts w:ascii="Arial" w:eastAsia="Arial" w:hAnsi="Arial" w:cs="Arial"/>
      <w:color w:val="212121"/>
      <w:sz w:val="22"/>
      <w:szCs w:val="22"/>
    </w:rPr>
  </w:style>
  <w:style w:type="paragraph" w:styleId="Cabealho">
    <w:name w:val="header"/>
    <w:basedOn w:val="Normal"/>
    <w:link w:val="CabealhoChar"/>
    <w:uiPriority w:val="99"/>
    <w:unhideWhenUsed/>
    <w:rsid w:val="009815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1531"/>
    <w:rPr>
      <w:rFonts w:ascii="Arial" w:eastAsia="Arial" w:hAnsi="Arial" w:cs="Arial"/>
      <w:color w:val="212121"/>
      <w:sz w:val="22"/>
      <w:szCs w:val="22"/>
    </w:rPr>
  </w:style>
  <w:style w:type="paragraph" w:styleId="SemEspaamento">
    <w:name w:val="No Spacing"/>
    <w:uiPriority w:val="1"/>
    <w:qFormat/>
    <w:rsid w:val="009217B4"/>
    <w:pPr>
      <w:ind w:left="-15" w:right="52" w:firstLine="49"/>
      <w:jc w:val="both"/>
    </w:pPr>
    <w:rPr>
      <w:rFonts w:ascii="Arial" w:eastAsia="Arial" w:hAnsi="Arial" w:cs="Arial"/>
      <w:color w:val="212121"/>
      <w:sz w:val="22"/>
      <w:szCs w:val="22"/>
    </w:rPr>
  </w:style>
  <w:style w:type="paragraph" w:styleId="CabealhodoSumrio">
    <w:name w:val="TOC Heading"/>
    <w:basedOn w:val="Ttulo1"/>
    <w:next w:val="Normal"/>
    <w:uiPriority w:val="39"/>
    <w:unhideWhenUsed/>
    <w:qFormat/>
    <w:rsid w:val="009217B4"/>
    <w:pPr>
      <w:numPr>
        <w:numId w:val="0"/>
      </w:numPr>
      <w:spacing w:before="240" w:after="0"/>
      <w:ind w:right="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Sumrio1">
    <w:name w:val="toc 1"/>
    <w:basedOn w:val="Normal"/>
    <w:next w:val="Normal"/>
    <w:autoRedefine/>
    <w:uiPriority w:val="39"/>
    <w:unhideWhenUsed/>
    <w:rsid w:val="009217B4"/>
    <w:pPr>
      <w:spacing w:before="120" w:after="120"/>
      <w:ind w:left="0"/>
      <w:jc w:val="left"/>
    </w:pPr>
    <w:rPr>
      <w:rFonts w:asciiTheme="minorHAnsi" w:hAnsiTheme="minorHAnsi" w:cstheme="minorHAnsi"/>
      <w:b/>
      <w:bCs/>
      <w:caps/>
      <w:sz w:val="20"/>
      <w:szCs w:val="20"/>
    </w:rPr>
  </w:style>
  <w:style w:type="character" w:styleId="Hyperlink">
    <w:name w:val="Hyperlink"/>
    <w:basedOn w:val="Fontepargpadro"/>
    <w:uiPriority w:val="99"/>
    <w:unhideWhenUsed/>
    <w:rsid w:val="009217B4"/>
    <w:rPr>
      <w:color w:val="0563C1" w:themeColor="hyperlink"/>
      <w:u w:val="single"/>
    </w:rPr>
  </w:style>
  <w:style w:type="paragraph" w:styleId="Sumrio2">
    <w:name w:val="toc 2"/>
    <w:basedOn w:val="Normal"/>
    <w:next w:val="Normal"/>
    <w:autoRedefine/>
    <w:uiPriority w:val="39"/>
    <w:unhideWhenUsed/>
    <w:rsid w:val="009217B4"/>
    <w:pPr>
      <w:spacing w:after="0"/>
      <w:ind w:left="220"/>
      <w:jc w:val="left"/>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9217B4"/>
    <w:pPr>
      <w:spacing w:after="0"/>
      <w:ind w:left="440"/>
      <w:jc w:val="left"/>
    </w:pPr>
    <w:rPr>
      <w:rFonts w:asciiTheme="minorHAnsi" w:hAnsiTheme="minorHAnsi" w:cstheme="minorHAnsi"/>
      <w:i/>
      <w:iCs/>
      <w:sz w:val="20"/>
      <w:szCs w:val="20"/>
    </w:rPr>
  </w:style>
  <w:style w:type="paragraph" w:styleId="Sumrio4">
    <w:name w:val="toc 4"/>
    <w:basedOn w:val="Normal"/>
    <w:next w:val="Normal"/>
    <w:autoRedefine/>
    <w:uiPriority w:val="39"/>
    <w:unhideWhenUsed/>
    <w:rsid w:val="009217B4"/>
    <w:pPr>
      <w:spacing w:after="0"/>
      <w:ind w:left="66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9217B4"/>
    <w:pPr>
      <w:spacing w:after="0"/>
      <w:ind w:left="88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9217B4"/>
    <w:pPr>
      <w:spacing w:after="0"/>
      <w:ind w:left="11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9217B4"/>
    <w:pPr>
      <w:spacing w:after="0"/>
      <w:ind w:left="132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9217B4"/>
    <w:pPr>
      <w:spacing w:after="0"/>
      <w:ind w:left="154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9217B4"/>
    <w:pPr>
      <w:spacing w:after="0"/>
      <w:ind w:left="1760"/>
      <w:jc w:val="left"/>
    </w:pPr>
    <w:rPr>
      <w:rFonts w:asciiTheme="minorHAnsi" w:hAnsiTheme="minorHAnsi" w:cstheme="minorHAnsi"/>
      <w:sz w:val="18"/>
      <w:szCs w:val="18"/>
    </w:rPr>
  </w:style>
  <w:style w:type="character" w:styleId="MenoPendente">
    <w:name w:val="Unresolved Mention"/>
    <w:basedOn w:val="Fontepargpadro"/>
    <w:uiPriority w:val="99"/>
    <w:semiHidden/>
    <w:unhideWhenUsed/>
    <w:rsid w:val="00974FC2"/>
    <w:rPr>
      <w:color w:val="605E5C"/>
      <w:shd w:val="clear" w:color="auto" w:fill="E1DFDD"/>
    </w:rPr>
  </w:style>
  <w:style w:type="paragraph" w:styleId="Pr-formataoHTML">
    <w:name w:val="HTML Preformatted"/>
    <w:basedOn w:val="Normal"/>
    <w:link w:val="Pr-formataoHTMLChar"/>
    <w:uiPriority w:val="99"/>
    <w:semiHidden/>
    <w:unhideWhenUsed/>
    <w:rsid w:val="004E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kern w:val="0"/>
      <w:sz w:val="20"/>
      <w:szCs w:val="20"/>
      <w14:ligatures w14:val="none"/>
    </w:rPr>
  </w:style>
  <w:style w:type="character" w:customStyle="1" w:styleId="Pr-formataoHTMLChar">
    <w:name w:val="Pré-formatação HTML Char"/>
    <w:basedOn w:val="Fontepargpadro"/>
    <w:link w:val="Pr-formataoHTML"/>
    <w:uiPriority w:val="99"/>
    <w:semiHidden/>
    <w:rsid w:val="004E3A87"/>
    <w:rPr>
      <w:rFonts w:ascii="Courier New" w:eastAsia="Times New Roman" w:hAnsi="Courier New" w:cs="Courier New"/>
      <w:kern w:val="0"/>
      <w:sz w:val="20"/>
      <w:szCs w:val="20"/>
      <w14:ligatures w14:val="none"/>
    </w:rPr>
  </w:style>
  <w:style w:type="character" w:customStyle="1" w:styleId="y2iqfc">
    <w:name w:val="y2iqfc"/>
    <w:basedOn w:val="Fontepargpadro"/>
    <w:rsid w:val="004E3A87"/>
  </w:style>
  <w:style w:type="paragraph" w:styleId="NormalWeb">
    <w:name w:val="Normal (Web)"/>
    <w:basedOn w:val="Normal"/>
    <w:uiPriority w:val="99"/>
    <w:unhideWhenUsed/>
    <w:rsid w:val="00A9328B"/>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styleId="Refdecomentrio">
    <w:name w:val="annotation reference"/>
    <w:basedOn w:val="Fontepargpadro"/>
    <w:uiPriority w:val="99"/>
    <w:semiHidden/>
    <w:unhideWhenUsed/>
    <w:rsid w:val="00F55415"/>
    <w:rPr>
      <w:sz w:val="16"/>
      <w:szCs w:val="16"/>
    </w:rPr>
  </w:style>
  <w:style w:type="paragraph" w:styleId="Textodecomentrio">
    <w:name w:val="annotation text"/>
    <w:basedOn w:val="Normal"/>
    <w:link w:val="TextodecomentrioChar"/>
    <w:uiPriority w:val="99"/>
    <w:unhideWhenUsed/>
    <w:rsid w:val="00F55415"/>
    <w:pPr>
      <w:spacing w:line="240" w:lineRule="auto"/>
    </w:pPr>
    <w:rPr>
      <w:sz w:val="20"/>
      <w:szCs w:val="20"/>
    </w:rPr>
  </w:style>
  <w:style w:type="character" w:customStyle="1" w:styleId="TextodecomentrioChar">
    <w:name w:val="Texto de comentário Char"/>
    <w:basedOn w:val="Fontepargpadro"/>
    <w:link w:val="Textodecomentrio"/>
    <w:uiPriority w:val="99"/>
    <w:rsid w:val="00F55415"/>
    <w:rPr>
      <w:rFonts w:ascii="Arial" w:eastAsia="Arial" w:hAnsi="Arial" w:cs="Arial"/>
      <w:color w:val="212121"/>
      <w:sz w:val="20"/>
      <w:szCs w:val="20"/>
    </w:rPr>
  </w:style>
  <w:style w:type="paragraph" w:styleId="Assuntodocomentrio">
    <w:name w:val="annotation subject"/>
    <w:basedOn w:val="Textodecomentrio"/>
    <w:next w:val="Textodecomentrio"/>
    <w:link w:val="AssuntodocomentrioChar"/>
    <w:uiPriority w:val="99"/>
    <w:semiHidden/>
    <w:unhideWhenUsed/>
    <w:rsid w:val="00F55415"/>
    <w:rPr>
      <w:b/>
      <w:bCs/>
    </w:rPr>
  </w:style>
  <w:style w:type="character" w:customStyle="1" w:styleId="AssuntodocomentrioChar">
    <w:name w:val="Assunto do comentário Char"/>
    <w:basedOn w:val="TextodecomentrioChar"/>
    <w:link w:val="Assuntodocomentrio"/>
    <w:uiPriority w:val="99"/>
    <w:semiHidden/>
    <w:rsid w:val="00F55415"/>
    <w:rPr>
      <w:rFonts w:ascii="Arial" w:eastAsia="Arial" w:hAnsi="Arial" w:cs="Arial"/>
      <w:b/>
      <w:bCs/>
      <w:color w:val="212121"/>
      <w:sz w:val="20"/>
      <w:szCs w:val="20"/>
    </w:rPr>
  </w:style>
  <w:style w:type="paragraph" w:styleId="Bibliografia">
    <w:name w:val="Bibliography"/>
    <w:basedOn w:val="Normal"/>
    <w:next w:val="Normal"/>
    <w:uiPriority w:val="37"/>
    <w:unhideWhenUsed/>
    <w:rsid w:val="00432E8E"/>
    <w:pPr>
      <w:tabs>
        <w:tab w:val="left" w:pos="384"/>
      </w:tabs>
      <w:spacing w:after="240" w:line="240" w:lineRule="auto"/>
      <w:ind w:left="384" w:hanging="384"/>
    </w:pPr>
  </w:style>
  <w:style w:type="character" w:styleId="Nmerodelinha">
    <w:name w:val="line number"/>
    <w:basedOn w:val="Fontepargpadro"/>
    <w:uiPriority w:val="99"/>
    <w:semiHidden/>
    <w:unhideWhenUsed/>
    <w:rsid w:val="00B94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6041">
      <w:bodyDiv w:val="1"/>
      <w:marLeft w:val="0"/>
      <w:marRight w:val="0"/>
      <w:marTop w:val="0"/>
      <w:marBottom w:val="0"/>
      <w:divBdr>
        <w:top w:val="none" w:sz="0" w:space="0" w:color="auto"/>
        <w:left w:val="none" w:sz="0" w:space="0" w:color="auto"/>
        <w:bottom w:val="none" w:sz="0" w:space="0" w:color="auto"/>
        <w:right w:val="none" w:sz="0" w:space="0" w:color="auto"/>
      </w:divBdr>
      <w:divsChild>
        <w:div w:id="2143451585">
          <w:marLeft w:val="0"/>
          <w:marRight w:val="0"/>
          <w:marTop w:val="0"/>
          <w:marBottom w:val="0"/>
          <w:divBdr>
            <w:top w:val="none" w:sz="0" w:space="0" w:color="auto"/>
            <w:left w:val="none" w:sz="0" w:space="0" w:color="auto"/>
            <w:bottom w:val="none" w:sz="0" w:space="0" w:color="auto"/>
            <w:right w:val="none" w:sz="0" w:space="0" w:color="auto"/>
          </w:divBdr>
          <w:divsChild>
            <w:div w:id="640424561">
              <w:marLeft w:val="0"/>
              <w:marRight w:val="0"/>
              <w:marTop w:val="0"/>
              <w:marBottom w:val="0"/>
              <w:divBdr>
                <w:top w:val="none" w:sz="0" w:space="0" w:color="auto"/>
                <w:left w:val="none" w:sz="0" w:space="0" w:color="auto"/>
                <w:bottom w:val="none" w:sz="0" w:space="0" w:color="auto"/>
                <w:right w:val="none" w:sz="0" w:space="0" w:color="auto"/>
              </w:divBdr>
              <w:divsChild>
                <w:div w:id="1227379956">
                  <w:marLeft w:val="0"/>
                  <w:marRight w:val="0"/>
                  <w:marTop w:val="0"/>
                  <w:marBottom w:val="0"/>
                  <w:divBdr>
                    <w:top w:val="none" w:sz="0" w:space="0" w:color="auto"/>
                    <w:left w:val="none" w:sz="0" w:space="0" w:color="auto"/>
                    <w:bottom w:val="none" w:sz="0" w:space="0" w:color="auto"/>
                    <w:right w:val="none" w:sz="0" w:space="0" w:color="auto"/>
                  </w:divBdr>
                  <w:divsChild>
                    <w:div w:id="9174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71991">
      <w:bodyDiv w:val="1"/>
      <w:marLeft w:val="0"/>
      <w:marRight w:val="0"/>
      <w:marTop w:val="0"/>
      <w:marBottom w:val="0"/>
      <w:divBdr>
        <w:top w:val="none" w:sz="0" w:space="0" w:color="auto"/>
        <w:left w:val="none" w:sz="0" w:space="0" w:color="auto"/>
        <w:bottom w:val="none" w:sz="0" w:space="0" w:color="auto"/>
        <w:right w:val="none" w:sz="0" w:space="0" w:color="auto"/>
      </w:divBdr>
      <w:divsChild>
        <w:div w:id="360589913">
          <w:marLeft w:val="0"/>
          <w:marRight w:val="0"/>
          <w:marTop w:val="0"/>
          <w:marBottom w:val="0"/>
          <w:divBdr>
            <w:top w:val="none" w:sz="0" w:space="0" w:color="auto"/>
            <w:left w:val="none" w:sz="0" w:space="0" w:color="auto"/>
            <w:bottom w:val="none" w:sz="0" w:space="0" w:color="auto"/>
            <w:right w:val="none" w:sz="0" w:space="0" w:color="auto"/>
          </w:divBdr>
        </w:div>
        <w:div w:id="676077912">
          <w:marLeft w:val="0"/>
          <w:marRight w:val="0"/>
          <w:marTop w:val="0"/>
          <w:marBottom w:val="0"/>
          <w:divBdr>
            <w:top w:val="none" w:sz="0" w:space="0" w:color="auto"/>
            <w:left w:val="none" w:sz="0" w:space="0" w:color="auto"/>
            <w:bottom w:val="none" w:sz="0" w:space="0" w:color="auto"/>
            <w:right w:val="none" w:sz="0" w:space="0" w:color="auto"/>
          </w:divBdr>
        </w:div>
        <w:div w:id="1232082138">
          <w:marLeft w:val="0"/>
          <w:marRight w:val="0"/>
          <w:marTop w:val="0"/>
          <w:marBottom w:val="0"/>
          <w:divBdr>
            <w:top w:val="none" w:sz="0" w:space="0" w:color="auto"/>
            <w:left w:val="none" w:sz="0" w:space="0" w:color="auto"/>
            <w:bottom w:val="none" w:sz="0" w:space="0" w:color="auto"/>
            <w:right w:val="none" w:sz="0" w:space="0" w:color="auto"/>
          </w:divBdr>
        </w:div>
        <w:div w:id="231041409">
          <w:marLeft w:val="0"/>
          <w:marRight w:val="0"/>
          <w:marTop w:val="0"/>
          <w:marBottom w:val="0"/>
          <w:divBdr>
            <w:top w:val="none" w:sz="0" w:space="0" w:color="auto"/>
            <w:left w:val="none" w:sz="0" w:space="0" w:color="auto"/>
            <w:bottom w:val="none" w:sz="0" w:space="0" w:color="auto"/>
            <w:right w:val="none" w:sz="0" w:space="0" w:color="auto"/>
          </w:divBdr>
        </w:div>
      </w:divsChild>
    </w:div>
    <w:div w:id="1435514377">
      <w:bodyDiv w:val="1"/>
      <w:marLeft w:val="0"/>
      <w:marRight w:val="0"/>
      <w:marTop w:val="0"/>
      <w:marBottom w:val="0"/>
      <w:divBdr>
        <w:top w:val="none" w:sz="0" w:space="0" w:color="auto"/>
        <w:left w:val="none" w:sz="0" w:space="0" w:color="auto"/>
        <w:bottom w:val="none" w:sz="0" w:space="0" w:color="auto"/>
        <w:right w:val="none" w:sz="0" w:space="0" w:color="auto"/>
      </w:divBdr>
      <w:divsChild>
        <w:div w:id="2103140841">
          <w:marLeft w:val="0"/>
          <w:marRight w:val="0"/>
          <w:marTop w:val="0"/>
          <w:marBottom w:val="0"/>
          <w:divBdr>
            <w:top w:val="none" w:sz="0" w:space="0" w:color="auto"/>
            <w:left w:val="none" w:sz="0" w:space="0" w:color="auto"/>
            <w:bottom w:val="none" w:sz="0" w:space="0" w:color="auto"/>
            <w:right w:val="none" w:sz="0" w:space="0" w:color="auto"/>
          </w:divBdr>
          <w:divsChild>
            <w:div w:id="163667494">
              <w:marLeft w:val="0"/>
              <w:marRight w:val="0"/>
              <w:marTop w:val="0"/>
              <w:marBottom w:val="0"/>
              <w:divBdr>
                <w:top w:val="none" w:sz="0" w:space="0" w:color="auto"/>
                <w:left w:val="none" w:sz="0" w:space="0" w:color="auto"/>
                <w:bottom w:val="none" w:sz="0" w:space="0" w:color="auto"/>
                <w:right w:val="none" w:sz="0" w:space="0" w:color="auto"/>
              </w:divBdr>
              <w:divsChild>
                <w:div w:id="15930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4981">
      <w:bodyDiv w:val="1"/>
      <w:marLeft w:val="0"/>
      <w:marRight w:val="0"/>
      <w:marTop w:val="0"/>
      <w:marBottom w:val="0"/>
      <w:divBdr>
        <w:top w:val="none" w:sz="0" w:space="0" w:color="auto"/>
        <w:left w:val="none" w:sz="0" w:space="0" w:color="auto"/>
        <w:bottom w:val="none" w:sz="0" w:space="0" w:color="auto"/>
        <w:right w:val="none" w:sz="0" w:space="0" w:color="auto"/>
      </w:divBdr>
    </w:div>
    <w:div w:id="1674843561">
      <w:bodyDiv w:val="1"/>
      <w:marLeft w:val="0"/>
      <w:marRight w:val="0"/>
      <w:marTop w:val="0"/>
      <w:marBottom w:val="0"/>
      <w:divBdr>
        <w:top w:val="none" w:sz="0" w:space="0" w:color="auto"/>
        <w:left w:val="none" w:sz="0" w:space="0" w:color="auto"/>
        <w:bottom w:val="none" w:sz="0" w:space="0" w:color="auto"/>
        <w:right w:val="none" w:sz="0" w:space="0" w:color="auto"/>
      </w:divBdr>
    </w:div>
    <w:div w:id="1785886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equator-network.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are-statement.org/checklist" TargetMode="Externa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D3AFDF-484C-BE4B-9774-C9F5F7D7E7E0}"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pt-BR"/>
        </a:p>
      </dgm:t>
    </dgm:pt>
    <dgm:pt modelId="{1DAF0831-AF38-EF42-8B20-6FD094624A85}">
      <dgm:prSet phldrT="[Texto]" custT="1"/>
      <dgm:spPr/>
      <dgm:t>
        <a:bodyPr/>
        <a:lstStyle/>
        <a:p>
          <a:r>
            <a:rPr lang="pt-BR" sz="1050"/>
            <a:t>Março/2015</a:t>
          </a:r>
        </a:p>
      </dgm:t>
    </dgm:pt>
    <dgm:pt modelId="{C3EA5D0E-BEF2-EB4E-9DBC-013CE0D94730}" type="parTrans" cxnId="{C58E68A6-6D0F-A447-A5E1-CC5F4844F56E}">
      <dgm:prSet/>
      <dgm:spPr/>
      <dgm:t>
        <a:bodyPr/>
        <a:lstStyle/>
        <a:p>
          <a:endParaRPr lang="pt-BR" sz="2400"/>
        </a:p>
      </dgm:t>
    </dgm:pt>
    <dgm:pt modelId="{55C71378-8951-874E-8F6B-19351995241D}" type="sibTrans" cxnId="{C58E68A6-6D0F-A447-A5E1-CC5F4844F56E}">
      <dgm:prSet/>
      <dgm:spPr/>
      <dgm:t>
        <a:bodyPr/>
        <a:lstStyle/>
        <a:p>
          <a:endParaRPr lang="pt-BR" sz="2400"/>
        </a:p>
      </dgm:t>
    </dgm:pt>
    <dgm:pt modelId="{63D25756-11D7-1D4C-B429-33192FFEF736}">
      <dgm:prSet phldrT="[Texto]" custT="1"/>
      <dgm:spPr/>
      <dgm:t>
        <a:bodyPr/>
        <a:lstStyle/>
        <a:p>
          <a:r>
            <a:rPr lang="pt-BR" sz="600"/>
            <a:t>Dor em V2</a:t>
          </a:r>
        </a:p>
      </dgm:t>
    </dgm:pt>
    <dgm:pt modelId="{B2410FE3-E3D4-2741-8748-A1BA2FAF663A}" type="parTrans" cxnId="{816B9149-B997-A64A-91E1-1F64B1A34C6F}">
      <dgm:prSet/>
      <dgm:spPr/>
      <dgm:t>
        <a:bodyPr/>
        <a:lstStyle/>
        <a:p>
          <a:endParaRPr lang="pt-BR" sz="2400"/>
        </a:p>
      </dgm:t>
    </dgm:pt>
    <dgm:pt modelId="{C7F0FD67-60D4-9349-8C1C-2189F1BCC1FB}" type="sibTrans" cxnId="{816B9149-B997-A64A-91E1-1F64B1A34C6F}">
      <dgm:prSet/>
      <dgm:spPr/>
      <dgm:t>
        <a:bodyPr/>
        <a:lstStyle/>
        <a:p>
          <a:endParaRPr lang="pt-BR" sz="2400"/>
        </a:p>
      </dgm:t>
    </dgm:pt>
    <dgm:pt modelId="{ECE507A0-532C-E24F-9332-5D73938F94E2}">
      <dgm:prSet phldrT="[Texto]" custT="1"/>
      <dgm:spPr/>
      <dgm:t>
        <a:bodyPr/>
        <a:lstStyle/>
        <a:p>
          <a:r>
            <a:rPr lang="pt-BR" sz="1050"/>
            <a:t>Setembro/2016</a:t>
          </a:r>
        </a:p>
      </dgm:t>
    </dgm:pt>
    <dgm:pt modelId="{6060C200-721A-7940-A3E0-D50ECED950D4}" type="parTrans" cxnId="{72026B72-02DF-7340-AE5B-07A28EC2C6FB}">
      <dgm:prSet/>
      <dgm:spPr/>
      <dgm:t>
        <a:bodyPr/>
        <a:lstStyle/>
        <a:p>
          <a:endParaRPr lang="pt-BR" sz="2400"/>
        </a:p>
      </dgm:t>
    </dgm:pt>
    <dgm:pt modelId="{EFED9E5E-B027-0B42-BC5F-4D2FCA672372}" type="sibTrans" cxnId="{72026B72-02DF-7340-AE5B-07A28EC2C6FB}">
      <dgm:prSet/>
      <dgm:spPr/>
      <dgm:t>
        <a:bodyPr/>
        <a:lstStyle/>
        <a:p>
          <a:endParaRPr lang="pt-BR" sz="2400"/>
        </a:p>
      </dgm:t>
    </dgm:pt>
    <dgm:pt modelId="{F139D971-FEC0-FD46-B274-ABA45FC5677D}">
      <dgm:prSet phldrT="[Texto]" custT="1"/>
      <dgm:spPr/>
      <dgm:t>
        <a:bodyPr/>
        <a:lstStyle/>
        <a:p>
          <a:r>
            <a:rPr lang="pt-BR" sz="600"/>
            <a:t>piora das crises</a:t>
          </a:r>
        </a:p>
      </dgm:t>
    </dgm:pt>
    <dgm:pt modelId="{C78D5DB4-0B6A-D04C-B270-64D186CF6217}" type="parTrans" cxnId="{FE2B391E-90B1-284B-B407-BB025B077132}">
      <dgm:prSet/>
      <dgm:spPr/>
      <dgm:t>
        <a:bodyPr/>
        <a:lstStyle/>
        <a:p>
          <a:endParaRPr lang="pt-BR" sz="2400"/>
        </a:p>
      </dgm:t>
    </dgm:pt>
    <dgm:pt modelId="{0C6BFEC7-2C1D-864E-855C-8FBF75F0DD81}" type="sibTrans" cxnId="{FE2B391E-90B1-284B-B407-BB025B077132}">
      <dgm:prSet/>
      <dgm:spPr/>
      <dgm:t>
        <a:bodyPr/>
        <a:lstStyle/>
        <a:p>
          <a:endParaRPr lang="pt-BR" sz="2400"/>
        </a:p>
      </dgm:t>
    </dgm:pt>
    <dgm:pt modelId="{0D9B736F-4DA4-FB46-948D-2B7005F81181}">
      <dgm:prSet phldrT="[Texto]" custT="1"/>
      <dgm:spPr/>
      <dgm:t>
        <a:bodyPr/>
        <a:lstStyle/>
        <a:p>
          <a:r>
            <a:rPr lang="pt-BR" sz="1050"/>
            <a:t>Setembro/2018</a:t>
          </a:r>
        </a:p>
      </dgm:t>
    </dgm:pt>
    <dgm:pt modelId="{95EF71F7-4489-DC45-AA4F-89B161AFEB5C}" type="parTrans" cxnId="{9711A4C5-DC6F-B34F-A676-F88D125FE0AF}">
      <dgm:prSet/>
      <dgm:spPr/>
      <dgm:t>
        <a:bodyPr/>
        <a:lstStyle/>
        <a:p>
          <a:endParaRPr lang="pt-BR" sz="2400"/>
        </a:p>
      </dgm:t>
    </dgm:pt>
    <dgm:pt modelId="{B0EAB2E8-DE9B-D746-8416-5A95207CF593}" type="sibTrans" cxnId="{9711A4C5-DC6F-B34F-A676-F88D125FE0AF}">
      <dgm:prSet/>
      <dgm:spPr/>
      <dgm:t>
        <a:bodyPr/>
        <a:lstStyle/>
        <a:p>
          <a:endParaRPr lang="pt-BR" sz="2400"/>
        </a:p>
      </dgm:t>
    </dgm:pt>
    <dgm:pt modelId="{455100B8-D2E8-7742-A3FE-90709B203CE7}">
      <dgm:prSet phldrT="[Texto]" custT="1"/>
      <dgm:spPr/>
      <dgm:t>
        <a:bodyPr/>
        <a:lstStyle/>
        <a:p>
          <a:r>
            <a:rPr lang="pt-BR" sz="700"/>
            <a:t>Indicado DVM, com recusa pela paciente</a:t>
          </a:r>
        </a:p>
      </dgm:t>
    </dgm:pt>
    <dgm:pt modelId="{D2CEADDF-B230-3843-B54D-A89E202648E1}" type="parTrans" cxnId="{3555F2E4-36D1-4046-815B-F977A91F850A}">
      <dgm:prSet/>
      <dgm:spPr/>
      <dgm:t>
        <a:bodyPr/>
        <a:lstStyle/>
        <a:p>
          <a:endParaRPr lang="pt-BR" sz="2400"/>
        </a:p>
      </dgm:t>
    </dgm:pt>
    <dgm:pt modelId="{1DC6DDDB-03A0-CC4C-9DDA-8EB9B23D976A}" type="sibTrans" cxnId="{3555F2E4-36D1-4046-815B-F977A91F850A}">
      <dgm:prSet/>
      <dgm:spPr/>
      <dgm:t>
        <a:bodyPr/>
        <a:lstStyle/>
        <a:p>
          <a:endParaRPr lang="pt-BR" sz="2400"/>
        </a:p>
      </dgm:t>
    </dgm:pt>
    <dgm:pt modelId="{2C3EAB1C-CF8D-7D4C-88C0-475C98CBACEC}">
      <dgm:prSet phldrT="[Texto]" custT="1"/>
      <dgm:spPr/>
      <dgm:t>
        <a:bodyPr/>
        <a:lstStyle/>
        <a:p>
          <a:r>
            <a:rPr lang="pt-BR" sz="600"/>
            <a:t>dentista, sem alteraçoes</a:t>
          </a:r>
        </a:p>
      </dgm:t>
    </dgm:pt>
    <dgm:pt modelId="{5C6FFADB-6140-4A48-B4C4-8CAC0C0EBABB}" type="parTrans" cxnId="{0E30D813-96F6-1E45-82D9-83DCB9B8524F}">
      <dgm:prSet/>
      <dgm:spPr/>
      <dgm:t>
        <a:bodyPr/>
        <a:lstStyle/>
        <a:p>
          <a:endParaRPr lang="pt-BR" sz="2400"/>
        </a:p>
      </dgm:t>
    </dgm:pt>
    <dgm:pt modelId="{7D752FC4-D41D-2B48-B7FC-487960B2B99A}" type="sibTrans" cxnId="{0E30D813-96F6-1E45-82D9-83DCB9B8524F}">
      <dgm:prSet/>
      <dgm:spPr/>
      <dgm:t>
        <a:bodyPr/>
        <a:lstStyle/>
        <a:p>
          <a:endParaRPr lang="pt-BR" sz="2400"/>
        </a:p>
      </dgm:t>
    </dgm:pt>
    <dgm:pt modelId="{D7FD71CA-7C9F-A74B-8584-A859CB76EE77}">
      <dgm:prSet phldrT="[Texto]" custT="1"/>
      <dgm:spPr/>
      <dgm:t>
        <a:bodyPr/>
        <a:lstStyle/>
        <a:p>
          <a:r>
            <a:rPr lang="pt-BR" sz="600"/>
            <a:t>medico generalista, solicitou RMC</a:t>
          </a:r>
        </a:p>
      </dgm:t>
    </dgm:pt>
    <dgm:pt modelId="{0D15EBFA-F247-434C-8C66-D2748A78609E}" type="parTrans" cxnId="{B018EAC9-CDFA-A446-A6B8-2D32E9506AF1}">
      <dgm:prSet/>
      <dgm:spPr/>
      <dgm:t>
        <a:bodyPr/>
        <a:lstStyle/>
        <a:p>
          <a:endParaRPr lang="pt-BR" sz="2400"/>
        </a:p>
      </dgm:t>
    </dgm:pt>
    <dgm:pt modelId="{7A8ACDC9-AA88-784A-9BBD-6394BE2DE766}" type="sibTrans" cxnId="{B018EAC9-CDFA-A446-A6B8-2D32E9506AF1}">
      <dgm:prSet/>
      <dgm:spPr/>
      <dgm:t>
        <a:bodyPr/>
        <a:lstStyle/>
        <a:p>
          <a:endParaRPr lang="pt-BR" sz="2400"/>
        </a:p>
      </dgm:t>
    </dgm:pt>
    <dgm:pt modelId="{F45B73B0-E7CE-F247-8807-72055C83B1A7}">
      <dgm:prSet phldrT="[Texto]" custT="1"/>
      <dgm:spPr/>
      <dgm:t>
        <a:bodyPr/>
        <a:lstStyle/>
        <a:p>
          <a:r>
            <a:rPr lang="pt-BR" sz="600"/>
            <a:t>TRATAMENTO AINES E ANALGÉSICOS POR 1 ANO</a:t>
          </a:r>
        </a:p>
      </dgm:t>
    </dgm:pt>
    <dgm:pt modelId="{40B28E1C-CD36-804F-8DFF-05FD478E212D}" type="parTrans" cxnId="{AC9AFBB9-6631-D545-930E-9859BCEB78E4}">
      <dgm:prSet/>
      <dgm:spPr/>
      <dgm:t>
        <a:bodyPr/>
        <a:lstStyle/>
        <a:p>
          <a:endParaRPr lang="pt-BR" sz="2400"/>
        </a:p>
      </dgm:t>
    </dgm:pt>
    <dgm:pt modelId="{08EC29B4-C90A-BD41-A8F3-11FDF3151851}" type="sibTrans" cxnId="{AC9AFBB9-6631-D545-930E-9859BCEB78E4}">
      <dgm:prSet/>
      <dgm:spPr/>
      <dgm:t>
        <a:bodyPr/>
        <a:lstStyle/>
        <a:p>
          <a:endParaRPr lang="pt-BR" sz="2400"/>
        </a:p>
      </dgm:t>
    </dgm:pt>
    <dgm:pt modelId="{1A4126F6-F002-4646-B882-A6C5E6EEB733}">
      <dgm:prSet phldrT="[Texto]" custT="1"/>
      <dgm:spPr/>
      <dgm:t>
        <a:bodyPr/>
        <a:lstStyle/>
        <a:p>
          <a:r>
            <a:rPr lang="pt-BR" sz="600"/>
            <a:t>Encaminhada ao Neurologista</a:t>
          </a:r>
        </a:p>
      </dgm:t>
    </dgm:pt>
    <dgm:pt modelId="{59157043-8303-664B-8711-E4A0C30D2394}" type="parTrans" cxnId="{ACA64FED-5C23-F649-8BF1-061894521885}">
      <dgm:prSet/>
      <dgm:spPr/>
      <dgm:t>
        <a:bodyPr/>
        <a:lstStyle/>
        <a:p>
          <a:endParaRPr lang="pt-BR" sz="2400"/>
        </a:p>
      </dgm:t>
    </dgm:pt>
    <dgm:pt modelId="{9DC75C72-F551-7C43-96C6-1C8BFDA0C0A5}" type="sibTrans" cxnId="{ACA64FED-5C23-F649-8BF1-061894521885}">
      <dgm:prSet/>
      <dgm:spPr/>
      <dgm:t>
        <a:bodyPr/>
        <a:lstStyle/>
        <a:p>
          <a:endParaRPr lang="pt-BR" sz="2400"/>
        </a:p>
      </dgm:t>
    </dgm:pt>
    <dgm:pt modelId="{4ADAF4B3-FD3B-0C43-BB3E-2444A8E8367E}">
      <dgm:prSet phldrT="[Texto]" custT="1"/>
      <dgm:spPr/>
      <dgm:t>
        <a:bodyPr/>
        <a:lstStyle/>
        <a:p>
          <a:r>
            <a:rPr lang="pt-BR" sz="600"/>
            <a:t>nova RMC e Angio RM</a:t>
          </a:r>
        </a:p>
      </dgm:t>
    </dgm:pt>
    <dgm:pt modelId="{D9301F12-049F-F949-975D-ADE3B45CE1E9}" type="parTrans" cxnId="{F6AF14F8-328A-DF44-9AB6-43D1DCC2F276}">
      <dgm:prSet/>
      <dgm:spPr/>
      <dgm:t>
        <a:bodyPr/>
        <a:lstStyle/>
        <a:p>
          <a:endParaRPr lang="pt-BR" sz="2400"/>
        </a:p>
      </dgm:t>
    </dgm:pt>
    <dgm:pt modelId="{627DA9A5-D036-6348-B881-2457F0590B0E}" type="sibTrans" cxnId="{F6AF14F8-328A-DF44-9AB6-43D1DCC2F276}">
      <dgm:prSet/>
      <dgm:spPr/>
      <dgm:t>
        <a:bodyPr/>
        <a:lstStyle/>
        <a:p>
          <a:endParaRPr lang="pt-BR" sz="2400"/>
        </a:p>
      </dgm:t>
    </dgm:pt>
    <dgm:pt modelId="{BE576A60-5007-A440-9741-4BEDF2859183}">
      <dgm:prSet phldrT="[Texto]" custT="1"/>
      <dgm:spPr/>
      <dgm:t>
        <a:bodyPr/>
        <a:lstStyle/>
        <a:p>
          <a:r>
            <a:rPr lang="pt-BR" sz="600"/>
            <a:t>TRATAMENTO CARBAMAZEPINA</a:t>
          </a:r>
        </a:p>
      </dgm:t>
    </dgm:pt>
    <dgm:pt modelId="{EC93B745-9F61-6A49-9131-594FCA93EEE8}" type="parTrans" cxnId="{F1922C70-1C81-B045-A17F-7B3A15BE7B9A}">
      <dgm:prSet/>
      <dgm:spPr/>
      <dgm:t>
        <a:bodyPr/>
        <a:lstStyle/>
        <a:p>
          <a:endParaRPr lang="pt-BR" sz="2400"/>
        </a:p>
      </dgm:t>
    </dgm:pt>
    <dgm:pt modelId="{943111DF-AD6F-B74C-9B9A-4655D2670B8E}" type="sibTrans" cxnId="{F1922C70-1C81-B045-A17F-7B3A15BE7B9A}">
      <dgm:prSet/>
      <dgm:spPr/>
      <dgm:t>
        <a:bodyPr/>
        <a:lstStyle/>
        <a:p>
          <a:endParaRPr lang="pt-BR" sz="2400"/>
        </a:p>
      </dgm:t>
    </dgm:pt>
    <dgm:pt modelId="{A6E5839C-B531-314E-8D7E-C5243BCC1AEF}">
      <dgm:prSet phldrT="[Texto]" custT="1"/>
      <dgm:spPr/>
      <dgm:t>
        <a:bodyPr/>
        <a:lstStyle/>
        <a:p>
          <a:r>
            <a:rPr lang="pt-BR" sz="1100"/>
            <a:t>Agosto/2019</a:t>
          </a:r>
        </a:p>
      </dgm:t>
    </dgm:pt>
    <dgm:pt modelId="{8C5EA5F5-B209-F74C-8943-4BBFCA404EA3}" type="parTrans" cxnId="{3EF659CB-370B-634C-A4F1-7C4A206B59A8}">
      <dgm:prSet/>
      <dgm:spPr/>
      <dgm:t>
        <a:bodyPr/>
        <a:lstStyle/>
        <a:p>
          <a:endParaRPr lang="pt-BR" sz="2400"/>
        </a:p>
      </dgm:t>
    </dgm:pt>
    <dgm:pt modelId="{B928C2EC-9981-8D4C-B147-FDD68FE4DA55}" type="sibTrans" cxnId="{3EF659CB-370B-634C-A4F1-7C4A206B59A8}">
      <dgm:prSet/>
      <dgm:spPr/>
      <dgm:t>
        <a:bodyPr/>
        <a:lstStyle/>
        <a:p>
          <a:endParaRPr lang="pt-BR" sz="2400"/>
        </a:p>
      </dgm:t>
    </dgm:pt>
    <dgm:pt modelId="{F5D6FB4D-F41B-2D40-B35D-5DFCCAF9DC29}">
      <dgm:prSet phldrT="[Texto]" custT="1"/>
      <dgm:spPr/>
      <dgm:t>
        <a:bodyPr/>
        <a:lstStyle/>
        <a:p>
          <a:r>
            <a:rPr lang="pt-BR" sz="700"/>
            <a:t>realizado RF</a:t>
          </a:r>
        </a:p>
      </dgm:t>
    </dgm:pt>
    <dgm:pt modelId="{943035A6-D268-C149-842B-7F751158D3F9}" type="parTrans" cxnId="{BCA577F2-E4DD-2C4F-9F5B-1CE31615FC43}">
      <dgm:prSet/>
      <dgm:spPr/>
      <dgm:t>
        <a:bodyPr/>
        <a:lstStyle/>
        <a:p>
          <a:endParaRPr lang="pt-BR" sz="2400"/>
        </a:p>
      </dgm:t>
    </dgm:pt>
    <dgm:pt modelId="{7169BF99-FD64-DF42-BF26-F3BC086E7ECB}" type="sibTrans" cxnId="{BCA577F2-E4DD-2C4F-9F5B-1CE31615FC43}">
      <dgm:prSet/>
      <dgm:spPr/>
      <dgm:t>
        <a:bodyPr/>
        <a:lstStyle/>
        <a:p>
          <a:endParaRPr lang="pt-BR" sz="2400"/>
        </a:p>
      </dgm:t>
    </dgm:pt>
    <dgm:pt modelId="{262E37E2-9C98-4141-9B41-58AC7951BF85}">
      <dgm:prSet phldrT="[Texto]" custT="1"/>
      <dgm:spPr/>
      <dgm:t>
        <a:bodyPr/>
        <a:lstStyle/>
        <a:p>
          <a:r>
            <a:rPr lang="pt-BR" sz="700"/>
            <a:t>Apresentou hipoestesia importante após a RF</a:t>
          </a:r>
        </a:p>
      </dgm:t>
    </dgm:pt>
    <dgm:pt modelId="{C4C0D068-C890-8F42-9F0A-D1E903367784}" type="parTrans" cxnId="{2FCA8B8A-73DD-5C47-8C2C-0C8BFA38946A}">
      <dgm:prSet/>
      <dgm:spPr/>
      <dgm:t>
        <a:bodyPr/>
        <a:lstStyle/>
        <a:p>
          <a:endParaRPr lang="pt-BR" sz="2400"/>
        </a:p>
      </dgm:t>
    </dgm:pt>
    <dgm:pt modelId="{22184872-690E-3144-ADAF-5AF5262CDD2E}" type="sibTrans" cxnId="{2FCA8B8A-73DD-5C47-8C2C-0C8BFA38946A}">
      <dgm:prSet/>
      <dgm:spPr/>
      <dgm:t>
        <a:bodyPr/>
        <a:lstStyle/>
        <a:p>
          <a:endParaRPr lang="pt-BR" sz="2400"/>
        </a:p>
      </dgm:t>
    </dgm:pt>
    <dgm:pt modelId="{8E707CDA-F2C9-4140-B25C-9519C0179306}">
      <dgm:prSet phldrT="[Texto]" custT="1"/>
      <dgm:spPr/>
      <dgm:t>
        <a:bodyPr/>
        <a:lstStyle/>
        <a:p>
          <a:r>
            <a:rPr lang="pt-BR" sz="700"/>
            <a:t>Dor em V3</a:t>
          </a:r>
        </a:p>
      </dgm:t>
    </dgm:pt>
    <dgm:pt modelId="{FD8F59FF-420F-DC43-BAFE-43BA76766D14}" type="parTrans" cxnId="{EE32580B-C55C-2B4D-9F11-E73A38B9254E}">
      <dgm:prSet/>
      <dgm:spPr/>
      <dgm:t>
        <a:bodyPr/>
        <a:lstStyle/>
        <a:p>
          <a:endParaRPr lang="pt-BR" sz="2400"/>
        </a:p>
      </dgm:t>
    </dgm:pt>
    <dgm:pt modelId="{66CAC2B1-948F-D04C-A531-99C5981EA880}" type="sibTrans" cxnId="{EE32580B-C55C-2B4D-9F11-E73A38B9254E}">
      <dgm:prSet/>
      <dgm:spPr/>
      <dgm:t>
        <a:bodyPr/>
        <a:lstStyle/>
        <a:p>
          <a:endParaRPr lang="pt-BR" sz="2400"/>
        </a:p>
      </dgm:t>
    </dgm:pt>
    <dgm:pt modelId="{368BA43B-2341-B44F-9C4C-E043765D598F}">
      <dgm:prSet phldrT="[Texto]" custT="1"/>
      <dgm:spPr/>
      <dgm:t>
        <a:bodyPr/>
        <a:lstStyle/>
        <a:p>
          <a:r>
            <a:rPr lang="pt-BR" sz="700"/>
            <a:t>indicada nova RF, com recusa pela paciente</a:t>
          </a:r>
        </a:p>
      </dgm:t>
    </dgm:pt>
    <dgm:pt modelId="{6D8B9B87-A7E1-524A-BAE8-9BD351B6532F}" type="parTrans" cxnId="{C215E779-542C-D142-8527-E0E81C08E9C0}">
      <dgm:prSet/>
      <dgm:spPr/>
      <dgm:t>
        <a:bodyPr/>
        <a:lstStyle/>
        <a:p>
          <a:endParaRPr lang="pt-BR" sz="2400"/>
        </a:p>
      </dgm:t>
    </dgm:pt>
    <dgm:pt modelId="{3C306943-8244-BE41-9090-A591161A3CCA}" type="sibTrans" cxnId="{C215E779-542C-D142-8527-E0E81C08E9C0}">
      <dgm:prSet/>
      <dgm:spPr/>
      <dgm:t>
        <a:bodyPr/>
        <a:lstStyle/>
        <a:p>
          <a:endParaRPr lang="pt-BR" sz="2400"/>
        </a:p>
      </dgm:t>
    </dgm:pt>
    <dgm:pt modelId="{5181D051-E211-7247-B972-FFBE9BD39271}">
      <dgm:prSet phldrT="[Texto]" custT="1"/>
      <dgm:spPr/>
      <dgm:t>
        <a:bodyPr/>
        <a:lstStyle/>
        <a:p>
          <a:r>
            <a:rPr lang="pt-BR" sz="700"/>
            <a:t>Iniciado tratamento Pregabalina, Feintoína, lamotrigina e outras medidas</a:t>
          </a:r>
        </a:p>
      </dgm:t>
    </dgm:pt>
    <dgm:pt modelId="{E6488B84-3341-3446-B46A-148D523D800E}" type="parTrans" cxnId="{975D6814-F0D4-B249-9D93-7B60A282EDA7}">
      <dgm:prSet/>
      <dgm:spPr/>
      <dgm:t>
        <a:bodyPr/>
        <a:lstStyle/>
        <a:p>
          <a:endParaRPr lang="pt-BR" sz="2400"/>
        </a:p>
      </dgm:t>
    </dgm:pt>
    <dgm:pt modelId="{500704F8-E0CC-DA4A-8418-9283B8B5D320}" type="sibTrans" cxnId="{975D6814-F0D4-B249-9D93-7B60A282EDA7}">
      <dgm:prSet/>
      <dgm:spPr/>
      <dgm:t>
        <a:bodyPr/>
        <a:lstStyle/>
        <a:p>
          <a:endParaRPr lang="pt-BR" sz="2400"/>
        </a:p>
      </dgm:t>
    </dgm:pt>
    <dgm:pt modelId="{4D547A2A-7996-FA4C-B9BF-0693614EA7AA}">
      <dgm:prSet phldrT="[Texto]" custT="1"/>
      <dgm:spPr/>
      <dgm:t>
        <a:bodyPr/>
        <a:lstStyle/>
        <a:p>
          <a:r>
            <a:rPr lang="pt-BR" sz="700"/>
            <a:t>melhoria total da dor em 60 dias, redução das medicações por  6 meses</a:t>
          </a:r>
          <a:endParaRPr lang="pt-BR" sz="1100"/>
        </a:p>
      </dgm:t>
    </dgm:pt>
    <dgm:pt modelId="{65665701-9149-9F4F-84B8-B01E6F6C4BE4}" type="parTrans" cxnId="{54EFAD61-53D8-7B4F-9B0B-7E12ED998CAA}">
      <dgm:prSet/>
      <dgm:spPr/>
      <dgm:t>
        <a:bodyPr/>
        <a:lstStyle/>
        <a:p>
          <a:endParaRPr lang="pt-BR" sz="2400"/>
        </a:p>
      </dgm:t>
    </dgm:pt>
    <dgm:pt modelId="{2BC7FAFD-5EAA-2F45-8BD8-E6D51EC52109}" type="sibTrans" cxnId="{54EFAD61-53D8-7B4F-9B0B-7E12ED998CAA}">
      <dgm:prSet/>
      <dgm:spPr/>
      <dgm:t>
        <a:bodyPr/>
        <a:lstStyle/>
        <a:p>
          <a:endParaRPr lang="pt-BR" sz="2400"/>
        </a:p>
      </dgm:t>
    </dgm:pt>
    <dgm:pt modelId="{5198F48C-B65E-3F4E-832A-4C56AA1627F6}">
      <dgm:prSet custT="1"/>
      <dgm:spPr/>
      <dgm:t>
        <a:bodyPr/>
        <a:lstStyle/>
        <a:p>
          <a:r>
            <a:rPr lang="pt-BR" sz="1050"/>
            <a:t>Agosto 2021</a:t>
          </a:r>
        </a:p>
      </dgm:t>
    </dgm:pt>
    <dgm:pt modelId="{91148A77-5A46-394C-BD96-AD6585A1570C}" type="parTrans" cxnId="{1F9859CE-993E-5C4F-A1A1-4927B2748F99}">
      <dgm:prSet/>
      <dgm:spPr/>
      <dgm:t>
        <a:bodyPr/>
        <a:lstStyle/>
        <a:p>
          <a:endParaRPr lang="pt-BR" sz="2400"/>
        </a:p>
      </dgm:t>
    </dgm:pt>
    <dgm:pt modelId="{393CA33A-F0CD-BB42-A7EE-0F876548DC92}" type="sibTrans" cxnId="{1F9859CE-993E-5C4F-A1A1-4927B2748F99}">
      <dgm:prSet/>
      <dgm:spPr/>
      <dgm:t>
        <a:bodyPr/>
        <a:lstStyle/>
        <a:p>
          <a:endParaRPr lang="pt-BR" sz="2400"/>
        </a:p>
      </dgm:t>
    </dgm:pt>
    <dgm:pt modelId="{DEB64AE8-BE76-6348-A97B-DCB28F50483B}">
      <dgm:prSet custT="1"/>
      <dgm:spPr/>
      <dgm:t>
        <a:bodyPr/>
        <a:lstStyle/>
        <a:p>
          <a:r>
            <a:rPr lang="pt-BR" sz="700"/>
            <a:t>Acompanhamento 2 anos sem crises, sendo 1 ano e 6 meses sem medicações</a:t>
          </a:r>
        </a:p>
      </dgm:t>
    </dgm:pt>
    <dgm:pt modelId="{7F41FF69-34FA-8944-8D79-0F19D77B0D68}" type="parTrans" cxnId="{2C986E68-0A19-2644-ACEB-FDE67DC0D895}">
      <dgm:prSet/>
      <dgm:spPr/>
      <dgm:t>
        <a:bodyPr/>
        <a:lstStyle/>
        <a:p>
          <a:endParaRPr lang="pt-BR" sz="2400"/>
        </a:p>
      </dgm:t>
    </dgm:pt>
    <dgm:pt modelId="{6288C3EA-FAFA-BC44-9E29-CEBDB9F239C0}" type="sibTrans" cxnId="{2C986E68-0A19-2644-ACEB-FDE67DC0D895}">
      <dgm:prSet/>
      <dgm:spPr/>
      <dgm:t>
        <a:bodyPr/>
        <a:lstStyle/>
        <a:p>
          <a:endParaRPr lang="pt-BR" sz="2400"/>
        </a:p>
      </dgm:t>
    </dgm:pt>
    <dgm:pt modelId="{416ECC75-4AED-2E42-8911-25E30DFE1FE7}">
      <dgm:prSet custT="1"/>
      <dgm:spPr/>
      <dgm:t>
        <a:bodyPr/>
        <a:lstStyle/>
        <a:p>
          <a:r>
            <a:rPr lang="pt-BR" sz="700"/>
            <a:t>Paciente descreve medo e angústia de ter nova crise</a:t>
          </a:r>
        </a:p>
      </dgm:t>
    </dgm:pt>
    <dgm:pt modelId="{EE3EF06A-3C90-DE45-9C50-760AB46CC059}" type="parTrans" cxnId="{C42665DC-7F63-3644-AE28-518E6F2013E1}">
      <dgm:prSet/>
      <dgm:spPr/>
      <dgm:t>
        <a:bodyPr/>
        <a:lstStyle/>
        <a:p>
          <a:endParaRPr lang="pt-BR" sz="2400"/>
        </a:p>
      </dgm:t>
    </dgm:pt>
    <dgm:pt modelId="{1A59157D-0172-7B49-ABD9-D62DA339C7A6}" type="sibTrans" cxnId="{C42665DC-7F63-3644-AE28-518E6F2013E1}">
      <dgm:prSet/>
      <dgm:spPr/>
      <dgm:t>
        <a:bodyPr/>
        <a:lstStyle/>
        <a:p>
          <a:endParaRPr lang="pt-BR" sz="2400"/>
        </a:p>
      </dgm:t>
    </dgm:pt>
    <dgm:pt modelId="{4E4A935F-93AD-0243-9B81-B25B0BDB02F5}">
      <dgm:prSet custT="1"/>
      <dgm:spPr/>
      <dgm:t>
        <a:bodyPr/>
        <a:lstStyle/>
        <a:p>
          <a:r>
            <a:rPr lang="pt-BR" sz="700"/>
            <a:t>Acompanhamento psicológico no periodo</a:t>
          </a:r>
        </a:p>
      </dgm:t>
    </dgm:pt>
    <dgm:pt modelId="{7E412653-E32F-9F44-9311-F3ED84E082E2}" type="parTrans" cxnId="{396E630A-5945-5646-9A13-F12E61938D4A}">
      <dgm:prSet/>
      <dgm:spPr/>
      <dgm:t>
        <a:bodyPr/>
        <a:lstStyle/>
        <a:p>
          <a:endParaRPr lang="pt-BR" sz="2400"/>
        </a:p>
      </dgm:t>
    </dgm:pt>
    <dgm:pt modelId="{8CBD8AAC-1D16-9048-B87B-A5301A569CEC}" type="sibTrans" cxnId="{396E630A-5945-5646-9A13-F12E61938D4A}">
      <dgm:prSet/>
      <dgm:spPr/>
      <dgm:t>
        <a:bodyPr/>
        <a:lstStyle/>
        <a:p>
          <a:endParaRPr lang="pt-BR" sz="2400"/>
        </a:p>
      </dgm:t>
    </dgm:pt>
    <dgm:pt modelId="{E6BB89C3-23B8-A94B-A3D0-290FDDD23F52}">
      <dgm:prSet phldrT="[Texto]" custT="1"/>
      <dgm:spPr/>
      <dgm:t>
        <a:bodyPr/>
        <a:lstStyle/>
        <a:p>
          <a:endParaRPr lang="pt-BR" sz="700"/>
        </a:p>
        <a:p>
          <a:endParaRPr lang="pt-BR" sz="1100"/>
        </a:p>
      </dgm:t>
    </dgm:pt>
    <dgm:pt modelId="{16C9407A-2F2D-F445-AB34-6F51AC4922B0}" type="parTrans" cxnId="{2561410E-6EAA-E84C-8E3F-8EEA33A700DA}">
      <dgm:prSet/>
      <dgm:spPr/>
      <dgm:t>
        <a:bodyPr/>
        <a:lstStyle/>
        <a:p>
          <a:endParaRPr lang="pt-BR" sz="2400"/>
        </a:p>
      </dgm:t>
    </dgm:pt>
    <dgm:pt modelId="{4AB795EA-CE10-474C-8302-7FF4D4BFABC2}" type="sibTrans" cxnId="{2561410E-6EAA-E84C-8E3F-8EEA33A700DA}">
      <dgm:prSet/>
      <dgm:spPr/>
      <dgm:t>
        <a:bodyPr/>
        <a:lstStyle/>
        <a:p>
          <a:endParaRPr lang="pt-BR" sz="2400"/>
        </a:p>
      </dgm:t>
    </dgm:pt>
    <dgm:pt modelId="{957588E2-E68A-A740-B3DC-941646D341F3}" type="pres">
      <dgm:prSet presAssocID="{B4D3AFDF-484C-BE4B-9774-C9F5F7D7E7E0}" presName="rootnode" presStyleCnt="0">
        <dgm:presLayoutVars>
          <dgm:chMax/>
          <dgm:chPref/>
          <dgm:dir/>
          <dgm:animLvl val="lvl"/>
        </dgm:presLayoutVars>
      </dgm:prSet>
      <dgm:spPr/>
    </dgm:pt>
    <dgm:pt modelId="{4B4BCB85-ED80-1B4E-ADE1-19376B1FF165}" type="pres">
      <dgm:prSet presAssocID="{1DAF0831-AF38-EF42-8B20-6FD094624A85}" presName="composite" presStyleCnt="0"/>
      <dgm:spPr/>
    </dgm:pt>
    <dgm:pt modelId="{38BD5BE5-F443-0847-82BE-2AADF97E19A0}" type="pres">
      <dgm:prSet presAssocID="{1DAF0831-AF38-EF42-8B20-6FD094624A85}" presName="bentUpArrow1" presStyleLbl="alignImgPlace1" presStyleIdx="0" presStyleCnt="4"/>
      <dgm:spPr/>
    </dgm:pt>
    <dgm:pt modelId="{2405EE70-A241-9046-9F24-692A89DF3FB0}" type="pres">
      <dgm:prSet presAssocID="{1DAF0831-AF38-EF42-8B20-6FD094624A85}" presName="ParentText" presStyleLbl="node1" presStyleIdx="0" presStyleCnt="5" custScaleY="54157">
        <dgm:presLayoutVars>
          <dgm:chMax val="1"/>
          <dgm:chPref val="1"/>
          <dgm:bulletEnabled val="1"/>
        </dgm:presLayoutVars>
      </dgm:prSet>
      <dgm:spPr/>
    </dgm:pt>
    <dgm:pt modelId="{24D1923A-6829-7241-83D3-AC95E2541569}" type="pres">
      <dgm:prSet presAssocID="{1DAF0831-AF38-EF42-8B20-6FD094624A85}" presName="ChildText" presStyleLbl="revTx" presStyleIdx="0" presStyleCnt="5">
        <dgm:presLayoutVars>
          <dgm:chMax val="0"/>
          <dgm:chPref val="0"/>
          <dgm:bulletEnabled val="1"/>
        </dgm:presLayoutVars>
      </dgm:prSet>
      <dgm:spPr/>
    </dgm:pt>
    <dgm:pt modelId="{CA92520F-ABC0-004A-8B52-C806CBAD0179}" type="pres">
      <dgm:prSet presAssocID="{55C71378-8951-874E-8F6B-19351995241D}" presName="sibTrans" presStyleCnt="0"/>
      <dgm:spPr/>
    </dgm:pt>
    <dgm:pt modelId="{A7E44172-BA0B-7E4B-9B49-65B7ACD36083}" type="pres">
      <dgm:prSet presAssocID="{ECE507A0-532C-E24F-9332-5D73938F94E2}" presName="composite" presStyleCnt="0"/>
      <dgm:spPr/>
    </dgm:pt>
    <dgm:pt modelId="{D3341831-20A1-6F49-BAA9-35D6441276CD}" type="pres">
      <dgm:prSet presAssocID="{ECE507A0-532C-E24F-9332-5D73938F94E2}" presName="bentUpArrow1" presStyleLbl="alignImgPlace1" presStyleIdx="1" presStyleCnt="4"/>
      <dgm:spPr/>
    </dgm:pt>
    <dgm:pt modelId="{A909A68C-E791-FB4C-B3F0-A7DD45039A29}" type="pres">
      <dgm:prSet presAssocID="{ECE507A0-532C-E24F-9332-5D73938F94E2}" presName="ParentText" presStyleLbl="node1" presStyleIdx="1" presStyleCnt="5" custScaleY="61324">
        <dgm:presLayoutVars>
          <dgm:chMax val="1"/>
          <dgm:chPref val="1"/>
          <dgm:bulletEnabled val="1"/>
        </dgm:presLayoutVars>
      </dgm:prSet>
      <dgm:spPr/>
    </dgm:pt>
    <dgm:pt modelId="{27D25E51-D264-E640-8DBF-72F851E6192B}" type="pres">
      <dgm:prSet presAssocID="{ECE507A0-532C-E24F-9332-5D73938F94E2}" presName="ChildText" presStyleLbl="revTx" presStyleIdx="1" presStyleCnt="5">
        <dgm:presLayoutVars>
          <dgm:chMax val="0"/>
          <dgm:chPref val="0"/>
          <dgm:bulletEnabled val="1"/>
        </dgm:presLayoutVars>
      </dgm:prSet>
      <dgm:spPr/>
    </dgm:pt>
    <dgm:pt modelId="{C829274F-520A-6747-9111-E3C0F4026145}" type="pres">
      <dgm:prSet presAssocID="{EFED9E5E-B027-0B42-BC5F-4D2FCA672372}" presName="sibTrans" presStyleCnt="0"/>
      <dgm:spPr/>
    </dgm:pt>
    <dgm:pt modelId="{86967CC1-CEB7-BD42-BA68-A5A70D6D6A89}" type="pres">
      <dgm:prSet presAssocID="{0D9B736F-4DA4-FB46-948D-2B7005F81181}" presName="composite" presStyleCnt="0"/>
      <dgm:spPr/>
    </dgm:pt>
    <dgm:pt modelId="{B6D7F80B-0B3C-EA42-8C6C-9FDDB88FEE32}" type="pres">
      <dgm:prSet presAssocID="{0D9B736F-4DA4-FB46-948D-2B7005F81181}" presName="bentUpArrow1" presStyleLbl="alignImgPlace1" presStyleIdx="2" presStyleCnt="4"/>
      <dgm:spPr/>
    </dgm:pt>
    <dgm:pt modelId="{E4771296-EEC1-0949-8AFA-D53E1DE742AA}" type="pres">
      <dgm:prSet presAssocID="{0D9B736F-4DA4-FB46-948D-2B7005F81181}" presName="ParentText" presStyleLbl="node1" presStyleIdx="2" presStyleCnt="5" custScaleY="65025">
        <dgm:presLayoutVars>
          <dgm:chMax val="1"/>
          <dgm:chPref val="1"/>
          <dgm:bulletEnabled val="1"/>
        </dgm:presLayoutVars>
      </dgm:prSet>
      <dgm:spPr/>
    </dgm:pt>
    <dgm:pt modelId="{5C501A52-ED7D-DF4A-AD0D-B1C82F9612B1}" type="pres">
      <dgm:prSet presAssocID="{0D9B736F-4DA4-FB46-948D-2B7005F81181}" presName="ChildText" presStyleLbl="revTx" presStyleIdx="2" presStyleCnt="5">
        <dgm:presLayoutVars>
          <dgm:chMax val="0"/>
          <dgm:chPref val="0"/>
          <dgm:bulletEnabled val="1"/>
        </dgm:presLayoutVars>
      </dgm:prSet>
      <dgm:spPr/>
    </dgm:pt>
    <dgm:pt modelId="{9C2E5C62-2B13-CB49-BF97-053020C9BA90}" type="pres">
      <dgm:prSet presAssocID="{B0EAB2E8-DE9B-D746-8416-5A95207CF593}" presName="sibTrans" presStyleCnt="0"/>
      <dgm:spPr/>
    </dgm:pt>
    <dgm:pt modelId="{9C5DC75C-A43D-224A-A1AA-F8B14926F263}" type="pres">
      <dgm:prSet presAssocID="{A6E5839C-B531-314E-8D7E-C5243BCC1AEF}" presName="composite" presStyleCnt="0"/>
      <dgm:spPr/>
    </dgm:pt>
    <dgm:pt modelId="{AD59AA23-3630-A046-AEDD-9B644841B963}" type="pres">
      <dgm:prSet presAssocID="{A6E5839C-B531-314E-8D7E-C5243BCC1AEF}" presName="bentUpArrow1" presStyleLbl="alignImgPlace1" presStyleIdx="3" presStyleCnt="4"/>
      <dgm:spPr/>
    </dgm:pt>
    <dgm:pt modelId="{63A225AF-A580-5741-8F2B-AD445CD2F77D}" type="pres">
      <dgm:prSet presAssocID="{A6E5839C-B531-314E-8D7E-C5243BCC1AEF}" presName="ParentText" presStyleLbl="node1" presStyleIdx="3" presStyleCnt="5" custScaleY="56594" custLinFactNeighborX="-1316" custLinFactNeighborY="6911">
        <dgm:presLayoutVars>
          <dgm:chMax val="1"/>
          <dgm:chPref val="1"/>
          <dgm:bulletEnabled val="1"/>
        </dgm:presLayoutVars>
      </dgm:prSet>
      <dgm:spPr/>
    </dgm:pt>
    <dgm:pt modelId="{50AD8663-2BBF-0349-8B97-583332BCAC24}" type="pres">
      <dgm:prSet presAssocID="{A6E5839C-B531-314E-8D7E-C5243BCC1AEF}" presName="ChildText" presStyleLbl="revTx" presStyleIdx="3" presStyleCnt="5">
        <dgm:presLayoutVars>
          <dgm:chMax val="0"/>
          <dgm:chPref val="0"/>
          <dgm:bulletEnabled val="1"/>
        </dgm:presLayoutVars>
      </dgm:prSet>
      <dgm:spPr/>
    </dgm:pt>
    <dgm:pt modelId="{9BA0BC25-FCCA-BD4A-A47C-0966E5036DDE}" type="pres">
      <dgm:prSet presAssocID="{B928C2EC-9981-8D4C-B147-FDD68FE4DA55}" presName="sibTrans" presStyleCnt="0"/>
      <dgm:spPr/>
    </dgm:pt>
    <dgm:pt modelId="{74FD9AD7-982F-EA49-BE25-2BD2FDEBBF71}" type="pres">
      <dgm:prSet presAssocID="{5198F48C-B65E-3F4E-832A-4C56AA1627F6}" presName="composite" presStyleCnt="0"/>
      <dgm:spPr/>
    </dgm:pt>
    <dgm:pt modelId="{C19AB0C5-C235-CA4D-A7CC-2F4B8B6CEACB}" type="pres">
      <dgm:prSet presAssocID="{5198F48C-B65E-3F4E-832A-4C56AA1627F6}" presName="ParentText" presStyleLbl="node1" presStyleIdx="4" presStyleCnt="5" custScaleY="62788" custLinFactNeighborX="-1936" custLinFactNeighborY="30407">
        <dgm:presLayoutVars>
          <dgm:chMax val="1"/>
          <dgm:chPref val="1"/>
          <dgm:bulletEnabled val="1"/>
        </dgm:presLayoutVars>
      </dgm:prSet>
      <dgm:spPr/>
    </dgm:pt>
    <dgm:pt modelId="{1C8C6F38-5A4C-B545-A0B9-5908DE6A2E5A}" type="pres">
      <dgm:prSet presAssocID="{5198F48C-B65E-3F4E-832A-4C56AA1627F6}" presName="FinalChildText" presStyleLbl="revTx" presStyleIdx="4" presStyleCnt="5">
        <dgm:presLayoutVars>
          <dgm:chMax val="0"/>
          <dgm:chPref val="0"/>
          <dgm:bulletEnabled val="1"/>
        </dgm:presLayoutVars>
      </dgm:prSet>
      <dgm:spPr/>
    </dgm:pt>
  </dgm:ptLst>
  <dgm:cxnLst>
    <dgm:cxn modelId="{3D014D00-1F95-D743-A2B3-E65D1E44955E}" type="presOf" srcId="{B4D3AFDF-484C-BE4B-9774-C9F5F7D7E7E0}" destId="{957588E2-E68A-A740-B3DC-941646D341F3}" srcOrd="0" destOrd="0" presId="urn:microsoft.com/office/officeart/2005/8/layout/StepDownProcess"/>
    <dgm:cxn modelId="{1CBFC705-28A2-D24D-8AE2-CA39AD84E300}" type="presOf" srcId="{368BA43B-2341-B44F-9C4C-E043765D598F}" destId="{50AD8663-2BBF-0349-8B97-583332BCAC24}" srcOrd="0" destOrd="1" presId="urn:microsoft.com/office/officeart/2005/8/layout/StepDownProcess"/>
    <dgm:cxn modelId="{396E630A-5945-5646-9A13-F12E61938D4A}" srcId="{5198F48C-B65E-3F4E-832A-4C56AA1627F6}" destId="{4E4A935F-93AD-0243-9B81-B25B0BDB02F5}" srcOrd="2" destOrd="0" parTransId="{7E412653-E32F-9F44-9311-F3ED84E082E2}" sibTransId="{8CBD8AAC-1D16-9048-B87B-A5301A569CEC}"/>
    <dgm:cxn modelId="{EE32580B-C55C-2B4D-9F11-E73A38B9254E}" srcId="{A6E5839C-B531-314E-8D7E-C5243BCC1AEF}" destId="{8E707CDA-F2C9-4140-B25C-9519C0179306}" srcOrd="0" destOrd="0" parTransId="{FD8F59FF-420F-DC43-BAFE-43BA76766D14}" sibTransId="{66CAC2B1-948F-D04C-A531-99C5981EA880}"/>
    <dgm:cxn modelId="{2561410E-6EAA-E84C-8E3F-8EEA33A700DA}" srcId="{A6E5839C-B531-314E-8D7E-C5243BCC1AEF}" destId="{E6BB89C3-23B8-A94B-A3D0-290FDDD23F52}" srcOrd="4" destOrd="0" parTransId="{16C9407A-2F2D-F445-AB34-6F51AC4922B0}" sibTransId="{4AB795EA-CE10-474C-8302-7FF4D4BFABC2}"/>
    <dgm:cxn modelId="{8BDE4C11-B856-DB43-889A-0E960AA152F7}" type="presOf" srcId="{2C3EAB1C-CF8D-7D4C-88C0-475C98CBACEC}" destId="{24D1923A-6829-7241-83D3-AC95E2541569}" srcOrd="0" destOrd="1" presId="urn:microsoft.com/office/officeart/2005/8/layout/StepDownProcess"/>
    <dgm:cxn modelId="{693B8912-B2CF-554E-8DD0-364C996D16B5}" type="presOf" srcId="{1DAF0831-AF38-EF42-8B20-6FD094624A85}" destId="{2405EE70-A241-9046-9F24-692A89DF3FB0}" srcOrd="0" destOrd="0" presId="urn:microsoft.com/office/officeart/2005/8/layout/StepDownProcess"/>
    <dgm:cxn modelId="{0E30D813-96F6-1E45-82D9-83DCB9B8524F}" srcId="{1DAF0831-AF38-EF42-8B20-6FD094624A85}" destId="{2C3EAB1C-CF8D-7D4C-88C0-475C98CBACEC}" srcOrd="1" destOrd="0" parTransId="{5C6FFADB-6140-4A48-B4C4-8CAC0C0EBABB}" sibTransId="{7D752FC4-D41D-2B48-B7FC-487960B2B99A}"/>
    <dgm:cxn modelId="{3BF4FA13-433E-C04D-9CF6-EA761716F32F}" type="presOf" srcId="{455100B8-D2E8-7742-A3FE-90709B203CE7}" destId="{5C501A52-ED7D-DF4A-AD0D-B1C82F9612B1}" srcOrd="0" destOrd="0" presId="urn:microsoft.com/office/officeart/2005/8/layout/StepDownProcess"/>
    <dgm:cxn modelId="{975D6814-F0D4-B249-9D93-7B60A282EDA7}" srcId="{A6E5839C-B531-314E-8D7E-C5243BCC1AEF}" destId="{5181D051-E211-7247-B972-FFBE9BD39271}" srcOrd="2" destOrd="0" parTransId="{E6488B84-3341-3446-B46A-148D523D800E}" sibTransId="{500704F8-E0CC-DA4A-8418-9283B8B5D320}"/>
    <dgm:cxn modelId="{0F48AE14-F5A3-2D4E-AEA9-71F93E1D9B4C}" type="presOf" srcId="{ECE507A0-532C-E24F-9332-5D73938F94E2}" destId="{A909A68C-E791-FB4C-B3F0-A7DD45039A29}" srcOrd="0" destOrd="0" presId="urn:microsoft.com/office/officeart/2005/8/layout/StepDownProcess"/>
    <dgm:cxn modelId="{FE2B391E-90B1-284B-B407-BB025B077132}" srcId="{ECE507A0-532C-E24F-9332-5D73938F94E2}" destId="{F139D971-FEC0-FD46-B274-ABA45FC5677D}" srcOrd="0" destOrd="0" parTransId="{C78D5DB4-0B6A-D04C-B270-64D186CF6217}" sibTransId="{0C6BFEC7-2C1D-864E-855C-8FBF75F0DD81}"/>
    <dgm:cxn modelId="{91972C36-A3FC-764D-9084-7BA9261A996C}" type="presOf" srcId="{262E37E2-9C98-4141-9B41-58AC7951BF85}" destId="{5C501A52-ED7D-DF4A-AD0D-B1C82F9612B1}" srcOrd="0" destOrd="2" presId="urn:microsoft.com/office/officeart/2005/8/layout/StepDownProcess"/>
    <dgm:cxn modelId="{2F02F438-E3DE-E84D-8BB8-04764F3CB37C}" type="presOf" srcId="{5181D051-E211-7247-B972-FFBE9BD39271}" destId="{50AD8663-2BBF-0349-8B97-583332BCAC24}" srcOrd="0" destOrd="2" presId="urn:microsoft.com/office/officeart/2005/8/layout/StepDownProcess"/>
    <dgm:cxn modelId="{832ED33D-5E47-4647-A098-FAACD4A9908C}" type="presOf" srcId="{0D9B736F-4DA4-FB46-948D-2B7005F81181}" destId="{E4771296-EEC1-0949-8AFA-D53E1DE742AA}" srcOrd="0" destOrd="0" presId="urn:microsoft.com/office/officeart/2005/8/layout/StepDownProcess"/>
    <dgm:cxn modelId="{816B9149-B997-A64A-91E1-1F64B1A34C6F}" srcId="{1DAF0831-AF38-EF42-8B20-6FD094624A85}" destId="{63D25756-11D7-1D4C-B429-33192FFEF736}" srcOrd="0" destOrd="0" parTransId="{B2410FE3-E3D4-2741-8748-A1BA2FAF663A}" sibTransId="{C7F0FD67-60D4-9349-8C1C-2189F1BCC1FB}"/>
    <dgm:cxn modelId="{ECB39E4C-4EAE-0D41-BD71-0C8FECAE2414}" type="presOf" srcId="{F5D6FB4D-F41B-2D40-B35D-5DFCCAF9DC29}" destId="{5C501A52-ED7D-DF4A-AD0D-B1C82F9612B1}" srcOrd="0" destOrd="1" presId="urn:microsoft.com/office/officeart/2005/8/layout/StepDownProcess"/>
    <dgm:cxn modelId="{03B6B54C-2B10-2E4C-A419-63EB8413B985}" type="presOf" srcId="{BE576A60-5007-A440-9741-4BEDF2859183}" destId="{27D25E51-D264-E640-8DBF-72F851E6192B}" srcOrd="0" destOrd="3" presId="urn:microsoft.com/office/officeart/2005/8/layout/StepDownProcess"/>
    <dgm:cxn modelId="{924F9F50-C48C-754F-94FE-5AF9B071F1CC}" type="presOf" srcId="{4ADAF4B3-FD3B-0C43-BB3E-2444A8E8367E}" destId="{27D25E51-D264-E640-8DBF-72F851E6192B}" srcOrd="0" destOrd="2" presId="urn:microsoft.com/office/officeart/2005/8/layout/StepDownProcess"/>
    <dgm:cxn modelId="{5F64475E-B4E3-C24C-91F9-C99F97700190}" type="presOf" srcId="{D7FD71CA-7C9F-A74B-8584-A859CB76EE77}" destId="{24D1923A-6829-7241-83D3-AC95E2541569}" srcOrd="0" destOrd="2" presId="urn:microsoft.com/office/officeart/2005/8/layout/StepDownProcess"/>
    <dgm:cxn modelId="{54EFAD61-53D8-7B4F-9B0B-7E12ED998CAA}" srcId="{A6E5839C-B531-314E-8D7E-C5243BCC1AEF}" destId="{4D547A2A-7996-FA4C-B9BF-0693614EA7AA}" srcOrd="3" destOrd="0" parTransId="{65665701-9149-9F4F-84B8-B01E6F6C4BE4}" sibTransId="{2BC7FAFD-5EAA-2F45-8BD8-E6D51EC52109}"/>
    <dgm:cxn modelId="{9B69C266-DFEE-3146-B58D-0C7DC5007701}" type="presOf" srcId="{416ECC75-4AED-2E42-8911-25E30DFE1FE7}" destId="{1C8C6F38-5A4C-B545-A0B9-5908DE6A2E5A}" srcOrd="0" destOrd="1" presId="urn:microsoft.com/office/officeart/2005/8/layout/StepDownProcess"/>
    <dgm:cxn modelId="{2C986E68-0A19-2644-ACEB-FDE67DC0D895}" srcId="{5198F48C-B65E-3F4E-832A-4C56AA1627F6}" destId="{DEB64AE8-BE76-6348-A97B-DCB28F50483B}" srcOrd="0" destOrd="0" parTransId="{7F41FF69-34FA-8944-8D79-0F19D77B0D68}" sibTransId="{6288C3EA-FAFA-BC44-9E29-CEBDB9F239C0}"/>
    <dgm:cxn modelId="{22559A6B-7C95-354D-9B62-27E85F8ADEC3}" type="presOf" srcId="{F139D971-FEC0-FD46-B274-ABA45FC5677D}" destId="{27D25E51-D264-E640-8DBF-72F851E6192B}" srcOrd="0" destOrd="0" presId="urn:microsoft.com/office/officeart/2005/8/layout/StepDownProcess"/>
    <dgm:cxn modelId="{F1922C70-1C81-B045-A17F-7B3A15BE7B9A}" srcId="{ECE507A0-532C-E24F-9332-5D73938F94E2}" destId="{BE576A60-5007-A440-9741-4BEDF2859183}" srcOrd="3" destOrd="0" parTransId="{EC93B745-9F61-6A49-9131-594FCA93EEE8}" sibTransId="{943111DF-AD6F-B74C-9B9A-4655D2670B8E}"/>
    <dgm:cxn modelId="{4E165170-3453-574A-859A-743E4877BD98}" type="presOf" srcId="{4D547A2A-7996-FA4C-B9BF-0693614EA7AA}" destId="{50AD8663-2BBF-0349-8B97-583332BCAC24}" srcOrd="0" destOrd="3" presId="urn:microsoft.com/office/officeart/2005/8/layout/StepDownProcess"/>
    <dgm:cxn modelId="{72026B72-02DF-7340-AE5B-07A28EC2C6FB}" srcId="{B4D3AFDF-484C-BE4B-9774-C9F5F7D7E7E0}" destId="{ECE507A0-532C-E24F-9332-5D73938F94E2}" srcOrd="1" destOrd="0" parTransId="{6060C200-721A-7940-A3E0-D50ECED950D4}" sibTransId="{EFED9E5E-B027-0B42-BC5F-4D2FCA672372}"/>
    <dgm:cxn modelId="{E1E41F73-F1FD-FA4D-8551-B4D1E54126F4}" type="presOf" srcId="{63D25756-11D7-1D4C-B429-33192FFEF736}" destId="{24D1923A-6829-7241-83D3-AC95E2541569}" srcOrd="0" destOrd="0" presId="urn:microsoft.com/office/officeart/2005/8/layout/StepDownProcess"/>
    <dgm:cxn modelId="{C215E779-542C-D142-8527-E0E81C08E9C0}" srcId="{A6E5839C-B531-314E-8D7E-C5243BCC1AEF}" destId="{368BA43B-2341-B44F-9C4C-E043765D598F}" srcOrd="1" destOrd="0" parTransId="{6D8B9B87-A7E1-524A-BAE8-9BD351B6532F}" sibTransId="{3C306943-8244-BE41-9090-A591161A3CCA}"/>
    <dgm:cxn modelId="{DE79517A-B598-E34B-AFE5-CFCEA46689F9}" type="presOf" srcId="{4E4A935F-93AD-0243-9B81-B25B0BDB02F5}" destId="{1C8C6F38-5A4C-B545-A0B9-5908DE6A2E5A}" srcOrd="0" destOrd="2" presId="urn:microsoft.com/office/officeart/2005/8/layout/StepDownProcess"/>
    <dgm:cxn modelId="{0FDD7F84-802D-4C4F-B409-5B04911C922E}" type="presOf" srcId="{DEB64AE8-BE76-6348-A97B-DCB28F50483B}" destId="{1C8C6F38-5A4C-B545-A0B9-5908DE6A2E5A}" srcOrd="0" destOrd="0" presId="urn:microsoft.com/office/officeart/2005/8/layout/StepDownProcess"/>
    <dgm:cxn modelId="{2FCA8B8A-73DD-5C47-8C2C-0C8BFA38946A}" srcId="{0D9B736F-4DA4-FB46-948D-2B7005F81181}" destId="{262E37E2-9C98-4141-9B41-58AC7951BF85}" srcOrd="2" destOrd="0" parTransId="{C4C0D068-C890-8F42-9F0A-D1E903367784}" sibTransId="{22184872-690E-3144-ADAF-5AF5262CDD2E}"/>
    <dgm:cxn modelId="{784E5D98-7905-4C4B-91AA-9D517BB2CFAA}" type="presOf" srcId="{1A4126F6-F002-4646-B882-A6C5E6EEB733}" destId="{27D25E51-D264-E640-8DBF-72F851E6192B}" srcOrd="0" destOrd="1" presId="urn:microsoft.com/office/officeart/2005/8/layout/StepDownProcess"/>
    <dgm:cxn modelId="{C58E68A6-6D0F-A447-A5E1-CC5F4844F56E}" srcId="{B4D3AFDF-484C-BE4B-9774-C9F5F7D7E7E0}" destId="{1DAF0831-AF38-EF42-8B20-6FD094624A85}" srcOrd="0" destOrd="0" parTransId="{C3EA5D0E-BEF2-EB4E-9DBC-013CE0D94730}" sibTransId="{55C71378-8951-874E-8F6B-19351995241D}"/>
    <dgm:cxn modelId="{482B37AD-F7F1-9341-B6E3-A294A40DF5E7}" type="presOf" srcId="{8E707CDA-F2C9-4140-B25C-9519C0179306}" destId="{50AD8663-2BBF-0349-8B97-583332BCAC24}" srcOrd="0" destOrd="0" presId="urn:microsoft.com/office/officeart/2005/8/layout/StepDownProcess"/>
    <dgm:cxn modelId="{AC9AFBB9-6631-D545-930E-9859BCEB78E4}" srcId="{1DAF0831-AF38-EF42-8B20-6FD094624A85}" destId="{F45B73B0-E7CE-F247-8807-72055C83B1A7}" srcOrd="3" destOrd="0" parTransId="{40B28E1C-CD36-804F-8DFF-05FD478E212D}" sibTransId="{08EC29B4-C90A-BD41-A8F3-11FDF3151851}"/>
    <dgm:cxn modelId="{9711A4C5-DC6F-B34F-A676-F88D125FE0AF}" srcId="{B4D3AFDF-484C-BE4B-9774-C9F5F7D7E7E0}" destId="{0D9B736F-4DA4-FB46-948D-2B7005F81181}" srcOrd="2" destOrd="0" parTransId="{95EF71F7-4489-DC45-AA4F-89B161AFEB5C}" sibTransId="{B0EAB2E8-DE9B-D746-8416-5A95207CF593}"/>
    <dgm:cxn modelId="{C40ADBC5-0C1A-2544-8635-E805EAD6B952}" type="presOf" srcId="{A6E5839C-B531-314E-8D7E-C5243BCC1AEF}" destId="{63A225AF-A580-5741-8F2B-AD445CD2F77D}" srcOrd="0" destOrd="0" presId="urn:microsoft.com/office/officeart/2005/8/layout/StepDownProcess"/>
    <dgm:cxn modelId="{22FAE5C7-51FF-F54B-A514-14C869EDB04A}" type="presOf" srcId="{5198F48C-B65E-3F4E-832A-4C56AA1627F6}" destId="{C19AB0C5-C235-CA4D-A7CC-2F4B8B6CEACB}" srcOrd="0" destOrd="0" presId="urn:microsoft.com/office/officeart/2005/8/layout/StepDownProcess"/>
    <dgm:cxn modelId="{B018EAC9-CDFA-A446-A6B8-2D32E9506AF1}" srcId="{1DAF0831-AF38-EF42-8B20-6FD094624A85}" destId="{D7FD71CA-7C9F-A74B-8584-A859CB76EE77}" srcOrd="2" destOrd="0" parTransId="{0D15EBFA-F247-434C-8C66-D2748A78609E}" sibTransId="{7A8ACDC9-AA88-784A-9BBD-6394BE2DE766}"/>
    <dgm:cxn modelId="{3EF659CB-370B-634C-A4F1-7C4A206B59A8}" srcId="{B4D3AFDF-484C-BE4B-9774-C9F5F7D7E7E0}" destId="{A6E5839C-B531-314E-8D7E-C5243BCC1AEF}" srcOrd="3" destOrd="0" parTransId="{8C5EA5F5-B209-F74C-8943-4BBFCA404EA3}" sibTransId="{B928C2EC-9981-8D4C-B147-FDD68FE4DA55}"/>
    <dgm:cxn modelId="{67E47DCC-AC8B-8B44-AC27-CF19B87CCAF0}" type="presOf" srcId="{F45B73B0-E7CE-F247-8807-72055C83B1A7}" destId="{24D1923A-6829-7241-83D3-AC95E2541569}" srcOrd="0" destOrd="3" presId="urn:microsoft.com/office/officeart/2005/8/layout/StepDownProcess"/>
    <dgm:cxn modelId="{1F9859CE-993E-5C4F-A1A1-4927B2748F99}" srcId="{B4D3AFDF-484C-BE4B-9774-C9F5F7D7E7E0}" destId="{5198F48C-B65E-3F4E-832A-4C56AA1627F6}" srcOrd="4" destOrd="0" parTransId="{91148A77-5A46-394C-BD96-AD6585A1570C}" sibTransId="{393CA33A-F0CD-BB42-A7EE-0F876548DC92}"/>
    <dgm:cxn modelId="{C42665DC-7F63-3644-AE28-518E6F2013E1}" srcId="{5198F48C-B65E-3F4E-832A-4C56AA1627F6}" destId="{416ECC75-4AED-2E42-8911-25E30DFE1FE7}" srcOrd="1" destOrd="0" parTransId="{EE3EF06A-3C90-DE45-9C50-760AB46CC059}" sibTransId="{1A59157D-0172-7B49-ABD9-D62DA339C7A6}"/>
    <dgm:cxn modelId="{3555F2E4-36D1-4046-815B-F977A91F850A}" srcId="{0D9B736F-4DA4-FB46-948D-2B7005F81181}" destId="{455100B8-D2E8-7742-A3FE-90709B203CE7}" srcOrd="0" destOrd="0" parTransId="{D2CEADDF-B230-3843-B54D-A89E202648E1}" sibTransId="{1DC6DDDB-03A0-CC4C-9DDA-8EB9B23D976A}"/>
    <dgm:cxn modelId="{ACA64FED-5C23-F649-8BF1-061894521885}" srcId="{ECE507A0-532C-E24F-9332-5D73938F94E2}" destId="{1A4126F6-F002-4646-B882-A6C5E6EEB733}" srcOrd="1" destOrd="0" parTransId="{59157043-8303-664B-8711-E4A0C30D2394}" sibTransId="{9DC75C72-F551-7C43-96C6-1C8BFDA0C0A5}"/>
    <dgm:cxn modelId="{1E137EED-4ECB-2246-9B3E-98D3A9259E68}" type="presOf" srcId="{E6BB89C3-23B8-A94B-A3D0-290FDDD23F52}" destId="{50AD8663-2BBF-0349-8B97-583332BCAC24}" srcOrd="0" destOrd="4" presId="urn:microsoft.com/office/officeart/2005/8/layout/StepDownProcess"/>
    <dgm:cxn modelId="{BCA577F2-E4DD-2C4F-9F5B-1CE31615FC43}" srcId="{0D9B736F-4DA4-FB46-948D-2B7005F81181}" destId="{F5D6FB4D-F41B-2D40-B35D-5DFCCAF9DC29}" srcOrd="1" destOrd="0" parTransId="{943035A6-D268-C149-842B-7F751158D3F9}" sibTransId="{7169BF99-FD64-DF42-BF26-F3BC086E7ECB}"/>
    <dgm:cxn modelId="{F6AF14F8-328A-DF44-9AB6-43D1DCC2F276}" srcId="{ECE507A0-532C-E24F-9332-5D73938F94E2}" destId="{4ADAF4B3-FD3B-0C43-BB3E-2444A8E8367E}" srcOrd="2" destOrd="0" parTransId="{D9301F12-049F-F949-975D-ADE3B45CE1E9}" sibTransId="{627DA9A5-D036-6348-B881-2457F0590B0E}"/>
    <dgm:cxn modelId="{D83F0DEA-3C34-C946-9AE0-56C2230CBA54}" type="presParOf" srcId="{957588E2-E68A-A740-B3DC-941646D341F3}" destId="{4B4BCB85-ED80-1B4E-ADE1-19376B1FF165}" srcOrd="0" destOrd="0" presId="urn:microsoft.com/office/officeart/2005/8/layout/StepDownProcess"/>
    <dgm:cxn modelId="{0F6E34FA-5ADC-3249-B318-570B0D9303F0}" type="presParOf" srcId="{4B4BCB85-ED80-1B4E-ADE1-19376B1FF165}" destId="{38BD5BE5-F443-0847-82BE-2AADF97E19A0}" srcOrd="0" destOrd="0" presId="urn:microsoft.com/office/officeart/2005/8/layout/StepDownProcess"/>
    <dgm:cxn modelId="{D4F44B15-2627-434B-942D-3F6B00D548C3}" type="presParOf" srcId="{4B4BCB85-ED80-1B4E-ADE1-19376B1FF165}" destId="{2405EE70-A241-9046-9F24-692A89DF3FB0}" srcOrd="1" destOrd="0" presId="urn:microsoft.com/office/officeart/2005/8/layout/StepDownProcess"/>
    <dgm:cxn modelId="{AC3C980D-933C-8A4E-80D4-B2287149697E}" type="presParOf" srcId="{4B4BCB85-ED80-1B4E-ADE1-19376B1FF165}" destId="{24D1923A-6829-7241-83D3-AC95E2541569}" srcOrd="2" destOrd="0" presId="urn:microsoft.com/office/officeart/2005/8/layout/StepDownProcess"/>
    <dgm:cxn modelId="{2A932633-E0E1-ED40-92D1-19644D8F3925}" type="presParOf" srcId="{957588E2-E68A-A740-B3DC-941646D341F3}" destId="{CA92520F-ABC0-004A-8B52-C806CBAD0179}" srcOrd="1" destOrd="0" presId="urn:microsoft.com/office/officeart/2005/8/layout/StepDownProcess"/>
    <dgm:cxn modelId="{3BD93CA0-EF30-0B44-ACD2-0BB1FDEA7D66}" type="presParOf" srcId="{957588E2-E68A-A740-B3DC-941646D341F3}" destId="{A7E44172-BA0B-7E4B-9B49-65B7ACD36083}" srcOrd="2" destOrd="0" presId="urn:microsoft.com/office/officeart/2005/8/layout/StepDownProcess"/>
    <dgm:cxn modelId="{0AFE218F-A33E-C748-9E39-BE6BD28BF49E}" type="presParOf" srcId="{A7E44172-BA0B-7E4B-9B49-65B7ACD36083}" destId="{D3341831-20A1-6F49-BAA9-35D6441276CD}" srcOrd="0" destOrd="0" presId="urn:microsoft.com/office/officeart/2005/8/layout/StepDownProcess"/>
    <dgm:cxn modelId="{B22D94FA-EC9E-7144-93F4-38D626A3E8FA}" type="presParOf" srcId="{A7E44172-BA0B-7E4B-9B49-65B7ACD36083}" destId="{A909A68C-E791-FB4C-B3F0-A7DD45039A29}" srcOrd="1" destOrd="0" presId="urn:microsoft.com/office/officeart/2005/8/layout/StepDownProcess"/>
    <dgm:cxn modelId="{85981BB6-AEFE-1F44-8EC5-CEA62225AEB2}" type="presParOf" srcId="{A7E44172-BA0B-7E4B-9B49-65B7ACD36083}" destId="{27D25E51-D264-E640-8DBF-72F851E6192B}" srcOrd="2" destOrd="0" presId="urn:microsoft.com/office/officeart/2005/8/layout/StepDownProcess"/>
    <dgm:cxn modelId="{A5D0161E-2AD8-4747-BA76-20BA57564838}" type="presParOf" srcId="{957588E2-E68A-A740-B3DC-941646D341F3}" destId="{C829274F-520A-6747-9111-E3C0F4026145}" srcOrd="3" destOrd="0" presId="urn:microsoft.com/office/officeart/2005/8/layout/StepDownProcess"/>
    <dgm:cxn modelId="{52E29AEC-9676-4B4B-AE34-8FACDEDFFF3A}" type="presParOf" srcId="{957588E2-E68A-A740-B3DC-941646D341F3}" destId="{86967CC1-CEB7-BD42-BA68-A5A70D6D6A89}" srcOrd="4" destOrd="0" presId="urn:microsoft.com/office/officeart/2005/8/layout/StepDownProcess"/>
    <dgm:cxn modelId="{BBB4E50A-AA13-1E4E-BA70-73D9CF62E59C}" type="presParOf" srcId="{86967CC1-CEB7-BD42-BA68-A5A70D6D6A89}" destId="{B6D7F80B-0B3C-EA42-8C6C-9FDDB88FEE32}" srcOrd="0" destOrd="0" presId="urn:microsoft.com/office/officeart/2005/8/layout/StepDownProcess"/>
    <dgm:cxn modelId="{7E5D7B56-C73A-2B4B-96D5-FE36D19CA348}" type="presParOf" srcId="{86967CC1-CEB7-BD42-BA68-A5A70D6D6A89}" destId="{E4771296-EEC1-0949-8AFA-D53E1DE742AA}" srcOrd="1" destOrd="0" presId="urn:microsoft.com/office/officeart/2005/8/layout/StepDownProcess"/>
    <dgm:cxn modelId="{E56B5181-8E73-7A4D-B007-BFB007B3B64E}" type="presParOf" srcId="{86967CC1-CEB7-BD42-BA68-A5A70D6D6A89}" destId="{5C501A52-ED7D-DF4A-AD0D-B1C82F9612B1}" srcOrd="2" destOrd="0" presId="urn:microsoft.com/office/officeart/2005/8/layout/StepDownProcess"/>
    <dgm:cxn modelId="{D35CB8CA-8801-3641-960B-2B3086D46E4F}" type="presParOf" srcId="{957588E2-E68A-A740-B3DC-941646D341F3}" destId="{9C2E5C62-2B13-CB49-BF97-053020C9BA90}" srcOrd="5" destOrd="0" presId="urn:microsoft.com/office/officeart/2005/8/layout/StepDownProcess"/>
    <dgm:cxn modelId="{E1AE110E-1003-684E-AFDA-B85127ADFDE2}" type="presParOf" srcId="{957588E2-E68A-A740-B3DC-941646D341F3}" destId="{9C5DC75C-A43D-224A-A1AA-F8B14926F263}" srcOrd="6" destOrd="0" presId="urn:microsoft.com/office/officeart/2005/8/layout/StepDownProcess"/>
    <dgm:cxn modelId="{13966278-36D4-9746-B96A-B4E44B6B6E26}" type="presParOf" srcId="{9C5DC75C-A43D-224A-A1AA-F8B14926F263}" destId="{AD59AA23-3630-A046-AEDD-9B644841B963}" srcOrd="0" destOrd="0" presId="urn:microsoft.com/office/officeart/2005/8/layout/StepDownProcess"/>
    <dgm:cxn modelId="{09232538-61A9-F24B-85A1-2827EB409F00}" type="presParOf" srcId="{9C5DC75C-A43D-224A-A1AA-F8B14926F263}" destId="{63A225AF-A580-5741-8F2B-AD445CD2F77D}" srcOrd="1" destOrd="0" presId="urn:microsoft.com/office/officeart/2005/8/layout/StepDownProcess"/>
    <dgm:cxn modelId="{FA48319C-2D77-0140-B58C-A43772E0F04B}" type="presParOf" srcId="{9C5DC75C-A43D-224A-A1AA-F8B14926F263}" destId="{50AD8663-2BBF-0349-8B97-583332BCAC24}" srcOrd="2" destOrd="0" presId="urn:microsoft.com/office/officeart/2005/8/layout/StepDownProcess"/>
    <dgm:cxn modelId="{A9E32872-CE1F-4046-BF0B-EA5EE0681BCB}" type="presParOf" srcId="{957588E2-E68A-A740-B3DC-941646D341F3}" destId="{9BA0BC25-FCCA-BD4A-A47C-0966E5036DDE}" srcOrd="7" destOrd="0" presId="urn:microsoft.com/office/officeart/2005/8/layout/StepDownProcess"/>
    <dgm:cxn modelId="{5AD9566F-DF4D-204E-B958-82590F58AAA7}" type="presParOf" srcId="{957588E2-E68A-A740-B3DC-941646D341F3}" destId="{74FD9AD7-982F-EA49-BE25-2BD2FDEBBF71}" srcOrd="8" destOrd="0" presId="urn:microsoft.com/office/officeart/2005/8/layout/StepDownProcess"/>
    <dgm:cxn modelId="{70777287-5D0C-0146-8558-EB6B534EA043}" type="presParOf" srcId="{74FD9AD7-982F-EA49-BE25-2BD2FDEBBF71}" destId="{C19AB0C5-C235-CA4D-A7CC-2F4B8B6CEACB}" srcOrd="0" destOrd="0" presId="urn:microsoft.com/office/officeart/2005/8/layout/StepDownProcess"/>
    <dgm:cxn modelId="{81E7F3D9-3BAD-B149-BFA0-126F94E6660A}" type="presParOf" srcId="{74FD9AD7-982F-EA49-BE25-2BD2FDEBBF71}" destId="{1C8C6F38-5A4C-B545-A0B9-5908DE6A2E5A}" srcOrd="1" destOrd="0" presId="urn:microsoft.com/office/officeart/2005/8/layout/StepDown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BD5BE5-F443-0847-82BE-2AADF97E19A0}">
      <dsp:nvSpPr>
        <dsp:cNvPr id="0" name=""/>
        <dsp:cNvSpPr/>
      </dsp:nvSpPr>
      <dsp:spPr>
        <a:xfrm rot="5400000">
          <a:off x="156237" y="1230437"/>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405EE70-A241-9046-9F24-692A89DF3FB0}">
      <dsp:nvSpPr>
        <dsp:cNvPr id="0" name=""/>
        <dsp:cNvSpPr/>
      </dsp:nvSpPr>
      <dsp:spPr>
        <a:xfrm>
          <a:off x="1291" y="740093"/>
          <a:ext cx="984520" cy="37321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Março/2015</a:t>
          </a:r>
        </a:p>
      </dsp:txBody>
      <dsp:txXfrm>
        <a:off x="19513" y="758315"/>
        <a:ext cx="948076" cy="336769"/>
      </dsp:txXfrm>
    </dsp:sp>
    <dsp:sp modelId="{24D1923A-6829-7241-83D3-AC95E2541569}">
      <dsp:nvSpPr>
        <dsp:cNvPr id="0" name=""/>
        <dsp:cNvSpPr/>
      </dsp:nvSpPr>
      <dsp:spPr>
        <a:xfrm>
          <a:off x="985812" y="647858"/>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r>
            <a:rPr lang="pt-BR" sz="600" kern="1200"/>
            <a:t>Dor em V2</a:t>
          </a:r>
        </a:p>
        <a:p>
          <a:pPr marL="57150" lvl="1" indent="-57150" algn="l" defTabSz="266700">
            <a:lnSpc>
              <a:spcPct val="90000"/>
            </a:lnSpc>
            <a:spcBef>
              <a:spcPct val="0"/>
            </a:spcBef>
            <a:spcAft>
              <a:spcPct val="15000"/>
            </a:spcAft>
            <a:buChar char="•"/>
          </a:pPr>
          <a:r>
            <a:rPr lang="pt-BR" sz="600" kern="1200"/>
            <a:t>dentista, sem alteraçoes</a:t>
          </a:r>
        </a:p>
        <a:p>
          <a:pPr marL="57150" lvl="1" indent="-57150" algn="l" defTabSz="266700">
            <a:lnSpc>
              <a:spcPct val="90000"/>
            </a:lnSpc>
            <a:spcBef>
              <a:spcPct val="0"/>
            </a:spcBef>
            <a:spcAft>
              <a:spcPct val="15000"/>
            </a:spcAft>
            <a:buChar char="•"/>
          </a:pPr>
          <a:r>
            <a:rPr lang="pt-BR" sz="600" kern="1200"/>
            <a:t>medico generalista, solicitou RMC</a:t>
          </a:r>
        </a:p>
        <a:p>
          <a:pPr marL="57150" lvl="1" indent="-57150" algn="l" defTabSz="266700">
            <a:lnSpc>
              <a:spcPct val="90000"/>
            </a:lnSpc>
            <a:spcBef>
              <a:spcPct val="0"/>
            </a:spcBef>
            <a:spcAft>
              <a:spcPct val="15000"/>
            </a:spcAft>
            <a:buChar char="•"/>
          </a:pPr>
          <a:r>
            <a:rPr lang="pt-BR" sz="600" kern="1200"/>
            <a:t>TRATAMENTO AINES E ANALGÉSICOS POR 1 ANO</a:t>
          </a:r>
        </a:p>
      </dsp:txBody>
      <dsp:txXfrm>
        <a:off x="985812" y="647858"/>
        <a:ext cx="716046" cy="556987"/>
      </dsp:txXfrm>
    </dsp:sp>
    <dsp:sp modelId="{D3341831-20A1-6F49-BAA9-35D6441276CD}">
      <dsp:nvSpPr>
        <dsp:cNvPr id="0" name=""/>
        <dsp:cNvSpPr/>
      </dsp:nvSpPr>
      <dsp:spPr>
        <a:xfrm rot="5400000">
          <a:off x="972510" y="1938836"/>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909A68C-E791-FB4C-B3F0-A7DD45039A29}">
      <dsp:nvSpPr>
        <dsp:cNvPr id="0" name=""/>
        <dsp:cNvSpPr/>
      </dsp:nvSpPr>
      <dsp:spPr>
        <a:xfrm>
          <a:off x="817563" y="1423797"/>
          <a:ext cx="984520" cy="42260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Setembro/2016</a:t>
          </a:r>
        </a:p>
      </dsp:txBody>
      <dsp:txXfrm>
        <a:off x="838196" y="1444430"/>
        <a:ext cx="943254" cy="381337"/>
      </dsp:txXfrm>
    </dsp:sp>
    <dsp:sp modelId="{27D25E51-D264-E640-8DBF-72F851E6192B}">
      <dsp:nvSpPr>
        <dsp:cNvPr id="0" name=""/>
        <dsp:cNvSpPr/>
      </dsp:nvSpPr>
      <dsp:spPr>
        <a:xfrm>
          <a:off x="1802084" y="1356257"/>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r>
            <a:rPr lang="pt-BR" sz="600" kern="1200"/>
            <a:t>piora das crises</a:t>
          </a:r>
        </a:p>
        <a:p>
          <a:pPr marL="57150" lvl="1" indent="-57150" algn="l" defTabSz="266700">
            <a:lnSpc>
              <a:spcPct val="90000"/>
            </a:lnSpc>
            <a:spcBef>
              <a:spcPct val="0"/>
            </a:spcBef>
            <a:spcAft>
              <a:spcPct val="15000"/>
            </a:spcAft>
            <a:buChar char="•"/>
          </a:pPr>
          <a:r>
            <a:rPr lang="pt-BR" sz="600" kern="1200"/>
            <a:t>Encaminhada ao Neurologista</a:t>
          </a:r>
        </a:p>
        <a:p>
          <a:pPr marL="57150" lvl="1" indent="-57150" algn="l" defTabSz="266700">
            <a:lnSpc>
              <a:spcPct val="90000"/>
            </a:lnSpc>
            <a:spcBef>
              <a:spcPct val="0"/>
            </a:spcBef>
            <a:spcAft>
              <a:spcPct val="15000"/>
            </a:spcAft>
            <a:buChar char="•"/>
          </a:pPr>
          <a:r>
            <a:rPr lang="pt-BR" sz="600" kern="1200"/>
            <a:t>nova RMC e Angio RM</a:t>
          </a:r>
        </a:p>
        <a:p>
          <a:pPr marL="57150" lvl="1" indent="-57150" algn="l" defTabSz="266700">
            <a:lnSpc>
              <a:spcPct val="90000"/>
            </a:lnSpc>
            <a:spcBef>
              <a:spcPct val="0"/>
            </a:spcBef>
            <a:spcAft>
              <a:spcPct val="15000"/>
            </a:spcAft>
            <a:buChar char="•"/>
          </a:pPr>
          <a:r>
            <a:rPr lang="pt-BR" sz="600" kern="1200"/>
            <a:t>TRATAMENTO CARBAMAZEPINA</a:t>
          </a:r>
        </a:p>
      </dsp:txBody>
      <dsp:txXfrm>
        <a:off x="1802084" y="1356257"/>
        <a:ext cx="716046" cy="556987"/>
      </dsp:txXfrm>
    </dsp:sp>
    <dsp:sp modelId="{B6D7F80B-0B3C-EA42-8C6C-9FDDB88FEE32}">
      <dsp:nvSpPr>
        <dsp:cNvPr id="0" name=""/>
        <dsp:cNvSpPr/>
      </dsp:nvSpPr>
      <dsp:spPr>
        <a:xfrm rot="5400000">
          <a:off x="1788782" y="2647235"/>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4771296-EEC1-0949-8AFA-D53E1DE742AA}">
      <dsp:nvSpPr>
        <dsp:cNvPr id="0" name=""/>
        <dsp:cNvSpPr/>
      </dsp:nvSpPr>
      <dsp:spPr>
        <a:xfrm>
          <a:off x="1633836" y="2119443"/>
          <a:ext cx="984520" cy="44810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Setembro/2018</a:t>
          </a:r>
        </a:p>
      </dsp:txBody>
      <dsp:txXfrm>
        <a:off x="1655715" y="2141322"/>
        <a:ext cx="940762" cy="404350"/>
      </dsp:txXfrm>
    </dsp:sp>
    <dsp:sp modelId="{5C501A52-ED7D-DF4A-AD0D-B1C82F9612B1}">
      <dsp:nvSpPr>
        <dsp:cNvPr id="0" name=""/>
        <dsp:cNvSpPr/>
      </dsp:nvSpPr>
      <dsp:spPr>
        <a:xfrm>
          <a:off x="2618357" y="2064656"/>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Indicado DVM, com recusa pela paciente</a:t>
          </a:r>
        </a:p>
        <a:p>
          <a:pPr marL="57150" lvl="1" indent="-57150" algn="l" defTabSz="311150">
            <a:lnSpc>
              <a:spcPct val="90000"/>
            </a:lnSpc>
            <a:spcBef>
              <a:spcPct val="0"/>
            </a:spcBef>
            <a:spcAft>
              <a:spcPct val="15000"/>
            </a:spcAft>
            <a:buChar char="•"/>
          </a:pPr>
          <a:r>
            <a:rPr lang="pt-BR" sz="700" kern="1200"/>
            <a:t>realizado RF</a:t>
          </a:r>
        </a:p>
        <a:p>
          <a:pPr marL="57150" lvl="1" indent="-57150" algn="l" defTabSz="311150">
            <a:lnSpc>
              <a:spcPct val="90000"/>
            </a:lnSpc>
            <a:spcBef>
              <a:spcPct val="0"/>
            </a:spcBef>
            <a:spcAft>
              <a:spcPct val="15000"/>
            </a:spcAft>
            <a:buChar char="•"/>
          </a:pPr>
          <a:r>
            <a:rPr lang="pt-BR" sz="700" kern="1200"/>
            <a:t>Apresentou hipoestesia importante após a RF</a:t>
          </a:r>
        </a:p>
      </dsp:txBody>
      <dsp:txXfrm>
        <a:off x="2618357" y="2064656"/>
        <a:ext cx="716046" cy="556987"/>
      </dsp:txXfrm>
    </dsp:sp>
    <dsp:sp modelId="{AD59AA23-3630-A046-AEDD-9B644841B963}">
      <dsp:nvSpPr>
        <dsp:cNvPr id="0" name=""/>
        <dsp:cNvSpPr/>
      </dsp:nvSpPr>
      <dsp:spPr>
        <a:xfrm rot="5400000">
          <a:off x="2605054" y="3355633"/>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3A225AF-A580-5741-8F2B-AD445CD2F77D}">
      <dsp:nvSpPr>
        <dsp:cNvPr id="0" name=""/>
        <dsp:cNvSpPr/>
      </dsp:nvSpPr>
      <dsp:spPr>
        <a:xfrm>
          <a:off x="2437152" y="2904519"/>
          <a:ext cx="984520" cy="39000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Agosto/2019</a:t>
          </a:r>
        </a:p>
      </dsp:txBody>
      <dsp:txXfrm>
        <a:off x="2456194" y="2923561"/>
        <a:ext cx="946436" cy="351923"/>
      </dsp:txXfrm>
    </dsp:sp>
    <dsp:sp modelId="{50AD8663-2BBF-0349-8B97-583332BCAC24}">
      <dsp:nvSpPr>
        <dsp:cNvPr id="0" name=""/>
        <dsp:cNvSpPr/>
      </dsp:nvSpPr>
      <dsp:spPr>
        <a:xfrm>
          <a:off x="3434629" y="2773055"/>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Dor em V3</a:t>
          </a:r>
        </a:p>
        <a:p>
          <a:pPr marL="57150" lvl="1" indent="-57150" algn="l" defTabSz="311150">
            <a:lnSpc>
              <a:spcPct val="90000"/>
            </a:lnSpc>
            <a:spcBef>
              <a:spcPct val="0"/>
            </a:spcBef>
            <a:spcAft>
              <a:spcPct val="15000"/>
            </a:spcAft>
            <a:buChar char="•"/>
          </a:pPr>
          <a:r>
            <a:rPr lang="pt-BR" sz="700" kern="1200"/>
            <a:t>indicada nova RF, com recusa pela paciente</a:t>
          </a:r>
        </a:p>
        <a:p>
          <a:pPr marL="57150" lvl="1" indent="-57150" algn="l" defTabSz="311150">
            <a:lnSpc>
              <a:spcPct val="90000"/>
            </a:lnSpc>
            <a:spcBef>
              <a:spcPct val="0"/>
            </a:spcBef>
            <a:spcAft>
              <a:spcPct val="15000"/>
            </a:spcAft>
            <a:buChar char="•"/>
          </a:pPr>
          <a:r>
            <a:rPr lang="pt-BR" sz="700" kern="1200"/>
            <a:t>Iniciado tratamento Pregabalina, Feintoína, lamotrigina e outras medidas</a:t>
          </a:r>
        </a:p>
        <a:p>
          <a:pPr marL="57150" lvl="1" indent="-57150" algn="l" defTabSz="311150">
            <a:lnSpc>
              <a:spcPct val="90000"/>
            </a:lnSpc>
            <a:spcBef>
              <a:spcPct val="0"/>
            </a:spcBef>
            <a:spcAft>
              <a:spcPct val="15000"/>
            </a:spcAft>
            <a:buChar char="•"/>
          </a:pPr>
          <a:r>
            <a:rPr lang="pt-BR" sz="700" kern="1200"/>
            <a:t>melhoria total da dor em 60 dias, redução das medicações por  6 meses</a:t>
          </a:r>
          <a:endParaRPr lang="pt-BR" sz="1100" kern="1200"/>
        </a:p>
        <a:p>
          <a:pPr marL="57150" lvl="1" indent="-57150" algn="l" defTabSz="311150">
            <a:lnSpc>
              <a:spcPct val="90000"/>
            </a:lnSpc>
            <a:spcBef>
              <a:spcPct val="0"/>
            </a:spcBef>
            <a:spcAft>
              <a:spcPct val="15000"/>
            </a:spcAft>
            <a:buChar char="•"/>
          </a:pPr>
          <a:endParaRPr lang="pt-BR" sz="700" kern="1200"/>
        </a:p>
        <a:p>
          <a:pPr marL="57150" lvl="1" indent="-57150" algn="l" defTabSz="311150">
            <a:lnSpc>
              <a:spcPct val="90000"/>
            </a:lnSpc>
            <a:spcBef>
              <a:spcPct val="0"/>
            </a:spcBef>
            <a:spcAft>
              <a:spcPct val="15000"/>
            </a:spcAft>
            <a:buChar char="•"/>
          </a:pPr>
          <a:endParaRPr lang="pt-BR" sz="1100" kern="1200"/>
        </a:p>
      </dsp:txBody>
      <dsp:txXfrm>
        <a:off x="3434629" y="2773055"/>
        <a:ext cx="716046" cy="556987"/>
      </dsp:txXfrm>
    </dsp:sp>
    <dsp:sp modelId="{C19AB0C5-C235-CA4D-A7CC-2F4B8B6CEACB}">
      <dsp:nvSpPr>
        <dsp:cNvPr id="0" name=""/>
        <dsp:cNvSpPr/>
      </dsp:nvSpPr>
      <dsp:spPr>
        <a:xfrm>
          <a:off x="3247320" y="3753494"/>
          <a:ext cx="984520" cy="43269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Agosto 2021</a:t>
          </a:r>
        </a:p>
      </dsp:txBody>
      <dsp:txXfrm>
        <a:off x="3268446" y="3774620"/>
        <a:ext cx="942268" cy="390440"/>
      </dsp:txXfrm>
    </dsp:sp>
    <dsp:sp modelId="{1C8C6F38-5A4C-B545-A0B9-5908DE6A2E5A}">
      <dsp:nvSpPr>
        <dsp:cNvPr id="0" name=""/>
        <dsp:cNvSpPr/>
      </dsp:nvSpPr>
      <dsp:spPr>
        <a:xfrm>
          <a:off x="4250901" y="3481453"/>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Acompanhamento 2 anos sem crises, sendo 1 ano e 6 meses sem medicações</a:t>
          </a:r>
        </a:p>
        <a:p>
          <a:pPr marL="57150" lvl="1" indent="-57150" algn="l" defTabSz="311150">
            <a:lnSpc>
              <a:spcPct val="90000"/>
            </a:lnSpc>
            <a:spcBef>
              <a:spcPct val="0"/>
            </a:spcBef>
            <a:spcAft>
              <a:spcPct val="15000"/>
            </a:spcAft>
            <a:buChar char="•"/>
          </a:pPr>
          <a:r>
            <a:rPr lang="pt-BR" sz="700" kern="1200"/>
            <a:t>Paciente descreve medo e angústia de ter nova crise</a:t>
          </a:r>
        </a:p>
        <a:p>
          <a:pPr marL="57150" lvl="1" indent="-57150" algn="l" defTabSz="311150">
            <a:lnSpc>
              <a:spcPct val="90000"/>
            </a:lnSpc>
            <a:spcBef>
              <a:spcPct val="0"/>
            </a:spcBef>
            <a:spcAft>
              <a:spcPct val="15000"/>
            </a:spcAft>
            <a:buChar char="•"/>
          </a:pPr>
          <a:r>
            <a:rPr lang="pt-BR" sz="700" kern="1200"/>
            <a:t>Acompanhamento psicológico no periodo</a:t>
          </a:r>
        </a:p>
      </dsp:txBody>
      <dsp:txXfrm>
        <a:off x="4250901" y="3481453"/>
        <a:ext cx="716046" cy="55698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3E94-0789-5849-B0B9-115FBEA5518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9511</Words>
  <Characters>51362</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Moreira Tavares</dc:creator>
  <cp:keywords/>
  <cp:lastModifiedBy>André Moreira Tavares</cp:lastModifiedBy>
  <cp:revision>2</cp:revision>
  <dcterms:created xsi:type="dcterms:W3CDTF">2023-11-28T23:00:00Z</dcterms:created>
  <dcterms:modified xsi:type="dcterms:W3CDTF">2023-11-28T23:00:00Z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id="RL3Ppabk"/&gt;&lt;style id="http://www.zotero.org/styles/vancouver" locale="pt-BR" hasBibliography="1" bibliographyStyleHasBeenSet="1"/&gt;&lt;prefs&gt;&lt;pref name="fieldType" value="Field"/&gt;&lt;/prefs&gt;&lt;/data&gt;</vt:lpwstr>
  </property>
</Properties>
</file>