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F099" w14:textId="77777777" w:rsidR="00CF0E70" w:rsidRPr="006A75B4" w:rsidRDefault="00CF0E70" w:rsidP="005A56A4">
      <w:pPr>
        <w:jc w:val="both"/>
        <w:rPr>
          <w:b/>
          <w:bCs/>
        </w:rPr>
      </w:pPr>
      <w:r w:rsidRPr="006A75B4">
        <w:rPr>
          <w:b/>
          <w:bCs/>
        </w:rPr>
        <w:t>Introdução</w:t>
      </w:r>
    </w:p>
    <w:p w14:paraId="44633228" w14:textId="77777777" w:rsidR="00000000" w:rsidRDefault="00000000" w:rsidP="005A56A4">
      <w:pPr>
        <w:jc w:val="both"/>
        <w:rPr>
          <w:rFonts w:ascii="Arial" w:hAnsi="Arial" w:cs="Arial"/>
        </w:rPr>
      </w:pPr>
    </w:p>
    <w:p w14:paraId="2636C4F4" w14:textId="7AFC56B3" w:rsidR="00576425" w:rsidRPr="00576425" w:rsidRDefault="00576425" w:rsidP="005A56A4">
      <w:pPr>
        <w:ind w:firstLine="708"/>
        <w:jc w:val="both"/>
        <w:rPr>
          <w:rFonts w:ascii="Arial" w:hAnsi="Arial" w:cs="Arial"/>
        </w:rPr>
      </w:pPr>
      <w:r w:rsidRPr="00576425">
        <w:rPr>
          <w:rFonts w:ascii="Arial" w:hAnsi="Arial" w:cs="Arial"/>
        </w:rPr>
        <w:t xml:space="preserve">A organização mundial de Saúde (OMS), define infertilidade como a incapacidade de </w:t>
      </w:r>
      <w:r w:rsidR="00747F93">
        <w:rPr>
          <w:rFonts w:ascii="Arial" w:hAnsi="Arial" w:cs="Arial"/>
        </w:rPr>
        <w:t>se obter</w:t>
      </w:r>
      <w:r w:rsidRPr="00576425">
        <w:rPr>
          <w:rFonts w:ascii="Arial" w:hAnsi="Arial" w:cs="Arial"/>
        </w:rPr>
        <w:t xml:space="preserve"> uma gravidez </w:t>
      </w:r>
      <w:r w:rsidR="00747F93" w:rsidRPr="00576425">
        <w:rPr>
          <w:rFonts w:ascii="Arial" w:hAnsi="Arial" w:cs="Arial"/>
        </w:rPr>
        <w:t>ou a impossibilidade de mant</w:t>
      </w:r>
      <w:r w:rsidR="00747F93">
        <w:rPr>
          <w:rFonts w:ascii="Arial" w:hAnsi="Arial" w:cs="Arial"/>
        </w:rPr>
        <w:t xml:space="preserve">ê-la </w:t>
      </w:r>
      <w:r w:rsidR="00747F93" w:rsidRPr="00576425">
        <w:rPr>
          <w:rFonts w:ascii="Arial" w:hAnsi="Arial" w:cs="Arial"/>
        </w:rPr>
        <w:t>até o parto</w:t>
      </w:r>
      <w:r w:rsidR="00747F93">
        <w:rPr>
          <w:rFonts w:ascii="Arial" w:hAnsi="Arial" w:cs="Arial"/>
        </w:rPr>
        <w:t xml:space="preserve"> </w:t>
      </w:r>
      <w:r w:rsidRPr="00576425">
        <w:rPr>
          <w:rFonts w:ascii="Arial" w:hAnsi="Arial" w:cs="Arial"/>
        </w:rPr>
        <w:t xml:space="preserve">depois de, pelo menos, </w:t>
      </w:r>
      <w:r w:rsidR="00747F93">
        <w:rPr>
          <w:rFonts w:ascii="Arial" w:hAnsi="Arial" w:cs="Arial"/>
        </w:rPr>
        <w:t>doze meses</w:t>
      </w:r>
      <w:r w:rsidRPr="00576425">
        <w:rPr>
          <w:rFonts w:ascii="Arial" w:hAnsi="Arial" w:cs="Arial"/>
        </w:rPr>
        <w:t xml:space="preserve"> de atividade sexual regular sem proteção, considerando como proteção o uso de qualquer método contraceptivo</w:t>
      </w:r>
      <w:r>
        <w:rPr>
          <w:rFonts w:ascii="Arial" w:hAnsi="Arial" w:cs="Arial"/>
          <w:vertAlign w:val="superscript"/>
        </w:rPr>
        <w:t>1</w:t>
      </w:r>
      <w:r w:rsidR="00747F93">
        <w:rPr>
          <w:rStyle w:val="Refdenotadefim"/>
          <w:rFonts w:ascii="Arial" w:hAnsi="Arial" w:cs="Arial"/>
        </w:rPr>
        <w:endnoteReference w:id="1"/>
      </w:r>
      <w:r w:rsidRPr="00576425">
        <w:rPr>
          <w:rFonts w:ascii="Arial" w:hAnsi="Arial" w:cs="Arial"/>
        </w:rPr>
        <w:t xml:space="preserve">. </w:t>
      </w:r>
    </w:p>
    <w:p w14:paraId="2FE146F7" w14:textId="1461349F" w:rsidR="00576425" w:rsidRPr="00576425" w:rsidRDefault="00576425" w:rsidP="00EF5BE4">
      <w:pPr>
        <w:ind w:firstLine="708"/>
        <w:jc w:val="both"/>
        <w:rPr>
          <w:rFonts w:ascii="Arial" w:hAnsi="Arial" w:cs="Arial"/>
        </w:rPr>
      </w:pPr>
      <w:r w:rsidRPr="00576425">
        <w:rPr>
          <w:rFonts w:ascii="Arial" w:hAnsi="Arial" w:cs="Arial"/>
        </w:rPr>
        <w:t>A infertilidade é uma condição que afeta milhões de pessoas em todo o mundo. Segundo dados publicados pela OMS em 2023, cerca de 17,5% da população mundial adulta tem este diagnóstico ao longo de suas vidas. Sendo, portanto, considerada como doença de grande relevância</w:t>
      </w:r>
      <w:r w:rsidR="006C59A1">
        <w:rPr>
          <w:rFonts w:ascii="Arial" w:hAnsi="Arial" w:cs="Arial"/>
        </w:rPr>
        <w:t xml:space="preserve"> e</w:t>
      </w:r>
      <w:r w:rsidRPr="00576425">
        <w:rPr>
          <w:rFonts w:ascii="Arial" w:hAnsi="Arial" w:cs="Arial"/>
        </w:rPr>
        <w:t xml:space="preserve"> </w:t>
      </w:r>
      <w:r w:rsidR="006C59A1">
        <w:rPr>
          <w:rFonts w:ascii="Arial" w:hAnsi="Arial" w:cs="Arial"/>
        </w:rPr>
        <w:t xml:space="preserve">que </w:t>
      </w:r>
      <w:r w:rsidRPr="00576425">
        <w:rPr>
          <w:rFonts w:ascii="Arial" w:hAnsi="Arial" w:cs="Arial"/>
        </w:rPr>
        <w:t>compromete o bem-estar individual e familiar dos casais</w:t>
      </w:r>
      <w:r>
        <w:rPr>
          <w:rFonts w:ascii="Arial" w:hAnsi="Arial" w:cs="Arial"/>
          <w:vertAlign w:val="superscript"/>
        </w:rPr>
        <w:t>2</w:t>
      </w:r>
      <w:r w:rsidR="00747F93">
        <w:rPr>
          <w:rFonts w:ascii="Arial" w:hAnsi="Arial" w:cs="Arial"/>
          <w:vertAlign w:val="superscript"/>
        </w:rPr>
        <w:t xml:space="preserve"> </w:t>
      </w:r>
      <w:r w:rsidR="00747F93">
        <w:rPr>
          <w:rStyle w:val="Refdenotadefim"/>
          <w:rFonts w:ascii="Arial" w:hAnsi="Arial" w:cs="Arial"/>
        </w:rPr>
        <w:endnoteReference w:id="2"/>
      </w:r>
      <w:r>
        <w:rPr>
          <w:rFonts w:ascii="Arial" w:hAnsi="Arial" w:cs="Arial"/>
        </w:rPr>
        <w:t>.</w:t>
      </w:r>
      <w:r w:rsidRPr="00576425">
        <w:rPr>
          <w:rFonts w:ascii="Arial" w:hAnsi="Arial" w:cs="Arial"/>
        </w:rPr>
        <w:tab/>
        <w:t xml:space="preserve"> </w:t>
      </w:r>
    </w:p>
    <w:p w14:paraId="166BA157" w14:textId="151FE6DC" w:rsidR="005C7C54" w:rsidRDefault="00576425" w:rsidP="005C7C54">
      <w:pPr>
        <w:ind w:firstLine="708"/>
        <w:jc w:val="both"/>
        <w:rPr>
          <w:rFonts w:ascii="Arial" w:hAnsi="Arial" w:cs="Arial"/>
        </w:rPr>
      </w:pPr>
      <w:r w:rsidRPr="00576425">
        <w:rPr>
          <w:rFonts w:ascii="Arial" w:hAnsi="Arial" w:cs="Arial"/>
        </w:rPr>
        <w:t xml:space="preserve">A introdução das técnicas de reprodução assistida foi um avanço significativo na assistência aos casais inférteis. </w:t>
      </w:r>
      <w:r w:rsidR="006C59A1">
        <w:rPr>
          <w:rFonts w:ascii="Arial" w:hAnsi="Arial" w:cs="Arial"/>
        </w:rPr>
        <w:t>O</w:t>
      </w:r>
      <w:r w:rsidR="006C59A1" w:rsidRPr="00576425">
        <w:rPr>
          <w:rFonts w:ascii="Arial" w:hAnsi="Arial" w:cs="Arial"/>
        </w:rPr>
        <w:t xml:space="preserve"> primeiro registro de um nascido vivo </w:t>
      </w:r>
      <w:r w:rsidR="006C59A1">
        <w:rPr>
          <w:rFonts w:ascii="Arial" w:hAnsi="Arial" w:cs="Arial"/>
        </w:rPr>
        <w:t>com o uso da técnica de</w:t>
      </w:r>
      <w:r w:rsidRPr="00576425">
        <w:rPr>
          <w:rFonts w:ascii="Arial" w:hAnsi="Arial" w:cs="Arial"/>
        </w:rPr>
        <w:t xml:space="preserve"> Fertilização in vitro (FIV) </w:t>
      </w:r>
      <w:r w:rsidR="006C59A1">
        <w:rPr>
          <w:rFonts w:ascii="Arial" w:hAnsi="Arial" w:cs="Arial"/>
        </w:rPr>
        <w:t>foi</w:t>
      </w:r>
      <w:r w:rsidRPr="00576425">
        <w:rPr>
          <w:rFonts w:ascii="Arial" w:hAnsi="Arial" w:cs="Arial"/>
        </w:rPr>
        <w:t xml:space="preserve"> em 1978 na Inglaterra</w:t>
      </w:r>
      <w:r w:rsidR="005C7C54">
        <w:rPr>
          <w:rFonts w:ascii="Arial" w:hAnsi="Arial" w:cs="Arial"/>
        </w:rPr>
        <w:t xml:space="preserve">, realizada em ciclo natural com a obtenção de um único </w:t>
      </w:r>
      <w:proofErr w:type="spellStart"/>
      <w:r w:rsidR="005C7C54">
        <w:rPr>
          <w:rFonts w:ascii="Arial" w:hAnsi="Arial" w:cs="Arial"/>
        </w:rPr>
        <w:t>oócito</w:t>
      </w:r>
      <w:proofErr w:type="spellEnd"/>
      <w:r w:rsidR="0090773E">
        <w:rPr>
          <w:rFonts w:ascii="Arial" w:hAnsi="Arial" w:cs="Arial"/>
        </w:rPr>
        <w:t>, que foi fertilizado e o embrião obtido foi transferido para o útero de uma mulher com sucesso</w:t>
      </w:r>
      <w:r w:rsidR="005C7C54">
        <w:rPr>
          <w:rFonts w:ascii="Arial" w:hAnsi="Arial" w:cs="Arial"/>
          <w:vertAlign w:val="superscript"/>
        </w:rPr>
        <w:t xml:space="preserve">3 </w:t>
      </w:r>
      <w:r w:rsidR="005C7C54">
        <w:rPr>
          <w:rStyle w:val="Refdenotadefim"/>
          <w:rFonts w:ascii="Arial" w:hAnsi="Arial" w:cs="Arial"/>
        </w:rPr>
        <w:endnoteReference w:id="3"/>
      </w:r>
      <w:r w:rsidR="005C7C54">
        <w:rPr>
          <w:rFonts w:ascii="Arial" w:hAnsi="Arial" w:cs="Arial"/>
        </w:rPr>
        <w:t xml:space="preserve">. </w:t>
      </w:r>
    </w:p>
    <w:p w14:paraId="48868CED" w14:textId="61D97B4A" w:rsidR="0090773E" w:rsidRDefault="0090773E" w:rsidP="0090773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576425">
        <w:rPr>
          <w:rFonts w:ascii="Arial" w:hAnsi="Arial" w:cs="Arial"/>
        </w:rPr>
        <w:t xml:space="preserve"> partir daí, houve sucessivos avanços tecnológicos, a fim de aprimorar os resultados no tratamento da infertilidade, tais como, o uso de hormônios para a estimulação dos ovários, a possibilidade de monitorizar a resposta ovariana com ecografia, o desenvolvimento da FIV</w:t>
      </w:r>
      <w:r>
        <w:rPr>
          <w:rFonts w:ascii="Arial" w:hAnsi="Arial" w:cs="Arial"/>
        </w:rPr>
        <w:t xml:space="preserve"> com</w:t>
      </w:r>
      <w:r w:rsidRPr="00576425">
        <w:rPr>
          <w:rFonts w:ascii="Arial" w:hAnsi="Arial" w:cs="Arial"/>
        </w:rPr>
        <w:t xml:space="preserve"> injeção intracitoplasmática (ICSI), a possibilidade</w:t>
      </w:r>
      <w:r>
        <w:rPr>
          <w:rFonts w:ascii="Arial" w:hAnsi="Arial" w:cs="Arial"/>
        </w:rPr>
        <w:t xml:space="preserve"> do</w:t>
      </w:r>
      <w:r w:rsidRPr="00576425">
        <w:rPr>
          <w:rFonts w:ascii="Arial" w:hAnsi="Arial" w:cs="Arial"/>
        </w:rPr>
        <w:t xml:space="preserve"> diagnóstico genético dos embriões, entre outros</w:t>
      </w:r>
      <w:r w:rsidRPr="0090773E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.</w:t>
      </w:r>
    </w:p>
    <w:p w14:paraId="48EAB033" w14:textId="2082AE5C" w:rsidR="0065042A" w:rsidRDefault="005C7C54" w:rsidP="0090773E">
      <w:pPr>
        <w:ind w:firstLine="708"/>
        <w:jc w:val="both"/>
        <w:rPr>
          <w:rFonts w:ascii="Arial" w:hAnsi="Arial" w:cs="Arial"/>
        </w:rPr>
      </w:pPr>
      <w:r w:rsidRPr="005C7C5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5C7C54">
        <w:rPr>
          <w:rFonts w:ascii="Arial" w:hAnsi="Arial" w:cs="Arial"/>
        </w:rPr>
        <w:t>estimulação ovariana</w:t>
      </w:r>
      <w:r>
        <w:rPr>
          <w:rFonts w:ascii="Arial" w:hAnsi="Arial" w:cs="Arial"/>
        </w:rPr>
        <w:t xml:space="preserve"> </w:t>
      </w:r>
      <w:r w:rsidRPr="005C7C54">
        <w:rPr>
          <w:rFonts w:ascii="Arial" w:hAnsi="Arial" w:cs="Arial"/>
        </w:rPr>
        <w:t>(</w:t>
      </w:r>
      <w:r>
        <w:rPr>
          <w:rFonts w:ascii="Arial" w:hAnsi="Arial" w:cs="Arial"/>
        </w:rPr>
        <w:t>EO</w:t>
      </w:r>
      <w:r w:rsidRPr="005C7C54">
        <w:rPr>
          <w:rFonts w:ascii="Arial" w:hAnsi="Arial" w:cs="Arial"/>
        </w:rPr>
        <w:t xml:space="preserve">) </w:t>
      </w:r>
      <w:r w:rsidR="0090773E" w:rsidRPr="00E16B50">
        <w:rPr>
          <w:rFonts w:ascii="Arial" w:hAnsi="Arial" w:cs="Arial"/>
        </w:rPr>
        <w:t xml:space="preserve">uma etapa fundamental no tratamento </w:t>
      </w:r>
      <w:r w:rsidR="0090773E">
        <w:rPr>
          <w:rFonts w:ascii="Arial" w:hAnsi="Arial" w:cs="Arial"/>
        </w:rPr>
        <w:t>das mulheres com indicação de FIV</w:t>
      </w:r>
      <w:r w:rsidR="0090773E" w:rsidRPr="00E16B50">
        <w:rPr>
          <w:rFonts w:ascii="Arial" w:hAnsi="Arial" w:cs="Arial"/>
        </w:rPr>
        <w:t xml:space="preserve">, </w:t>
      </w:r>
      <w:r w:rsidR="0090773E">
        <w:rPr>
          <w:rFonts w:ascii="Arial" w:hAnsi="Arial" w:cs="Arial"/>
        </w:rPr>
        <w:t xml:space="preserve">pois </w:t>
      </w:r>
      <w:r w:rsidR="0090773E" w:rsidRPr="00E16B50">
        <w:rPr>
          <w:rFonts w:ascii="Arial" w:hAnsi="Arial" w:cs="Arial"/>
        </w:rPr>
        <w:t>permit</w:t>
      </w:r>
      <w:r w:rsidR="0090773E">
        <w:rPr>
          <w:rFonts w:ascii="Arial" w:hAnsi="Arial" w:cs="Arial"/>
        </w:rPr>
        <w:t>e</w:t>
      </w:r>
      <w:r w:rsidR="0090773E" w:rsidRPr="00E16B50">
        <w:rPr>
          <w:rFonts w:ascii="Arial" w:hAnsi="Arial" w:cs="Arial"/>
        </w:rPr>
        <w:t xml:space="preserve"> o múltiplo recrutamento e maturação folicular</w:t>
      </w:r>
      <w:r w:rsidR="0090773E">
        <w:rPr>
          <w:rFonts w:ascii="Arial" w:hAnsi="Arial" w:cs="Arial"/>
        </w:rPr>
        <w:t>,</w:t>
      </w:r>
      <w:r w:rsidR="0090773E" w:rsidRPr="00E16B50">
        <w:rPr>
          <w:rFonts w:ascii="Arial" w:hAnsi="Arial" w:cs="Arial"/>
        </w:rPr>
        <w:t xml:space="preserve"> para posterior captação d</w:t>
      </w:r>
      <w:r w:rsidR="0090773E">
        <w:rPr>
          <w:rFonts w:ascii="Arial" w:hAnsi="Arial" w:cs="Arial"/>
        </w:rPr>
        <w:t>os</w:t>
      </w:r>
      <w:r w:rsidR="0090773E" w:rsidRPr="00E16B50">
        <w:rPr>
          <w:rFonts w:ascii="Arial" w:hAnsi="Arial" w:cs="Arial"/>
        </w:rPr>
        <w:t xml:space="preserve"> </w:t>
      </w:r>
      <w:proofErr w:type="spellStart"/>
      <w:r w:rsidR="0090773E" w:rsidRPr="00E16B50">
        <w:rPr>
          <w:rFonts w:ascii="Arial" w:hAnsi="Arial" w:cs="Arial"/>
        </w:rPr>
        <w:t>oócitos</w:t>
      </w:r>
      <w:proofErr w:type="spellEnd"/>
      <w:r w:rsidR="0090773E">
        <w:rPr>
          <w:rFonts w:ascii="Arial" w:hAnsi="Arial" w:cs="Arial"/>
        </w:rPr>
        <w:t xml:space="preserve"> que serão fertilizados</w:t>
      </w:r>
      <w:r w:rsidR="0090773E" w:rsidRPr="005C7C54">
        <w:rPr>
          <w:rFonts w:ascii="Arial" w:hAnsi="Arial" w:cs="Arial"/>
        </w:rPr>
        <w:t xml:space="preserve"> </w:t>
      </w:r>
      <w:r w:rsidRPr="005C7C54">
        <w:rPr>
          <w:rFonts w:ascii="Arial" w:hAnsi="Arial" w:cs="Arial"/>
        </w:rPr>
        <w:t>foi introduzida</w:t>
      </w:r>
      <w:r>
        <w:rPr>
          <w:rFonts w:ascii="Arial" w:hAnsi="Arial" w:cs="Arial"/>
        </w:rPr>
        <w:t xml:space="preserve"> e consequentemente ter mais</w:t>
      </w:r>
      <w:r w:rsidRPr="005C7C54">
        <w:rPr>
          <w:rFonts w:ascii="Arial" w:hAnsi="Arial" w:cs="Arial"/>
        </w:rPr>
        <w:t xml:space="preserve"> embriões disponíveis para transferência, aumentando</w:t>
      </w:r>
      <w:r>
        <w:rPr>
          <w:rFonts w:ascii="Arial" w:hAnsi="Arial" w:cs="Arial"/>
        </w:rPr>
        <w:t>,</w:t>
      </w:r>
      <w:r w:rsidRPr="005C7C54">
        <w:rPr>
          <w:rFonts w:ascii="Arial" w:hAnsi="Arial" w:cs="Arial"/>
        </w:rPr>
        <w:t xml:space="preserve"> assim</w:t>
      </w:r>
      <w:r>
        <w:rPr>
          <w:rFonts w:ascii="Arial" w:hAnsi="Arial" w:cs="Arial"/>
        </w:rPr>
        <w:t>,</w:t>
      </w:r>
      <w:r w:rsidRPr="005C7C54">
        <w:rPr>
          <w:rFonts w:ascii="Arial" w:hAnsi="Arial" w:cs="Arial"/>
        </w:rPr>
        <w:t xml:space="preserve"> a eficácia do</w:t>
      </w:r>
      <w:r>
        <w:rPr>
          <w:rFonts w:ascii="Arial" w:hAnsi="Arial" w:cs="Arial"/>
        </w:rPr>
        <w:t xml:space="preserve"> t</w:t>
      </w:r>
      <w:r w:rsidRPr="005C7C54">
        <w:rPr>
          <w:rFonts w:ascii="Arial" w:hAnsi="Arial" w:cs="Arial"/>
        </w:rPr>
        <w:t>ratamento</w:t>
      </w:r>
      <w:r w:rsidR="0090773E" w:rsidRPr="0090773E">
        <w:rPr>
          <w:rFonts w:ascii="Arial" w:hAnsi="Arial" w:cs="Arial"/>
          <w:vertAlign w:val="superscript"/>
        </w:rPr>
        <w:t>4</w:t>
      </w:r>
      <w:r>
        <w:rPr>
          <w:rStyle w:val="Refdenotadefim"/>
          <w:rFonts w:ascii="Arial" w:hAnsi="Arial" w:cs="Arial"/>
        </w:rPr>
        <w:endnoteReference w:id="4"/>
      </w:r>
      <w:r w:rsidR="00B6244C">
        <w:rPr>
          <w:rFonts w:ascii="Arial" w:hAnsi="Arial" w:cs="Arial"/>
        </w:rPr>
        <w:t xml:space="preserve"> </w:t>
      </w:r>
      <w:r w:rsidR="00B6244C" w:rsidRPr="00B6244C">
        <w:rPr>
          <w:rFonts w:ascii="Arial" w:hAnsi="Arial" w:cs="Arial"/>
          <w:vertAlign w:val="superscript"/>
        </w:rPr>
        <w:t>5</w:t>
      </w:r>
      <w:r w:rsidR="00B6244C">
        <w:rPr>
          <w:rStyle w:val="Refdenotadefim"/>
          <w:rFonts w:ascii="Arial" w:hAnsi="Arial" w:cs="Arial"/>
        </w:rPr>
        <w:endnoteReference w:id="5"/>
      </w:r>
      <w:r w:rsidR="0065042A" w:rsidRPr="00E16B50">
        <w:rPr>
          <w:rFonts w:ascii="Arial" w:hAnsi="Arial" w:cs="Arial"/>
        </w:rPr>
        <w:t>.</w:t>
      </w:r>
    </w:p>
    <w:p w14:paraId="6008E248" w14:textId="0F91AB32" w:rsidR="000F2592" w:rsidRDefault="00B6244C" w:rsidP="000F2592">
      <w:pPr>
        <w:ind w:firstLine="708"/>
        <w:jc w:val="both"/>
        <w:rPr>
          <w:rFonts w:ascii="Arial" w:hAnsi="Arial" w:cs="Arial"/>
        </w:rPr>
      </w:pPr>
      <w:r w:rsidRPr="00B6244C">
        <w:rPr>
          <w:rFonts w:ascii="Arial" w:hAnsi="Arial" w:cs="Arial"/>
        </w:rPr>
        <w:t xml:space="preserve">Num ciclo menstrual espontâneo são produzidos cerca de 10 a 20 folículos </w:t>
      </w:r>
      <w:proofErr w:type="spellStart"/>
      <w:r w:rsidRPr="00B6244C">
        <w:rPr>
          <w:rFonts w:ascii="Arial" w:hAnsi="Arial" w:cs="Arial"/>
        </w:rPr>
        <w:t>antrais</w:t>
      </w:r>
      <w:proofErr w:type="spellEnd"/>
      <w:r w:rsidRPr="00B6244C">
        <w:rPr>
          <w:rFonts w:ascii="Arial" w:hAnsi="Arial" w:cs="Arial"/>
        </w:rPr>
        <w:t xml:space="preserve"> pelo</w:t>
      </w:r>
      <w:r w:rsidR="00D321E9">
        <w:rPr>
          <w:rFonts w:ascii="Arial" w:hAnsi="Arial" w:cs="Arial"/>
        </w:rPr>
        <w:t>s</w:t>
      </w:r>
      <w:r w:rsidRPr="00B6244C">
        <w:rPr>
          <w:rFonts w:ascii="Arial" w:hAnsi="Arial" w:cs="Arial"/>
        </w:rPr>
        <w:t xml:space="preserve"> ovário</w:t>
      </w:r>
      <w:r w:rsidR="00D321E9">
        <w:rPr>
          <w:rFonts w:ascii="Arial" w:hAnsi="Arial" w:cs="Arial"/>
        </w:rPr>
        <w:t>s</w:t>
      </w:r>
      <w:r w:rsidRPr="00B6244C">
        <w:rPr>
          <w:rFonts w:ascii="Arial" w:hAnsi="Arial" w:cs="Arial"/>
        </w:rPr>
        <w:t xml:space="preserve">. Desta coorte de folículos, apenas um deles se torna dominante em relação aos </w:t>
      </w:r>
      <w:r w:rsidR="00B9018C">
        <w:rPr>
          <w:rFonts w:ascii="Arial" w:hAnsi="Arial" w:cs="Arial"/>
        </w:rPr>
        <w:t>demais</w:t>
      </w:r>
      <w:r w:rsidRPr="00B6244C">
        <w:rPr>
          <w:rFonts w:ascii="Arial" w:hAnsi="Arial" w:cs="Arial"/>
        </w:rPr>
        <w:t xml:space="preserve"> e demonstra um crescimento contínuo até ocorrer a ovulação</w:t>
      </w:r>
      <w:r>
        <w:rPr>
          <w:rFonts w:ascii="Arial" w:hAnsi="Arial" w:cs="Arial"/>
          <w:vertAlign w:val="superscript"/>
        </w:rPr>
        <w:t>6</w:t>
      </w:r>
      <w:r>
        <w:rPr>
          <w:rStyle w:val="Refdenotadefim"/>
          <w:rFonts w:ascii="Arial" w:hAnsi="Arial" w:cs="Arial"/>
        </w:rPr>
        <w:endnoteReference w:id="6"/>
      </w:r>
      <w:r w:rsidRPr="00B6244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6244C">
        <w:rPr>
          <w:rFonts w:ascii="Arial" w:hAnsi="Arial" w:cs="Arial"/>
        </w:rPr>
        <w:t>A EOC é um tratamento farmacológico</w:t>
      </w:r>
      <w:r w:rsidR="00D321E9">
        <w:rPr>
          <w:rFonts w:ascii="Arial" w:hAnsi="Arial" w:cs="Arial"/>
        </w:rPr>
        <w:t>, no qual administra-se</w:t>
      </w:r>
      <w:r w:rsidRPr="00B6244C">
        <w:rPr>
          <w:rFonts w:ascii="Arial" w:hAnsi="Arial" w:cs="Arial"/>
        </w:rPr>
        <w:t xml:space="preserve"> gonadotrofinas exógenas</w:t>
      </w:r>
      <w:r w:rsidR="00B9018C">
        <w:rPr>
          <w:rFonts w:ascii="Arial" w:hAnsi="Arial" w:cs="Arial"/>
        </w:rPr>
        <w:t xml:space="preserve"> acima de um limiar necessário</w:t>
      </w:r>
      <w:r w:rsidRPr="00B6244C">
        <w:rPr>
          <w:rFonts w:ascii="Arial" w:hAnsi="Arial" w:cs="Arial"/>
        </w:rPr>
        <w:t xml:space="preserve"> para induzir o desenvolvimento </w:t>
      </w:r>
      <w:r w:rsidR="00B9018C">
        <w:rPr>
          <w:rFonts w:ascii="Arial" w:hAnsi="Arial" w:cs="Arial"/>
        </w:rPr>
        <w:t>d</w:t>
      </w:r>
      <w:r w:rsidR="00D321E9">
        <w:rPr>
          <w:rFonts w:ascii="Arial" w:hAnsi="Arial" w:cs="Arial"/>
        </w:rPr>
        <w:t>os</w:t>
      </w:r>
      <w:r w:rsidR="00B9018C">
        <w:rPr>
          <w:rFonts w:ascii="Arial" w:hAnsi="Arial" w:cs="Arial"/>
        </w:rPr>
        <w:t xml:space="preserve"> f</w:t>
      </w:r>
      <w:r w:rsidRPr="00B6244C">
        <w:rPr>
          <w:rFonts w:ascii="Arial" w:hAnsi="Arial" w:cs="Arial"/>
        </w:rPr>
        <w:t>olículos</w:t>
      </w:r>
      <w:r w:rsidR="00B9018C">
        <w:rPr>
          <w:rFonts w:ascii="Arial" w:hAnsi="Arial" w:cs="Arial"/>
        </w:rPr>
        <w:t xml:space="preserve">. </w:t>
      </w:r>
      <w:r w:rsidRPr="00B6244C">
        <w:rPr>
          <w:rFonts w:ascii="Arial" w:hAnsi="Arial" w:cs="Arial"/>
        </w:rPr>
        <w:t xml:space="preserve">Este tipo de procedimento </w:t>
      </w:r>
      <w:r>
        <w:rPr>
          <w:rFonts w:ascii="Arial" w:hAnsi="Arial" w:cs="Arial"/>
        </w:rPr>
        <w:t>é</w:t>
      </w:r>
      <w:r w:rsidRPr="00B6244C">
        <w:rPr>
          <w:rFonts w:ascii="Arial" w:hAnsi="Arial" w:cs="Arial"/>
        </w:rPr>
        <w:t xml:space="preserve"> utilizado </w:t>
      </w:r>
      <w:r>
        <w:rPr>
          <w:rFonts w:ascii="Arial" w:hAnsi="Arial" w:cs="Arial"/>
        </w:rPr>
        <w:t>n</w:t>
      </w:r>
      <w:r w:rsidRPr="00B6244C">
        <w:rPr>
          <w:rFonts w:ascii="Arial" w:hAnsi="Arial" w:cs="Arial"/>
        </w:rPr>
        <w:t>a FIV/ICSI</w:t>
      </w:r>
      <w:r>
        <w:rPr>
          <w:rFonts w:ascii="Arial" w:hAnsi="Arial" w:cs="Arial"/>
        </w:rPr>
        <w:t>, tendo como objetivo</w:t>
      </w:r>
      <w:r w:rsidRPr="00B624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principal, </w:t>
      </w:r>
      <w:r w:rsidRPr="00B6244C">
        <w:rPr>
          <w:rFonts w:ascii="Arial" w:hAnsi="Arial" w:cs="Arial"/>
        </w:rPr>
        <w:t xml:space="preserve">o </w:t>
      </w:r>
      <w:r w:rsidR="00B9018C">
        <w:rPr>
          <w:rFonts w:ascii="Arial" w:hAnsi="Arial" w:cs="Arial"/>
        </w:rPr>
        <w:t>recrutamento e crescimento</w:t>
      </w:r>
      <w:r w:rsidRPr="00B6244C">
        <w:rPr>
          <w:rFonts w:ascii="Arial" w:hAnsi="Arial" w:cs="Arial"/>
        </w:rPr>
        <w:t xml:space="preserve"> </w:t>
      </w:r>
      <w:proofErr w:type="spellStart"/>
      <w:r w:rsidRPr="00B6244C">
        <w:rPr>
          <w:rFonts w:ascii="Arial" w:hAnsi="Arial" w:cs="Arial"/>
        </w:rPr>
        <w:t>multifolicular</w:t>
      </w:r>
      <w:proofErr w:type="spellEnd"/>
      <w:r w:rsidR="00B9018C">
        <w:rPr>
          <w:rFonts w:ascii="Arial" w:hAnsi="Arial" w:cs="Arial"/>
        </w:rPr>
        <w:t xml:space="preserve">, com isso obter </w:t>
      </w:r>
      <w:r w:rsidRPr="00B6244C">
        <w:rPr>
          <w:rFonts w:ascii="Arial" w:hAnsi="Arial" w:cs="Arial"/>
        </w:rPr>
        <w:t>a maximizaçã</w:t>
      </w:r>
      <w:r w:rsidR="00B9018C">
        <w:rPr>
          <w:rFonts w:ascii="Arial" w:hAnsi="Arial" w:cs="Arial"/>
        </w:rPr>
        <w:t>o do número de</w:t>
      </w:r>
      <w:r w:rsidRPr="00B6244C">
        <w:rPr>
          <w:rFonts w:ascii="Arial" w:hAnsi="Arial" w:cs="Arial"/>
        </w:rPr>
        <w:t xml:space="preserve"> </w:t>
      </w:r>
      <w:proofErr w:type="spellStart"/>
      <w:r w:rsidRPr="00B6244C">
        <w:rPr>
          <w:rFonts w:ascii="Arial" w:hAnsi="Arial" w:cs="Arial"/>
        </w:rPr>
        <w:t>oócitos</w:t>
      </w:r>
      <w:proofErr w:type="spellEnd"/>
      <w:r w:rsidRPr="00B6244C">
        <w:rPr>
          <w:rFonts w:ascii="Arial" w:hAnsi="Arial" w:cs="Arial"/>
        </w:rPr>
        <w:t xml:space="preserve"> disponíveis para serem </w:t>
      </w:r>
      <w:r>
        <w:rPr>
          <w:rFonts w:ascii="Arial" w:hAnsi="Arial" w:cs="Arial"/>
        </w:rPr>
        <w:t>captados</w:t>
      </w:r>
      <w:r w:rsidR="00B9018C" w:rsidRPr="00B9018C">
        <w:rPr>
          <w:rFonts w:ascii="Arial" w:hAnsi="Arial" w:cs="Arial"/>
          <w:vertAlign w:val="superscript"/>
        </w:rPr>
        <w:t>7</w:t>
      </w:r>
      <w:r w:rsidR="00B9018C">
        <w:rPr>
          <w:rStyle w:val="Refdenotadefim"/>
          <w:rFonts w:ascii="Arial" w:hAnsi="Arial" w:cs="Arial"/>
        </w:rPr>
        <w:endnoteReference w:id="7"/>
      </w:r>
      <w:r>
        <w:rPr>
          <w:rFonts w:ascii="Arial" w:hAnsi="Arial" w:cs="Arial"/>
        </w:rPr>
        <w:t>.</w:t>
      </w:r>
      <w:r w:rsidR="00B9018C">
        <w:rPr>
          <w:rFonts w:ascii="Arial" w:hAnsi="Arial" w:cs="Arial"/>
        </w:rPr>
        <w:t xml:space="preserve"> </w:t>
      </w:r>
    </w:p>
    <w:p w14:paraId="351CEB05" w14:textId="0C0BEF2D" w:rsidR="00CF0E70" w:rsidRDefault="00B9018C" w:rsidP="00AF26A3">
      <w:pPr>
        <w:ind w:firstLine="708"/>
        <w:jc w:val="both"/>
        <w:rPr>
          <w:rFonts w:ascii="Arial" w:hAnsi="Arial" w:cs="Arial"/>
        </w:rPr>
      </w:pPr>
      <w:r w:rsidRPr="00B9018C">
        <w:rPr>
          <w:rFonts w:ascii="Arial" w:hAnsi="Arial" w:cs="Arial"/>
        </w:rPr>
        <w:t xml:space="preserve">No entanto, o crescimento </w:t>
      </w:r>
      <w:proofErr w:type="spellStart"/>
      <w:r w:rsidRPr="00B9018C">
        <w:rPr>
          <w:rFonts w:ascii="Arial" w:hAnsi="Arial" w:cs="Arial"/>
        </w:rPr>
        <w:t>multifolicular</w:t>
      </w:r>
      <w:proofErr w:type="spellEnd"/>
      <w:r w:rsidRPr="00B9018C">
        <w:rPr>
          <w:rFonts w:ascii="Arial" w:hAnsi="Arial" w:cs="Arial"/>
        </w:rPr>
        <w:t xml:space="preserve"> resulta em </w:t>
      </w:r>
      <w:r w:rsidR="000F2592">
        <w:rPr>
          <w:rFonts w:ascii="Arial" w:hAnsi="Arial" w:cs="Arial"/>
        </w:rPr>
        <w:t>elevada</w:t>
      </w:r>
      <w:r w:rsidRPr="00B9018C">
        <w:rPr>
          <w:rFonts w:ascii="Arial" w:hAnsi="Arial" w:cs="Arial"/>
        </w:rPr>
        <w:t xml:space="preserve"> produção de</w:t>
      </w:r>
      <w:r w:rsidR="000F2592">
        <w:rPr>
          <w:rFonts w:ascii="Arial" w:hAnsi="Arial" w:cs="Arial"/>
        </w:rPr>
        <w:t xml:space="preserve"> </w:t>
      </w:r>
      <w:proofErr w:type="spellStart"/>
      <w:r w:rsidRPr="00B9018C">
        <w:rPr>
          <w:rFonts w:ascii="Arial" w:hAnsi="Arial" w:cs="Arial"/>
        </w:rPr>
        <w:t>esteróides</w:t>
      </w:r>
      <w:proofErr w:type="spellEnd"/>
      <w:r w:rsidRPr="00B9018C">
        <w:rPr>
          <w:rFonts w:ascii="Arial" w:hAnsi="Arial" w:cs="Arial"/>
        </w:rPr>
        <w:t xml:space="preserve"> sexuais, que podem levar a um aumento extemporâneo d</w:t>
      </w:r>
      <w:r w:rsidR="000F2592">
        <w:rPr>
          <w:rFonts w:ascii="Arial" w:hAnsi="Arial" w:cs="Arial"/>
        </w:rPr>
        <w:t>o hormônio luteinizante (LH)</w:t>
      </w:r>
      <w:r w:rsidRPr="00B9018C">
        <w:rPr>
          <w:rFonts w:ascii="Arial" w:hAnsi="Arial" w:cs="Arial"/>
        </w:rPr>
        <w:t xml:space="preserve"> e</w:t>
      </w:r>
      <w:r w:rsidR="000F2592">
        <w:rPr>
          <w:rFonts w:ascii="Arial" w:hAnsi="Arial" w:cs="Arial"/>
        </w:rPr>
        <w:t xml:space="preserve"> provocar uma </w:t>
      </w:r>
      <w:r w:rsidRPr="00B9018C">
        <w:rPr>
          <w:rFonts w:ascii="Arial" w:hAnsi="Arial" w:cs="Arial"/>
        </w:rPr>
        <w:t xml:space="preserve">ovulação espontânea antes da coleta de </w:t>
      </w:r>
      <w:proofErr w:type="spellStart"/>
      <w:r w:rsidRPr="00B9018C">
        <w:rPr>
          <w:rFonts w:ascii="Arial" w:hAnsi="Arial" w:cs="Arial"/>
        </w:rPr>
        <w:t>oócitos</w:t>
      </w:r>
      <w:proofErr w:type="spellEnd"/>
      <w:r w:rsidRPr="00B9018C">
        <w:rPr>
          <w:rFonts w:ascii="Arial" w:hAnsi="Arial" w:cs="Arial"/>
        </w:rPr>
        <w:t xml:space="preserve">. </w:t>
      </w:r>
      <w:r w:rsidR="000F2592">
        <w:rPr>
          <w:rFonts w:ascii="Arial" w:hAnsi="Arial" w:cs="Arial"/>
        </w:rPr>
        <w:t>Sendo assim,</w:t>
      </w:r>
      <w:r w:rsidR="00D321E9">
        <w:rPr>
          <w:rFonts w:ascii="Arial" w:hAnsi="Arial" w:cs="Arial"/>
        </w:rPr>
        <w:t xml:space="preserve"> durante a EOC é fundamental que haja </w:t>
      </w:r>
      <w:r w:rsidR="000F2592">
        <w:rPr>
          <w:rFonts w:ascii="Arial" w:hAnsi="Arial" w:cs="Arial"/>
        </w:rPr>
        <w:t>a s</w:t>
      </w:r>
      <w:r w:rsidRPr="00B9018C">
        <w:rPr>
          <w:rFonts w:ascii="Arial" w:hAnsi="Arial" w:cs="Arial"/>
        </w:rPr>
        <w:t>upressão hipofisária para prevenir</w:t>
      </w:r>
      <w:r w:rsidR="000F2592">
        <w:rPr>
          <w:rFonts w:ascii="Arial" w:hAnsi="Arial" w:cs="Arial"/>
        </w:rPr>
        <w:t xml:space="preserve"> a </w:t>
      </w:r>
      <w:r w:rsidRPr="00B9018C">
        <w:rPr>
          <w:rFonts w:ascii="Arial" w:hAnsi="Arial" w:cs="Arial"/>
        </w:rPr>
        <w:t>ovulação prematura</w:t>
      </w:r>
      <w:r w:rsidR="000F2592">
        <w:rPr>
          <w:rFonts w:ascii="Arial" w:hAnsi="Arial" w:cs="Arial"/>
          <w:vertAlign w:val="superscript"/>
        </w:rPr>
        <w:t>8</w:t>
      </w:r>
      <w:r w:rsidR="000F2592">
        <w:rPr>
          <w:rStyle w:val="Refdenotadefim"/>
          <w:rFonts w:ascii="Arial" w:hAnsi="Arial" w:cs="Arial"/>
        </w:rPr>
        <w:endnoteReference w:id="8"/>
      </w:r>
      <w:r w:rsidRPr="00B9018C">
        <w:rPr>
          <w:rFonts w:ascii="Arial" w:hAnsi="Arial" w:cs="Arial"/>
        </w:rPr>
        <w:t>.</w:t>
      </w:r>
      <w:r w:rsidR="00AF26A3">
        <w:rPr>
          <w:rFonts w:ascii="Arial" w:hAnsi="Arial" w:cs="Arial"/>
        </w:rPr>
        <w:t xml:space="preserve"> </w:t>
      </w:r>
      <w:r w:rsidR="00CF0E70" w:rsidRPr="00CF0E70">
        <w:rPr>
          <w:rFonts w:ascii="Arial" w:hAnsi="Arial" w:cs="Arial"/>
        </w:rPr>
        <w:t>Os agonistas e antagonistas do hormônio liberador de gonadotropina (</w:t>
      </w:r>
      <w:proofErr w:type="spellStart"/>
      <w:r w:rsidR="00CF0E70" w:rsidRPr="00CF0E70">
        <w:rPr>
          <w:rFonts w:ascii="Arial" w:hAnsi="Arial" w:cs="Arial"/>
        </w:rPr>
        <w:t>GnRH</w:t>
      </w:r>
      <w:proofErr w:type="spellEnd"/>
      <w:r w:rsidR="00CF0E70" w:rsidRPr="00CF0E70">
        <w:rPr>
          <w:rFonts w:ascii="Arial" w:hAnsi="Arial" w:cs="Arial"/>
        </w:rPr>
        <w:t>) têm sido tradicionalmente usados em ciclos de estimulação ovariana para suprimir</w:t>
      </w:r>
      <w:r w:rsidR="00AF26A3">
        <w:rPr>
          <w:rFonts w:ascii="Arial" w:hAnsi="Arial" w:cs="Arial"/>
        </w:rPr>
        <w:t xml:space="preserve"> o</w:t>
      </w:r>
      <w:r w:rsidR="00CF0E70" w:rsidRPr="00CF0E70">
        <w:rPr>
          <w:rFonts w:ascii="Arial" w:hAnsi="Arial" w:cs="Arial"/>
        </w:rPr>
        <w:t xml:space="preserve"> pico d</w:t>
      </w:r>
      <w:r w:rsidR="00AF26A3">
        <w:rPr>
          <w:rFonts w:ascii="Arial" w:hAnsi="Arial" w:cs="Arial"/>
        </w:rPr>
        <w:t>o</w:t>
      </w:r>
      <w:r w:rsidR="00CF0E70" w:rsidRPr="00CF0E70">
        <w:rPr>
          <w:rFonts w:ascii="Arial" w:hAnsi="Arial" w:cs="Arial"/>
        </w:rPr>
        <w:t xml:space="preserve"> hormônio luteinizante (LH) e ovulação</w:t>
      </w:r>
      <w:r w:rsidR="00AF26A3">
        <w:rPr>
          <w:rFonts w:ascii="Arial" w:hAnsi="Arial" w:cs="Arial"/>
          <w:vertAlign w:val="superscript"/>
        </w:rPr>
        <w:t xml:space="preserve">8 9 </w:t>
      </w:r>
      <w:r w:rsidR="00AF26A3">
        <w:rPr>
          <w:rStyle w:val="Refdenotadefim"/>
          <w:rFonts w:ascii="Arial" w:hAnsi="Arial" w:cs="Arial"/>
        </w:rPr>
        <w:endnoteReference w:id="9"/>
      </w:r>
      <w:r w:rsidR="00CF0E70" w:rsidRPr="00CF0E70">
        <w:rPr>
          <w:rFonts w:ascii="Arial" w:hAnsi="Arial" w:cs="Arial"/>
        </w:rPr>
        <w:t>.</w:t>
      </w:r>
      <w:r w:rsidR="00AF26A3">
        <w:rPr>
          <w:rFonts w:ascii="Arial" w:hAnsi="Arial" w:cs="Arial"/>
        </w:rPr>
        <w:t xml:space="preserve">  </w:t>
      </w:r>
    </w:p>
    <w:p w14:paraId="080D552D" w14:textId="52C5ED8E" w:rsidR="006740A2" w:rsidRDefault="00CF0E70" w:rsidP="00827469">
      <w:pPr>
        <w:ind w:firstLine="708"/>
        <w:jc w:val="both"/>
      </w:pPr>
      <w:r w:rsidRPr="00CF0E70">
        <w:rPr>
          <w:rFonts w:ascii="Arial" w:hAnsi="Arial" w:cs="Arial"/>
        </w:rPr>
        <w:t xml:space="preserve">Em 2015, </w:t>
      </w:r>
      <w:proofErr w:type="spellStart"/>
      <w:r w:rsidRPr="00CF0E70">
        <w:rPr>
          <w:rFonts w:ascii="Arial" w:hAnsi="Arial" w:cs="Arial"/>
        </w:rPr>
        <w:t>Kuang</w:t>
      </w:r>
      <w:proofErr w:type="spellEnd"/>
      <w:r w:rsidRPr="00CF0E70">
        <w:rPr>
          <w:rFonts w:ascii="Arial" w:hAnsi="Arial" w:cs="Arial"/>
        </w:rPr>
        <w:t xml:space="preserve"> Y e colaboradores forneceram evidências inéditas </w:t>
      </w:r>
      <w:r w:rsidR="00A13291">
        <w:rPr>
          <w:rFonts w:ascii="Arial" w:hAnsi="Arial" w:cs="Arial"/>
        </w:rPr>
        <w:t xml:space="preserve">com </w:t>
      </w:r>
      <w:r w:rsidR="00A13291" w:rsidRPr="00CF0E70">
        <w:rPr>
          <w:rFonts w:ascii="Arial" w:hAnsi="Arial" w:cs="Arial"/>
        </w:rPr>
        <w:t>o</w:t>
      </w:r>
      <w:r w:rsidRPr="00CF0E70">
        <w:rPr>
          <w:rFonts w:ascii="Arial" w:hAnsi="Arial" w:cs="Arial"/>
        </w:rPr>
        <w:t xml:space="preserve"> uso oral do acetato de medroxiprogesterona (MPA)</w:t>
      </w:r>
      <w:r w:rsidR="00406544">
        <w:rPr>
          <w:rFonts w:ascii="Arial" w:hAnsi="Arial" w:cs="Arial"/>
        </w:rPr>
        <w:t>, sendo</w:t>
      </w:r>
      <w:r w:rsidRPr="00CF0E70">
        <w:rPr>
          <w:rFonts w:ascii="Arial" w:hAnsi="Arial" w:cs="Arial"/>
        </w:rPr>
        <w:t xml:space="preserve"> eficaz no bloqueio da elevação prematura do LH em mulheres submetidas a </w:t>
      </w:r>
      <w:r w:rsidR="00827469">
        <w:rPr>
          <w:rFonts w:ascii="Arial" w:hAnsi="Arial" w:cs="Arial"/>
        </w:rPr>
        <w:t>EOC</w:t>
      </w:r>
      <w:r w:rsidRPr="00CF0E70">
        <w:rPr>
          <w:rFonts w:ascii="Arial" w:hAnsi="Arial" w:cs="Arial"/>
        </w:rPr>
        <w:t xml:space="preserve"> para </w:t>
      </w:r>
      <w:r w:rsidR="00E16B50">
        <w:rPr>
          <w:rFonts w:ascii="Arial" w:hAnsi="Arial" w:cs="Arial"/>
        </w:rPr>
        <w:t>FIV</w:t>
      </w:r>
      <w:r w:rsidR="00AF26A3">
        <w:rPr>
          <w:rFonts w:ascii="Arial" w:hAnsi="Arial" w:cs="Arial"/>
        </w:rPr>
        <w:t xml:space="preserve"> </w:t>
      </w:r>
      <w:r w:rsidR="00AF26A3" w:rsidRPr="00AF26A3">
        <w:rPr>
          <w:rFonts w:ascii="Arial" w:hAnsi="Arial" w:cs="Arial"/>
          <w:vertAlign w:val="superscript"/>
        </w:rPr>
        <w:t>10</w:t>
      </w:r>
      <w:r w:rsidR="00AF26A3">
        <w:rPr>
          <w:rFonts w:ascii="Arial" w:hAnsi="Arial" w:cs="Arial"/>
        </w:rPr>
        <w:t xml:space="preserve"> </w:t>
      </w:r>
      <w:r w:rsidR="00AF26A3">
        <w:rPr>
          <w:rStyle w:val="Refdenotadefim"/>
          <w:rFonts w:ascii="Arial" w:hAnsi="Arial" w:cs="Arial"/>
        </w:rPr>
        <w:endnoteReference w:id="10"/>
      </w:r>
      <w:r w:rsidRPr="00CF0E70">
        <w:rPr>
          <w:rFonts w:ascii="Arial" w:hAnsi="Arial" w:cs="Arial"/>
        </w:rPr>
        <w:t>. A partir deste estudo</w:t>
      </w:r>
      <w:r w:rsidR="00406544">
        <w:rPr>
          <w:rFonts w:ascii="Arial" w:hAnsi="Arial" w:cs="Arial"/>
        </w:rPr>
        <w:t>,</w:t>
      </w:r>
      <w:r w:rsidRPr="00CF0E70">
        <w:rPr>
          <w:rFonts w:ascii="Arial" w:hAnsi="Arial" w:cs="Arial"/>
        </w:rPr>
        <w:t xml:space="preserve"> surgiram </w:t>
      </w:r>
      <w:r w:rsidR="00406544">
        <w:rPr>
          <w:rFonts w:ascii="Arial" w:hAnsi="Arial" w:cs="Arial"/>
        </w:rPr>
        <w:t>muitos outros</w:t>
      </w:r>
      <w:r w:rsidRPr="00CF0E70">
        <w:rPr>
          <w:rFonts w:ascii="Arial" w:hAnsi="Arial" w:cs="Arial"/>
        </w:rPr>
        <w:t xml:space="preserve"> </w:t>
      </w:r>
      <w:r w:rsidR="00406544">
        <w:rPr>
          <w:rFonts w:ascii="Arial" w:hAnsi="Arial" w:cs="Arial"/>
        </w:rPr>
        <w:t>avaliando</w:t>
      </w:r>
      <w:r w:rsidRPr="00CF0E70">
        <w:rPr>
          <w:rFonts w:ascii="Arial" w:hAnsi="Arial" w:cs="Arial"/>
        </w:rPr>
        <w:t xml:space="preserve"> </w:t>
      </w:r>
      <w:r w:rsidR="00406544">
        <w:rPr>
          <w:rFonts w:ascii="Arial" w:hAnsi="Arial" w:cs="Arial"/>
        </w:rPr>
        <w:t>este</w:t>
      </w:r>
      <w:r w:rsidRPr="00CF0E70">
        <w:rPr>
          <w:rFonts w:ascii="Arial" w:hAnsi="Arial" w:cs="Arial"/>
        </w:rPr>
        <w:t xml:space="preserve"> protocolo de estimulação com progesterona (PPOS)</w:t>
      </w:r>
      <w:r w:rsidR="00406544">
        <w:rPr>
          <w:rFonts w:ascii="Arial" w:hAnsi="Arial" w:cs="Arial"/>
        </w:rPr>
        <w:t xml:space="preserve">, que </w:t>
      </w:r>
      <w:r w:rsidR="00A13291">
        <w:rPr>
          <w:rFonts w:ascii="Arial" w:hAnsi="Arial" w:cs="Arial"/>
        </w:rPr>
        <w:t>se apresentou</w:t>
      </w:r>
      <w:r w:rsidR="00406544">
        <w:rPr>
          <w:rFonts w:ascii="Arial" w:hAnsi="Arial" w:cs="Arial"/>
        </w:rPr>
        <w:t xml:space="preserve"> como</w:t>
      </w:r>
      <w:r w:rsidRPr="00CF0E70">
        <w:rPr>
          <w:rFonts w:ascii="Arial" w:hAnsi="Arial" w:cs="Arial"/>
        </w:rPr>
        <w:t xml:space="preserve"> alternativa aos </w:t>
      </w:r>
      <w:r w:rsidRPr="00CF0E70">
        <w:rPr>
          <w:rFonts w:ascii="Arial" w:hAnsi="Arial" w:cs="Arial"/>
        </w:rPr>
        <w:lastRenderedPageBreak/>
        <w:t xml:space="preserve">ciclos com análogos do </w:t>
      </w:r>
      <w:proofErr w:type="spellStart"/>
      <w:r w:rsidRPr="00CF0E70">
        <w:rPr>
          <w:rFonts w:ascii="Arial" w:hAnsi="Arial" w:cs="Arial"/>
        </w:rPr>
        <w:t>GnRH</w:t>
      </w:r>
      <w:proofErr w:type="spellEnd"/>
      <w:r w:rsidRPr="00CF0E70">
        <w:rPr>
          <w:rFonts w:ascii="Arial" w:hAnsi="Arial" w:cs="Arial"/>
        </w:rPr>
        <w:t xml:space="preserve">, além de ter várias vantagens para </w:t>
      </w:r>
      <w:r w:rsidR="00406544">
        <w:rPr>
          <w:rFonts w:ascii="Arial" w:hAnsi="Arial" w:cs="Arial"/>
        </w:rPr>
        <w:t xml:space="preserve">as </w:t>
      </w:r>
      <w:r w:rsidRPr="00CF0E70">
        <w:rPr>
          <w:rFonts w:ascii="Arial" w:hAnsi="Arial" w:cs="Arial"/>
        </w:rPr>
        <w:t>pacientes, incluindo custos mais baixos, menos injeções e flexibilidade na escolha da progestina, da gonadotropina e medicamento de gatilho</w:t>
      </w:r>
      <w:r w:rsidR="00A13291"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 xml:space="preserve"> </w:t>
      </w:r>
      <w:r w:rsidR="006740A2">
        <w:rPr>
          <w:rStyle w:val="Refdenotadefim"/>
        </w:rPr>
        <w:endnoteReference w:id="11"/>
      </w:r>
      <w:r w:rsidR="006740A2">
        <w:rPr>
          <w:rFonts w:ascii="Arial" w:hAnsi="Arial" w:cs="Arial"/>
          <w:vertAlign w:val="superscript"/>
        </w:rPr>
        <w:t xml:space="preserve"> 11</w:t>
      </w:r>
      <w:r w:rsidR="006740A2">
        <w:t xml:space="preserve"> </w:t>
      </w:r>
      <w:r w:rsidR="006740A2">
        <w:rPr>
          <w:rStyle w:val="Refdenotadefim"/>
        </w:rPr>
        <w:endnoteReference w:id="12"/>
      </w:r>
      <w:r w:rsidR="006740A2">
        <w:t xml:space="preserve"> </w:t>
      </w:r>
      <w:r w:rsidR="006740A2" w:rsidRPr="006740A2">
        <w:rPr>
          <w:vertAlign w:val="superscript"/>
        </w:rPr>
        <w:t>12</w:t>
      </w:r>
      <w:r w:rsidR="006740A2">
        <w:t xml:space="preserve"> </w:t>
      </w:r>
      <w:r w:rsidR="006740A2">
        <w:rPr>
          <w:rStyle w:val="Refdenotadefim"/>
        </w:rPr>
        <w:endnoteReference w:id="13"/>
      </w:r>
      <w:r w:rsidR="006740A2" w:rsidRPr="006740A2">
        <w:rPr>
          <w:vertAlign w:val="superscript"/>
        </w:rPr>
        <w:t>13</w:t>
      </w:r>
      <w:r w:rsidR="006740A2">
        <w:t xml:space="preserve"> </w:t>
      </w:r>
      <w:r w:rsidR="006740A2">
        <w:rPr>
          <w:rStyle w:val="Refdenotadefim"/>
        </w:rPr>
        <w:endnoteReference w:id="14"/>
      </w:r>
      <w:r w:rsidR="006740A2">
        <w:t xml:space="preserve"> </w:t>
      </w:r>
      <w:r w:rsidR="006740A2">
        <w:rPr>
          <w:vertAlign w:val="superscript"/>
        </w:rPr>
        <w:t>14</w:t>
      </w:r>
      <w:r w:rsidR="006740A2">
        <w:t xml:space="preserve">  </w:t>
      </w:r>
      <w:r w:rsidR="006740A2">
        <w:rPr>
          <w:rStyle w:val="Refdenotadefim"/>
        </w:rPr>
        <w:endnoteReference w:id="15"/>
      </w:r>
      <w:r w:rsidR="006740A2">
        <w:t xml:space="preserve"> </w:t>
      </w:r>
      <w:r w:rsidR="006740A2" w:rsidRPr="006740A2">
        <w:rPr>
          <w:vertAlign w:val="superscript"/>
        </w:rPr>
        <w:t>15</w:t>
      </w:r>
      <w:r w:rsidR="006740A2" w:rsidRPr="006740A2">
        <w:t>.</w:t>
      </w:r>
    </w:p>
    <w:p w14:paraId="66A278A4" w14:textId="3247651F" w:rsidR="00827469" w:rsidRDefault="006740A2" w:rsidP="00827469">
      <w:pPr>
        <w:jc w:val="both"/>
        <w:rPr>
          <w:rFonts w:ascii="Arial" w:hAnsi="Arial" w:cs="Arial"/>
        </w:rPr>
      </w:pPr>
      <w:r>
        <w:tab/>
      </w:r>
      <w:r w:rsidR="009B4B3B" w:rsidRPr="009B4B3B">
        <w:rPr>
          <w:rFonts w:ascii="Arial" w:hAnsi="Arial" w:cs="Arial"/>
        </w:rPr>
        <w:t xml:space="preserve">Vários estudos demonstraram supressão consistente de LH com </w:t>
      </w:r>
      <w:r w:rsidR="009B4B3B">
        <w:rPr>
          <w:rFonts w:ascii="Arial" w:hAnsi="Arial" w:cs="Arial"/>
        </w:rPr>
        <w:t xml:space="preserve">a </w:t>
      </w:r>
      <w:r w:rsidR="009B4B3B" w:rsidRPr="009B4B3B">
        <w:rPr>
          <w:rFonts w:ascii="Arial" w:hAnsi="Arial" w:cs="Arial"/>
        </w:rPr>
        <w:t>progesterona</w:t>
      </w:r>
      <w:r w:rsidR="009B4B3B">
        <w:rPr>
          <w:rFonts w:ascii="Arial" w:hAnsi="Arial" w:cs="Arial"/>
        </w:rPr>
        <w:t xml:space="preserve"> oral</w:t>
      </w:r>
      <w:r w:rsidRPr="00CF0E70">
        <w:rPr>
          <w:rFonts w:ascii="Arial" w:hAnsi="Arial" w:cs="Arial"/>
        </w:rPr>
        <w:t>, incluindo mulheres com função ovariana norma</w:t>
      </w:r>
      <w:r>
        <w:rPr>
          <w:rFonts w:ascii="Arial" w:hAnsi="Arial" w:cs="Arial"/>
        </w:rPr>
        <w:t xml:space="preserve">l </w:t>
      </w:r>
      <w:r>
        <w:rPr>
          <w:rStyle w:val="Refdenotadefim"/>
        </w:rPr>
        <w:endnoteReference w:id="16"/>
      </w:r>
      <w:r>
        <w:t xml:space="preserve"> </w:t>
      </w:r>
      <w:r w:rsidR="00827469" w:rsidRPr="00827469">
        <w:rPr>
          <w:vertAlign w:val="superscript"/>
        </w:rPr>
        <w:t>16</w:t>
      </w:r>
      <w:r w:rsidR="00827469">
        <w:rPr>
          <w:rStyle w:val="Refdenotadefim"/>
        </w:rPr>
        <w:t xml:space="preserve"> </w:t>
      </w:r>
      <w:r>
        <w:rPr>
          <w:rStyle w:val="Refdenotadefim"/>
        </w:rPr>
        <w:endnoteReference w:id="17"/>
      </w:r>
      <w:r w:rsidR="00827469">
        <w:t xml:space="preserve"> </w:t>
      </w:r>
      <w:r w:rsidR="00827469" w:rsidRPr="00827469">
        <w:rPr>
          <w:vertAlign w:val="superscript"/>
        </w:rPr>
        <w:t>17</w:t>
      </w:r>
      <w:r w:rsidRPr="00CF0E70">
        <w:rPr>
          <w:rFonts w:ascii="Arial" w:hAnsi="Arial" w:cs="Arial"/>
        </w:rPr>
        <w:t>, pobre respondedoras</w:t>
      </w:r>
      <w:r w:rsidR="00827469">
        <w:rPr>
          <w:rStyle w:val="Refdenotadefim"/>
        </w:rPr>
        <w:endnoteReference w:id="18"/>
      </w:r>
      <w:r w:rsidR="00827469" w:rsidRPr="00827469">
        <w:rPr>
          <w:rFonts w:ascii="Arial" w:hAnsi="Arial" w:cs="Arial"/>
          <w:vertAlign w:val="superscript"/>
        </w:rPr>
        <w:t>18</w:t>
      </w:r>
      <w:r w:rsidRPr="00CF0E70">
        <w:rPr>
          <w:rFonts w:ascii="Arial" w:hAnsi="Arial" w:cs="Arial"/>
        </w:rPr>
        <w:t>, com idade materna avançada</w:t>
      </w:r>
      <w:r w:rsidR="00827469">
        <w:rPr>
          <w:rStyle w:val="Refdenotadefim"/>
        </w:rPr>
        <w:endnoteReference w:id="19"/>
      </w:r>
      <w:r w:rsidR="00827469" w:rsidRPr="00827469">
        <w:rPr>
          <w:rFonts w:ascii="Arial" w:hAnsi="Arial" w:cs="Arial"/>
          <w:vertAlign w:val="superscript"/>
        </w:rPr>
        <w:t>19</w:t>
      </w:r>
      <w:r w:rsidRPr="00CF0E70">
        <w:rPr>
          <w:rFonts w:ascii="Arial" w:hAnsi="Arial" w:cs="Arial"/>
        </w:rPr>
        <w:t>,</w:t>
      </w:r>
      <w:r w:rsidR="00827469">
        <w:rPr>
          <w:rFonts w:ascii="Arial" w:hAnsi="Arial" w:cs="Arial"/>
        </w:rPr>
        <w:t xml:space="preserve"> </w:t>
      </w:r>
      <w:r w:rsidRPr="00CF0E70">
        <w:rPr>
          <w:rFonts w:ascii="Arial" w:hAnsi="Arial" w:cs="Arial"/>
        </w:rPr>
        <w:t>com endometriose</w:t>
      </w:r>
      <w:r w:rsidR="00827469">
        <w:rPr>
          <w:rStyle w:val="Refdenotadefim"/>
        </w:rPr>
        <w:endnoteReference w:id="20"/>
      </w:r>
      <w:r w:rsidR="00827469">
        <w:rPr>
          <w:rFonts w:ascii="Arial" w:hAnsi="Arial" w:cs="Arial"/>
        </w:rPr>
        <w:t xml:space="preserve"> </w:t>
      </w:r>
      <w:r w:rsidR="00827469" w:rsidRPr="00827469">
        <w:rPr>
          <w:rFonts w:ascii="Arial" w:hAnsi="Arial" w:cs="Arial"/>
          <w:vertAlign w:val="superscript"/>
        </w:rPr>
        <w:t>20</w:t>
      </w:r>
      <w:r w:rsidRPr="00CF0E70">
        <w:rPr>
          <w:rFonts w:ascii="Arial" w:hAnsi="Arial" w:cs="Arial"/>
        </w:rPr>
        <w:t>, com síndrome dos ovários policísticos</w:t>
      </w:r>
      <w:r w:rsidR="00827469" w:rsidRPr="00827469">
        <w:rPr>
          <w:rStyle w:val="Refdenotadefim"/>
        </w:rPr>
        <w:endnoteReference w:id="21"/>
      </w:r>
      <w:r w:rsidR="00827469" w:rsidRPr="00827469">
        <w:rPr>
          <w:rFonts w:ascii="Arial" w:hAnsi="Arial" w:cs="Arial"/>
          <w:vertAlign w:val="superscript"/>
        </w:rPr>
        <w:t>21</w:t>
      </w:r>
      <w:r w:rsidR="00827469" w:rsidRPr="00827469">
        <w:rPr>
          <w:rFonts w:ascii="Arial" w:hAnsi="Arial" w:cs="Arial"/>
        </w:rPr>
        <w:t xml:space="preserve"> </w:t>
      </w:r>
      <w:r w:rsidR="00827469" w:rsidRPr="00827469">
        <w:rPr>
          <w:rStyle w:val="Refdenotadefim"/>
        </w:rPr>
        <w:endnoteReference w:id="22"/>
      </w:r>
      <w:r w:rsidR="00827469" w:rsidRPr="00827469">
        <w:rPr>
          <w:rFonts w:ascii="Arial" w:hAnsi="Arial" w:cs="Arial"/>
        </w:rPr>
        <w:t xml:space="preserve"> </w:t>
      </w:r>
      <w:r w:rsidR="00827469" w:rsidRPr="00827469">
        <w:rPr>
          <w:rFonts w:ascii="Arial" w:hAnsi="Arial" w:cs="Arial"/>
          <w:vertAlign w:val="superscript"/>
        </w:rPr>
        <w:t xml:space="preserve">22 </w:t>
      </w:r>
      <w:r>
        <w:rPr>
          <w:rFonts w:ascii="Arial" w:hAnsi="Arial" w:cs="Arial"/>
        </w:rPr>
        <w:t>e</w:t>
      </w:r>
      <w:r w:rsidRPr="00CF0E70">
        <w:rPr>
          <w:rFonts w:ascii="Arial" w:hAnsi="Arial" w:cs="Arial"/>
        </w:rPr>
        <w:t xml:space="preserve"> em ciclos para </w:t>
      </w:r>
      <w:proofErr w:type="spellStart"/>
      <w:r w:rsidRPr="00CF0E70">
        <w:rPr>
          <w:rFonts w:ascii="Arial" w:hAnsi="Arial" w:cs="Arial"/>
        </w:rPr>
        <w:t>ovulodoação</w:t>
      </w:r>
      <w:proofErr w:type="spellEnd"/>
      <w:r w:rsidR="00827469">
        <w:rPr>
          <w:rStyle w:val="Refdenotadefim"/>
        </w:rPr>
        <w:endnoteReference w:id="23"/>
      </w:r>
      <w:r w:rsidR="00827469">
        <w:rPr>
          <w:rFonts w:ascii="Arial" w:hAnsi="Arial" w:cs="Arial"/>
        </w:rPr>
        <w:t xml:space="preserve"> </w:t>
      </w:r>
      <w:r w:rsidR="00827469" w:rsidRPr="00827469">
        <w:rPr>
          <w:rFonts w:ascii="Arial" w:hAnsi="Arial" w:cs="Arial"/>
          <w:vertAlign w:val="superscript"/>
        </w:rPr>
        <w:t>23</w:t>
      </w:r>
      <w:r w:rsidR="00827469">
        <w:rPr>
          <w:rFonts w:ascii="Arial" w:hAnsi="Arial" w:cs="Arial"/>
        </w:rPr>
        <w:t xml:space="preserve"> e</w:t>
      </w:r>
      <w:r w:rsidRPr="00CF0E70">
        <w:rPr>
          <w:rFonts w:ascii="Arial" w:hAnsi="Arial" w:cs="Arial"/>
        </w:rPr>
        <w:t xml:space="preserve"> </w:t>
      </w:r>
      <w:r w:rsidR="00827469">
        <w:rPr>
          <w:rFonts w:ascii="Arial" w:hAnsi="Arial" w:cs="Arial"/>
        </w:rPr>
        <w:t>o</w:t>
      </w:r>
      <w:r w:rsidRPr="00CF0E70">
        <w:rPr>
          <w:rFonts w:ascii="Arial" w:hAnsi="Arial" w:cs="Arial"/>
        </w:rPr>
        <w:t>s achados relatados na literatura são variáveis</w:t>
      </w:r>
      <w:r>
        <w:rPr>
          <w:rFonts w:ascii="Arial" w:hAnsi="Arial" w:cs="Arial"/>
        </w:rPr>
        <w:t>.</w:t>
      </w:r>
      <w:r w:rsidRPr="00CF0E70">
        <w:rPr>
          <w:rFonts w:ascii="Arial" w:hAnsi="Arial" w:cs="Arial"/>
        </w:rPr>
        <w:t xml:space="preserve"> Enquanto alguns estudos mostraram melhores desfechos, outros não mostraram diferença entre os protocolos, ou ainda menores taxas de gravidez</w:t>
      </w:r>
      <w:r w:rsidR="00827469">
        <w:rPr>
          <w:rFonts w:ascii="Arial" w:hAnsi="Arial" w:cs="Arial"/>
        </w:rPr>
        <w:t>.</w:t>
      </w:r>
    </w:p>
    <w:p w14:paraId="2783ECA4" w14:textId="194337BB" w:rsidR="00827469" w:rsidRDefault="00827469" w:rsidP="00827469">
      <w:pPr>
        <w:ind w:firstLine="708"/>
        <w:jc w:val="both"/>
        <w:rPr>
          <w:rFonts w:ascii="Arial" w:hAnsi="Arial" w:cs="Arial"/>
        </w:rPr>
      </w:pPr>
      <w:r w:rsidRPr="00CF0E70">
        <w:rPr>
          <w:rFonts w:ascii="Arial" w:hAnsi="Arial" w:cs="Arial"/>
        </w:rPr>
        <w:t xml:space="preserve">Os aspectos clínicos cruciais nos tratamentos de </w:t>
      </w:r>
      <w:r>
        <w:rPr>
          <w:rFonts w:ascii="Arial" w:hAnsi="Arial" w:cs="Arial"/>
        </w:rPr>
        <w:t xml:space="preserve">FIV </w:t>
      </w:r>
      <w:r w:rsidRPr="00CF0E70">
        <w:rPr>
          <w:rFonts w:ascii="Arial" w:hAnsi="Arial" w:cs="Arial"/>
        </w:rPr>
        <w:t xml:space="preserve">são eficácia e segurança dos protocolos. Alguns estudos mostraram que o protocolo PPOS pode ser econômico em comparação com o antagonista de </w:t>
      </w:r>
      <w:proofErr w:type="spellStart"/>
      <w:r w:rsidRPr="00CF0E70">
        <w:rPr>
          <w:rFonts w:ascii="Arial" w:hAnsi="Arial" w:cs="Arial"/>
        </w:rPr>
        <w:t>GnRH</w:t>
      </w:r>
      <w:proofErr w:type="spellEnd"/>
      <w:r w:rsidRPr="00CF0E70">
        <w:rPr>
          <w:rFonts w:ascii="Arial" w:hAnsi="Arial" w:cs="Arial"/>
        </w:rPr>
        <w:t xml:space="preserve"> e com menores incidências de Síndrome de </w:t>
      </w:r>
      <w:proofErr w:type="spellStart"/>
      <w:r w:rsidRPr="00CF0E70">
        <w:rPr>
          <w:rFonts w:ascii="Arial" w:hAnsi="Arial" w:cs="Arial"/>
        </w:rPr>
        <w:t>Hiperestímulo</w:t>
      </w:r>
      <w:proofErr w:type="spellEnd"/>
      <w:r w:rsidRPr="00CF0E70">
        <w:rPr>
          <w:rFonts w:ascii="Arial" w:hAnsi="Arial" w:cs="Arial"/>
        </w:rPr>
        <w:t xml:space="preserve"> ovariano</w:t>
      </w:r>
      <w:r w:rsidR="009B4B3B">
        <w:rPr>
          <w:rStyle w:val="Refdenotadefim"/>
        </w:rPr>
        <w:endnoteReference w:id="24"/>
      </w:r>
      <w:r w:rsidR="009B4B3B">
        <w:rPr>
          <w:rFonts w:ascii="Arial" w:hAnsi="Arial" w:cs="Arial"/>
        </w:rPr>
        <w:t xml:space="preserve"> </w:t>
      </w:r>
      <w:r w:rsidR="009B4B3B" w:rsidRPr="009B4B3B">
        <w:rPr>
          <w:rFonts w:ascii="Arial" w:hAnsi="Arial" w:cs="Arial"/>
          <w:vertAlign w:val="superscript"/>
        </w:rPr>
        <w:t>24</w:t>
      </w:r>
      <w:r w:rsidRPr="00CF0E7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B4B3B">
        <w:rPr>
          <w:rFonts w:ascii="Arial" w:hAnsi="Arial" w:cs="Arial"/>
        </w:rPr>
        <w:t>Além disso, m</w:t>
      </w:r>
      <w:r w:rsidRPr="000A0569">
        <w:rPr>
          <w:rFonts w:ascii="Arial" w:hAnsi="Arial" w:cs="Arial"/>
        </w:rPr>
        <w:t xml:space="preserve">ostraram que </w:t>
      </w:r>
      <w:r>
        <w:rPr>
          <w:rFonts w:ascii="Arial" w:hAnsi="Arial" w:cs="Arial"/>
        </w:rPr>
        <w:t>este protocolo</w:t>
      </w:r>
      <w:r w:rsidRPr="000A0569">
        <w:rPr>
          <w:rFonts w:ascii="Arial" w:hAnsi="Arial" w:cs="Arial"/>
        </w:rPr>
        <w:t xml:space="preserve"> poderia produzir </w:t>
      </w:r>
      <w:proofErr w:type="spellStart"/>
      <w:r w:rsidRPr="000A0569">
        <w:rPr>
          <w:rFonts w:ascii="Arial" w:hAnsi="Arial" w:cs="Arial"/>
        </w:rPr>
        <w:t>oócitos</w:t>
      </w:r>
      <w:proofErr w:type="spellEnd"/>
      <w:r w:rsidRPr="000A0569">
        <w:rPr>
          <w:rFonts w:ascii="Arial" w:hAnsi="Arial" w:cs="Arial"/>
        </w:rPr>
        <w:t xml:space="preserve"> e embriões competentes comparáveis ​​</w:t>
      </w:r>
      <w:r>
        <w:rPr>
          <w:rFonts w:ascii="Arial" w:hAnsi="Arial" w:cs="Arial"/>
        </w:rPr>
        <w:t xml:space="preserve">àqueles </w:t>
      </w:r>
      <w:r w:rsidRPr="000A0569">
        <w:rPr>
          <w:rFonts w:ascii="Arial" w:hAnsi="Arial" w:cs="Arial"/>
        </w:rPr>
        <w:t xml:space="preserve">com agonista de </w:t>
      </w:r>
      <w:proofErr w:type="spellStart"/>
      <w:r w:rsidRPr="000A0569">
        <w:rPr>
          <w:rFonts w:ascii="Arial" w:hAnsi="Arial" w:cs="Arial"/>
        </w:rPr>
        <w:t>GnRH</w:t>
      </w:r>
      <w:proofErr w:type="spellEnd"/>
      <w:r w:rsidR="009B4B3B">
        <w:rPr>
          <w:rStyle w:val="Refdenotadefim"/>
        </w:rPr>
        <w:endnoteReference w:id="25"/>
      </w:r>
      <w:r w:rsidR="009B4B3B" w:rsidRPr="009B4B3B">
        <w:rPr>
          <w:vertAlign w:val="superscript"/>
        </w:rPr>
        <w:t>25</w:t>
      </w:r>
      <w:r w:rsidR="009B4B3B">
        <w:t xml:space="preserve"> </w:t>
      </w:r>
      <w:r w:rsidR="009B4B3B">
        <w:rPr>
          <w:rStyle w:val="Refdenotadefim"/>
        </w:rPr>
        <w:endnoteReference w:id="26"/>
      </w:r>
      <w:r w:rsidR="009B4B3B" w:rsidRPr="009B4B3B">
        <w:rPr>
          <w:vertAlign w:val="superscript"/>
        </w:rPr>
        <w:t>26</w:t>
      </w:r>
      <w:r w:rsidR="009B4B3B">
        <w:t xml:space="preserve"> </w:t>
      </w:r>
      <w:r w:rsidR="009B4B3B">
        <w:rPr>
          <w:rStyle w:val="Refdenotadefim"/>
        </w:rPr>
        <w:endnoteReference w:id="27"/>
      </w:r>
      <w:r w:rsidR="009B4B3B" w:rsidRPr="009B4B3B">
        <w:rPr>
          <w:vertAlign w:val="superscript"/>
        </w:rPr>
        <w:t>27</w:t>
      </w:r>
      <w:r w:rsidRPr="000A0569">
        <w:rPr>
          <w:rFonts w:ascii="Arial" w:hAnsi="Arial" w:cs="Arial"/>
        </w:rPr>
        <w:t xml:space="preserve">. </w:t>
      </w:r>
    </w:p>
    <w:p w14:paraId="0B1A060E" w14:textId="4064DC0B" w:rsidR="00827469" w:rsidRPr="000D386B" w:rsidRDefault="00827469" w:rsidP="00827469">
      <w:pPr>
        <w:ind w:firstLine="708"/>
        <w:jc w:val="both"/>
        <w:rPr>
          <w:rFonts w:ascii="Arial" w:hAnsi="Arial" w:cs="Arial"/>
        </w:rPr>
      </w:pPr>
      <w:r w:rsidRPr="000A0569">
        <w:rPr>
          <w:rFonts w:ascii="Arial" w:hAnsi="Arial" w:cs="Arial"/>
        </w:rPr>
        <w:t>E</w:t>
      </w:r>
      <w:r>
        <w:rPr>
          <w:rFonts w:ascii="Arial" w:hAnsi="Arial" w:cs="Arial"/>
        </w:rPr>
        <w:t>m</w:t>
      </w:r>
      <w:r w:rsidRPr="000A0569">
        <w:rPr>
          <w:rFonts w:ascii="Arial" w:hAnsi="Arial" w:cs="Arial"/>
        </w:rPr>
        <w:t xml:space="preserve"> coorte comparando PPOS e protocolo de estimulação ovariana mínima, </w:t>
      </w:r>
      <w:r>
        <w:rPr>
          <w:rFonts w:ascii="Arial" w:hAnsi="Arial" w:cs="Arial"/>
        </w:rPr>
        <w:t xml:space="preserve">foram </w:t>
      </w:r>
      <w:r w:rsidRPr="000A0569">
        <w:rPr>
          <w:rFonts w:ascii="Arial" w:hAnsi="Arial" w:cs="Arial"/>
        </w:rPr>
        <w:t>analis</w:t>
      </w:r>
      <w:r>
        <w:rPr>
          <w:rFonts w:ascii="Arial" w:hAnsi="Arial" w:cs="Arial"/>
        </w:rPr>
        <w:t>ados</w:t>
      </w:r>
      <w:r w:rsidRPr="000A0569">
        <w:rPr>
          <w:rFonts w:ascii="Arial" w:hAnsi="Arial" w:cs="Arial"/>
        </w:rPr>
        <w:t xml:space="preserve"> os embriões quanto ao número</w:t>
      </w:r>
      <w:r>
        <w:rPr>
          <w:rFonts w:ascii="Arial" w:hAnsi="Arial" w:cs="Arial"/>
        </w:rPr>
        <w:t>,</w:t>
      </w:r>
      <w:r w:rsidRPr="000A0569">
        <w:rPr>
          <w:rFonts w:ascii="Arial" w:hAnsi="Arial" w:cs="Arial"/>
        </w:rPr>
        <w:t xml:space="preserve"> regularidade dos blastômeros</w:t>
      </w:r>
      <w:r w:rsidR="009B4B3B">
        <w:rPr>
          <w:rFonts w:ascii="Arial" w:hAnsi="Arial" w:cs="Arial"/>
        </w:rPr>
        <w:t>,</w:t>
      </w:r>
      <w:r w:rsidRPr="000A0569">
        <w:rPr>
          <w:rFonts w:ascii="Arial" w:hAnsi="Arial" w:cs="Arial"/>
        </w:rPr>
        <w:t xml:space="preserve"> grau de fragmentação</w:t>
      </w:r>
      <w:r w:rsidR="009B4B3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Pr="000A0569">
        <w:rPr>
          <w:rFonts w:ascii="Arial" w:hAnsi="Arial" w:cs="Arial"/>
        </w:rPr>
        <w:t>classifica</w:t>
      </w:r>
      <w:r w:rsidR="009B4B3B">
        <w:rPr>
          <w:rFonts w:ascii="Arial" w:hAnsi="Arial" w:cs="Arial"/>
        </w:rPr>
        <w:t>ção</w:t>
      </w:r>
      <w:r>
        <w:rPr>
          <w:rFonts w:ascii="Arial" w:hAnsi="Arial" w:cs="Arial"/>
        </w:rPr>
        <w:t>. Neste estudo</w:t>
      </w:r>
      <w:r w:rsidR="009B4B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</w:t>
      </w:r>
      <w:r w:rsidRPr="000A0569">
        <w:rPr>
          <w:rFonts w:ascii="Arial" w:hAnsi="Arial" w:cs="Arial"/>
        </w:rPr>
        <w:t xml:space="preserve">ão </w:t>
      </w:r>
      <w:r>
        <w:rPr>
          <w:rFonts w:ascii="Arial" w:hAnsi="Arial" w:cs="Arial"/>
        </w:rPr>
        <w:t xml:space="preserve">foi </w:t>
      </w:r>
      <w:r w:rsidRPr="000A0569">
        <w:rPr>
          <w:rFonts w:ascii="Arial" w:hAnsi="Arial" w:cs="Arial"/>
        </w:rPr>
        <w:t>encontra</w:t>
      </w:r>
      <w:r>
        <w:rPr>
          <w:rFonts w:ascii="Arial" w:hAnsi="Arial" w:cs="Arial"/>
        </w:rPr>
        <w:t>do</w:t>
      </w:r>
      <w:r w:rsidRPr="000A0569">
        <w:rPr>
          <w:rFonts w:ascii="Arial" w:hAnsi="Arial" w:cs="Arial"/>
        </w:rPr>
        <w:t xml:space="preserve"> diferença significativa na taxa de embriões considerados como top </w:t>
      </w:r>
      <w:proofErr w:type="spellStart"/>
      <w:r w:rsidRPr="000A0569">
        <w:rPr>
          <w:rFonts w:ascii="Arial" w:hAnsi="Arial" w:cs="Arial"/>
        </w:rPr>
        <w:t>quality</w:t>
      </w:r>
      <w:proofErr w:type="spellEnd"/>
      <w:r w:rsidR="009B4B3B">
        <w:rPr>
          <w:rStyle w:val="Refdenotadefim"/>
        </w:rPr>
        <w:endnoteReference w:id="28"/>
      </w:r>
      <w:r w:rsidR="009B4B3B">
        <w:rPr>
          <w:rFonts w:ascii="Arial" w:hAnsi="Arial" w:cs="Arial"/>
        </w:rPr>
        <w:t xml:space="preserve"> </w:t>
      </w:r>
      <w:r w:rsidR="009B4B3B" w:rsidRPr="009B4B3B">
        <w:rPr>
          <w:rFonts w:ascii="Arial" w:hAnsi="Arial" w:cs="Arial"/>
          <w:vertAlign w:val="superscript"/>
        </w:rPr>
        <w:t>28</w:t>
      </w:r>
      <w:r>
        <w:rPr>
          <w:rFonts w:ascii="Arial" w:hAnsi="Arial" w:cs="Arial"/>
        </w:rPr>
        <w:t>.</w:t>
      </w:r>
      <w:r w:rsidRPr="000A0569">
        <w:rPr>
          <w:highlight w:val="yellow"/>
        </w:rPr>
        <w:t xml:space="preserve"> </w:t>
      </w:r>
    </w:p>
    <w:p w14:paraId="0066FC97" w14:textId="18D22115" w:rsidR="00827469" w:rsidRDefault="00827469" w:rsidP="00827469">
      <w:pPr>
        <w:ind w:firstLine="708"/>
        <w:jc w:val="both"/>
        <w:rPr>
          <w:rFonts w:ascii="Arial" w:hAnsi="Arial" w:cs="Arial"/>
        </w:rPr>
      </w:pPr>
      <w:r w:rsidRPr="000D386B">
        <w:rPr>
          <w:rFonts w:ascii="Arial" w:hAnsi="Arial" w:cs="Arial"/>
        </w:rPr>
        <w:t xml:space="preserve">Sabe-se que os hormônios </w:t>
      </w:r>
      <w:proofErr w:type="spellStart"/>
      <w:r w:rsidRPr="000D386B">
        <w:rPr>
          <w:rFonts w:ascii="Arial" w:hAnsi="Arial" w:cs="Arial"/>
        </w:rPr>
        <w:t>esteróides</w:t>
      </w:r>
      <w:proofErr w:type="spellEnd"/>
      <w:r w:rsidRPr="000D386B">
        <w:rPr>
          <w:rFonts w:ascii="Arial" w:hAnsi="Arial" w:cs="Arial"/>
        </w:rPr>
        <w:t xml:space="preserve"> são um dos fatores que controlam a maturação </w:t>
      </w:r>
      <w:proofErr w:type="spellStart"/>
      <w:r w:rsidRPr="000D386B">
        <w:rPr>
          <w:rFonts w:ascii="Arial" w:hAnsi="Arial" w:cs="Arial"/>
        </w:rPr>
        <w:t>oocitária</w:t>
      </w:r>
      <w:proofErr w:type="spellEnd"/>
      <w:r w:rsidRPr="000D386B">
        <w:rPr>
          <w:rFonts w:ascii="Arial" w:hAnsi="Arial" w:cs="Arial"/>
        </w:rPr>
        <w:t xml:space="preserve"> e o desenvolvimento embrionário. A progesterona está presente no fluido folicular e desempenha um papel crítico durante o desenvolvimento embrionário. </w:t>
      </w:r>
      <w:r w:rsidRPr="000D386B">
        <w:rPr>
          <w:rFonts w:ascii="Arial" w:hAnsi="Arial" w:cs="Arial"/>
          <w:i/>
          <w:iCs/>
        </w:rPr>
        <w:t>In vivo,</w:t>
      </w:r>
      <w:r w:rsidRPr="000D386B">
        <w:rPr>
          <w:rFonts w:ascii="Arial" w:hAnsi="Arial" w:cs="Arial"/>
        </w:rPr>
        <w:t xml:space="preserve"> de acordo com estágio do desenvolvimento </w:t>
      </w:r>
      <w:proofErr w:type="spellStart"/>
      <w:r>
        <w:rPr>
          <w:rFonts w:ascii="Arial" w:hAnsi="Arial" w:cs="Arial"/>
        </w:rPr>
        <w:t>oocitário</w:t>
      </w:r>
      <w:proofErr w:type="spellEnd"/>
      <w:r>
        <w:rPr>
          <w:rFonts w:ascii="Arial" w:hAnsi="Arial" w:cs="Arial"/>
        </w:rPr>
        <w:t>,</w:t>
      </w:r>
      <w:r w:rsidRPr="000D386B">
        <w:rPr>
          <w:rFonts w:ascii="Arial" w:hAnsi="Arial" w:cs="Arial"/>
        </w:rPr>
        <w:t xml:space="preserve"> ocorre uma mudança nas concentrações dos hormônios </w:t>
      </w:r>
      <w:proofErr w:type="spellStart"/>
      <w:r w:rsidRPr="000D386B">
        <w:rPr>
          <w:rFonts w:ascii="Arial" w:hAnsi="Arial" w:cs="Arial"/>
        </w:rPr>
        <w:t>esteróides</w:t>
      </w:r>
      <w:proofErr w:type="spellEnd"/>
      <w:r w:rsidRPr="000D386B">
        <w:rPr>
          <w:rFonts w:ascii="Arial" w:hAnsi="Arial" w:cs="Arial"/>
        </w:rPr>
        <w:t xml:space="preserve"> no conteúdo do líquido folicular. Portanto, a razão da progesterona e do estradiol está relacionado com o estágio de maturação dos </w:t>
      </w:r>
      <w:proofErr w:type="spellStart"/>
      <w:r w:rsidRPr="000D386B">
        <w:rPr>
          <w:rFonts w:ascii="Arial" w:hAnsi="Arial" w:cs="Arial"/>
        </w:rPr>
        <w:t>oócitos</w:t>
      </w:r>
      <w:proofErr w:type="spellEnd"/>
      <w:r w:rsidR="004E1647" w:rsidRPr="004E1647">
        <w:rPr>
          <w:rStyle w:val="Refdenotadefim"/>
        </w:rPr>
        <w:endnoteReference w:id="29"/>
      </w:r>
      <w:r w:rsidR="004E1647">
        <w:rPr>
          <w:rFonts w:ascii="Arial" w:hAnsi="Arial" w:cs="Arial"/>
        </w:rPr>
        <w:t xml:space="preserve"> </w:t>
      </w:r>
      <w:r w:rsidR="004E1647" w:rsidRPr="004E1647">
        <w:rPr>
          <w:rFonts w:ascii="Arial" w:hAnsi="Arial" w:cs="Arial"/>
          <w:vertAlign w:val="superscript"/>
        </w:rPr>
        <w:t>29</w:t>
      </w:r>
      <w:r w:rsidRPr="000D386B">
        <w:rPr>
          <w:rFonts w:ascii="Arial" w:hAnsi="Arial" w:cs="Arial"/>
        </w:rPr>
        <w:t xml:space="preserve">. A progesterona é o principal hormônio </w:t>
      </w:r>
      <w:proofErr w:type="spellStart"/>
      <w:r w:rsidRPr="000D386B">
        <w:rPr>
          <w:rFonts w:ascii="Arial" w:hAnsi="Arial" w:cs="Arial"/>
        </w:rPr>
        <w:t>esteróide</w:t>
      </w:r>
      <w:proofErr w:type="spellEnd"/>
      <w:r w:rsidRPr="000D386B">
        <w:rPr>
          <w:rFonts w:ascii="Arial" w:hAnsi="Arial" w:cs="Arial"/>
        </w:rPr>
        <w:t xml:space="preserve"> encontrado dentro do líquido folicular dos folículos </w:t>
      </w:r>
      <w:proofErr w:type="spellStart"/>
      <w:r w:rsidRPr="000D386B">
        <w:rPr>
          <w:rFonts w:ascii="Arial" w:hAnsi="Arial" w:cs="Arial"/>
        </w:rPr>
        <w:t>pré-ovultório</w:t>
      </w:r>
      <w:r w:rsidRPr="004E1647">
        <w:rPr>
          <w:rFonts w:ascii="Arial" w:hAnsi="Arial" w:cs="Arial"/>
        </w:rPr>
        <w:t>s</w:t>
      </w:r>
      <w:proofErr w:type="spellEnd"/>
      <w:r w:rsidR="004E1647" w:rsidRPr="004E1647">
        <w:rPr>
          <w:rStyle w:val="Refdenotadefim"/>
        </w:rPr>
        <w:endnoteReference w:id="30"/>
      </w:r>
      <w:r w:rsidR="004E1647">
        <w:t xml:space="preserve"> </w:t>
      </w:r>
      <w:r w:rsidR="004E1647" w:rsidRPr="004E1647">
        <w:rPr>
          <w:vertAlign w:val="superscript"/>
        </w:rPr>
        <w:t>30</w:t>
      </w:r>
      <w:r w:rsidRPr="000D386B">
        <w:rPr>
          <w:rFonts w:ascii="Arial" w:hAnsi="Arial" w:cs="Arial"/>
        </w:rPr>
        <w:t xml:space="preserve">. Receptores de membrana para progesterona estão expressos nas células da granulosa na fase </w:t>
      </w:r>
      <w:proofErr w:type="spellStart"/>
      <w:r w:rsidRPr="000D386B">
        <w:rPr>
          <w:rFonts w:ascii="Arial" w:hAnsi="Arial" w:cs="Arial"/>
        </w:rPr>
        <w:t>pré</w:t>
      </w:r>
      <w:r>
        <w:rPr>
          <w:rFonts w:ascii="Arial" w:hAnsi="Arial" w:cs="Arial"/>
        </w:rPr>
        <w:t>-</w:t>
      </w:r>
      <w:r w:rsidRPr="000D386B">
        <w:rPr>
          <w:rFonts w:ascii="Arial" w:hAnsi="Arial" w:cs="Arial"/>
        </w:rPr>
        <w:t>ovulatória</w:t>
      </w:r>
      <w:proofErr w:type="spellEnd"/>
      <w:r w:rsidR="004E1647" w:rsidRPr="004E1647">
        <w:rPr>
          <w:rStyle w:val="Refdenotadefim"/>
        </w:rPr>
        <w:endnoteReference w:id="31"/>
      </w:r>
      <w:r w:rsidR="004E1647" w:rsidRPr="004E1647">
        <w:rPr>
          <w:rFonts w:ascii="Arial" w:hAnsi="Arial" w:cs="Arial"/>
          <w:vertAlign w:val="superscript"/>
        </w:rPr>
        <w:t>31</w:t>
      </w:r>
      <w:r w:rsidR="004E1647" w:rsidRPr="004E1647">
        <w:t xml:space="preserve"> </w:t>
      </w:r>
      <w:r w:rsidR="004E1647" w:rsidRPr="004E1647">
        <w:rPr>
          <w:rStyle w:val="Refdenotadefim"/>
        </w:rPr>
        <w:endnoteReference w:id="32"/>
      </w:r>
      <w:r w:rsidR="004E1647" w:rsidRPr="004E1647">
        <w:rPr>
          <w:vertAlign w:val="superscript"/>
        </w:rPr>
        <w:t>32</w:t>
      </w:r>
      <w:r w:rsidRPr="000D386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 entanto, não existem dados consistentes avaliando se a progesterona utilizada no protocolo PPOS terá algum efeito sobre o </w:t>
      </w:r>
      <w:proofErr w:type="spellStart"/>
      <w:r>
        <w:rPr>
          <w:rFonts w:ascii="Arial" w:hAnsi="Arial" w:cs="Arial"/>
        </w:rPr>
        <w:t>oócito</w:t>
      </w:r>
      <w:proofErr w:type="spellEnd"/>
      <w:r>
        <w:rPr>
          <w:rFonts w:ascii="Arial" w:hAnsi="Arial" w:cs="Arial"/>
        </w:rPr>
        <w:t xml:space="preserve"> e desenvolvimento embrionário.</w:t>
      </w:r>
    </w:p>
    <w:p w14:paraId="02D94B7B" w14:textId="5EEB677F" w:rsidR="004E1647" w:rsidRPr="000D386B" w:rsidRDefault="004E1647" w:rsidP="0082746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Sabe-se que as taxas de sucesso das técnicas de reprodução assistida são dependentes de inúmeros fatores, dentre eles, destaca-se a importância na qualidade dos embriões transferidos. Na avaliação da qualidade </w:t>
      </w:r>
      <w:proofErr w:type="spellStart"/>
      <w:r>
        <w:rPr>
          <w:rFonts w:ascii="Arial" w:hAnsi="Arial" w:cs="Arial"/>
        </w:rPr>
        <w:t>embrionári</w:t>
      </w:r>
      <w:proofErr w:type="spellEnd"/>
      <w:r>
        <w:rPr>
          <w:rFonts w:ascii="Arial" w:hAnsi="Arial" w:cs="Arial"/>
        </w:rPr>
        <w:t xml:space="preserve">  demonstrou ser o critério</w:t>
      </w:r>
      <w:r w:rsidR="00CA7DA2">
        <w:rPr>
          <w:rFonts w:ascii="Arial" w:hAnsi="Arial" w:cs="Arial"/>
        </w:rPr>
        <w:t xml:space="preserve"> morfológico de grande relevância, sendo, portanto, um fator fundamental para o sucesso dos tratamentos de reprodução assistida.</w:t>
      </w:r>
    </w:p>
    <w:p w14:paraId="09F4D47F" w14:textId="77777777" w:rsidR="00827469" w:rsidRPr="000A0569" w:rsidRDefault="00827469" w:rsidP="00827469">
      <w:pPr>
        <w:jc w:val="both"/>
        <w:rPr>
          <w:rFonts w:ascii="Arial" w:hAnsi="Arial" w:cs="Arial"/>
        </w:rPr>
      </w:pPr>
    </w:p>
    <w:p w14:paraId="5537CA72" w14:textId="1088C2FD" w:rsidR="00827469" w:rsidRPr="00827469" w:rsidRDefault="00827469" w:rsidP="00827469">
      <w:pPr>
        <w:jc w:val="both"/>
        <w:rPr>
          <w:rFonts w:ascii="Arial" w:hAnsi="Arial" w:cs="Arial"/>
        </w:rPr>
        <w:sectPr w:rsidR="00827469" w:rsidRPr="00827469" w:rsidSect="008D534D">
          <w:pgSz w:w="11900" w:h="16840"/>
          <w:pgMar w:top="1418" w:right="1701" w:bottom="1418" w:left="1701" w:header="709" w:footer="709" w:gutter="0"/>
          <w:cols w:space="708"/>
          <w:docGrid w:linePitch="360"/>
        </w:sectPr>
      </w:pPr>
    </w:p>
    <w:p w14:paraId="1E1A3739" w14:textId="7457F4A2" w:rsidR="00CF0E70" w:rsidRPr="000D386B" w:rsidRDefault="00CF0E70" w:rsidP="00827469">
      <w:pPr>
        <w:jc w:val="both"/>
        <w:rPr>
          <w:rFonts w:ascii="Arial" w:hAnsi="Arial" w:cs="Arial"/>
          <w:vertAlign w:val="superscript"/>
        </w:rPr>
      </w:pPr>
    </w:p>
    <w:p w14:paraId="726F9791" w14:textId="5C2B7525" w:rsidR="00CF0E70" w:rsidRPr="000D386B" w:rsidRDefault="00CF0E70" w:rsidP="00827469">
      <w:pPr>
        <w:jc w:val="both"/>
        <w:rPr>
          <w:rFonts w:ascii="Arial" w:hAnsi="Arial" w:cs="Arial"/>
          <w:vertAlign w:val="superscript"/>
        </w:rPr>
      </w:pPr>
    </w:p>
    <w:sectPr w:rsidR="00CF0E70" w:rsidRPr="000D386B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B8C0" w14:textId="77777777" w:rsidR="003F7403" w:rsidRDefault="003F7403" w:rsidP="00CF0E70">
      <w:r>
        <w:separator/>
      </w:r>
    </w:p>
  </w:endnote>
  <w:endnote w:type="continuationSeparator" w:id="0">
    <w:p w14:paraId="421A04BC" w14:textId="77777777" w:rsidR="003F7403" w:rsidRDefault="003F7403" w:rsidP="00CF0E70">
      <w:r>
        <w:continuationSeparator/>
      </w:r>
    </w:p>
  </w:endnote>
  <w:endnote w:id="1">
    <w:p w14:paraId="64DF6D98" w14:textId="3286D375" w:rsidR="00747F93" w:rsidRPr="00352484" w:rsidRDefault="00747F93" w:rsidP="005A56A4">
      <w:pPr>
        <w:pStyle w:val="Textodenotadefim"/>
        <w:jc w:val="both"/>
        <w:rPr>
          <w:lang w:val="en-US"/>
        </w:rPr>
      </w:pPr>
      <w:r>
        <w:rPr>
          <w:rStyle w:val="Refdenotadefim"/>
        </w:rPr>
        <w:endnoteRef/>
      </w:r>
      <w:r w:rsidRPr="00747F93">
        <w:rPr>
          <w:lang w:val="en-US"/>
        </w:rPr>
        <w:t xml:space="preserve"> </w:t>
      </w:r>
      <w:r w:rsidR="005A56A4" w:rsidRPr="0088562C">
        <w:rPr>
          <w:lang w:val="en-US"/>
        </w:rPr>
        <w:t>World Health Organization</w:t>
      </w:r>
      <w:r w:rsidR="00352484">
        <w:rPr>
          <w:lang w:val="en-US"/>
        </w:rPr>
        <w:t>.</w:t>
      </w:r>
      <w:r w:rsidR="005A56A4" w:rsidRPr="0088562C">
        <w:rPr>
          <w:lang w:val="en-US"/>
        </w:rPr>
        <w:t xml:space="preserve"> Current Practices and controversies in Assisted Reproduction</w:t>
      </w:r>
      <w:r w:rsidR="00352484">
        <w:rPr>
          <w:lang w:val="en-US"/>
        </w:rPr>
        <w:t>.</w:t>
      </w:r>
      <w:r w:rsidR="005A56A4" w:rsidRPr="0088562C">
        <w:rPr>
          <w:lang w:val="en-US"/>
        </w:rPr>
        <w:t xml:space="preserve"> (</w:t>
      </w:r>
      <w:r w:rsidR="00352484">
        <w:rPr>
          <w:lang w:val="en-US"/>
        </w:rPr>
        <w:t>2002</w:t>
      </w:r>
      <w:r w:rsidR="005A56A4" w:rsidRPr="00352484">
        <w:rPr>
          <w:lang w:val="en-US"/>
        </w:rPr>
        <w:t>)</w:t>
      </w:r>
      <w:r w:rsidR="00352484">
        <w:rPr>
          <w:lang w:val="en-US"/>
        </w:rPr>
        <w:t>;</w:t>
      </w:r>
      <w:r w:rsidR="005A56A4" w:rsidRPr="00352484">
        <w:rPr>
          <w:lang w:val="en-US"/>
        </w:rPr>
        <w:t xml:space="preserve"> </w:t>
      </w:r>
      <w:proofErr w:type="spellStart"/>
      <w:r w:rsidR="00352484">
        <w:rPr>
          <w:lang w:val="en-US"/>
        </w:rPr>
        <w:t>D</w:t>
      </w:r>
      <w:r w:rsidR="005A56A4" w:rsidRPr="00352484">
        <w:rPr>
          <w:lang w:val="en-US"/>
        </w:rPr>
        <w:t>isponível</w:t>
      </w:r>
      <w:proofErr w:type="spellEnd"/>
      <w:r w:rsidR="005A56A4" w:rsidRPr="00352484">
        <w:rPr>
          <w:lang w:val="en-US"/>
        </w:rPr>
        <w:t xml:space="preserve"> </w:t>
      </w:r>
      <w:proofErr w:type="spellStart"/>
      <w:r w:rsidR="005A56A4" w:rsidRPr="00352484">
        <w:rPr>
          <w:lang w:val="en-US"/>
        </w:rPr>
        <w:t>em</w:t>
      </w:r>
      <w:proofErr w:type="spellEnd"/>
      <w:r w:rsidR="005A56A4" w:rsidRPr="00352484">
        <w:rPr>
          <w:lang w:val="en-US"/>
        </w:rPr>
        <w:t xml:space="preserve"> </w:t>
      </w:r>
      <w:hyperlink r:id="rId1" w:history="1">
        <w:r w:rsidR="005A56A4" w:rsidRPr="00352484">
          <w:rPr>
            <w:rStyle w:val="Hyperlink"/>
            <w:lang w:val="en-US"/>
          </w:rPr>
          <w:t>www.who.int/reproductive_health/infertility</w:t>
        </w:r>
      </w:hyperlink>
      <w:r w:rsidR="005A56A4" w:rsidRPr="00352484">
        <w:rPr>
          <w:lang w:val="en-US"/>
        </w:rPr>
        <w:t>.</w:t>
      </w:r>
    </w:p>
    <w:p w14:paraId="6BBA8B2D" w14:textId="4B9F3262" w:rsidR="00747F93" w:rsidRPr="00352484" w:rsidRDefault="00747F93" w:rsidP="005A56A4">
      <w:pPr>
        <w:pStyle w:val="Textodenotadefim"/>
        <w:jc w:val="both"/>
        <w:rPr>
          <w:lang w:val="en-US"/>
        </w:rPr>
      </w:pPr>
    </w:p>
  </w:endnote>
  <w:endnote w:id="2">
    <w:p w14:paraId="1858A308" w14:textId="0340A381" w:rsidR="00747F93" w:rsidRPr="00CA7DA2" w:rsidRDefault="00747F93" w:rsidP="005A56A4">
      <w:pPr>
        <w:pStyle w:val="Textodenotadefim"/>
        <w:jc w:val="both"/>
        <w:rPr>
          <w:lang w:val="en-US"/>
        </w:rPr>
      </w:pPr>
      <w:r>
        <w:rPr>
          <w:rStyle w:val="Refdenotadefim"/>
        </w:rPr>
        <w:endnoteRef/>
      </w:r>
      <w:r w:rsidRPr="00747F93">
        <w:rPr>
          <w:lang w:val="en-US"/>
        </w:rPr>
        <w:t xml:space="preserve"> </w:t>
      </w:r>
      <w:r w:rsidR="005A56A4">
        <w:rPr>
          <w:lang w:val="en-US"/>
        </w:rPr>
        <w:t>World Health Organization.</w:t>
      </w:r>
      <w:r w:rsidR="005A56A4" w:rsidRPr="00057036">
        <w:rPr>
          <w:i/>
          <w:iCs/>
          <w:lang w:val="en-US"/>
        </w:rPr>
        <w:t xml:space="preserve"> </w:t>
      </w:r>
      <w:r w:rsidR="005A56A4" w:rsidRPr="00057036">
        <w:rPr>
          <w:lang w:val="en-US"/>
        </w:rPr>
        <w:t>Infertility prevalence estimates, 1990–2021.</w:t>
      </w:r>
      <w:r w:rsidR="005A56A4">
        <w:rPr>
          <w:lang w:val="en-US"/>
        </w:rPr>
        <w:t xml:space="preserve"> </w:t>
      </w:r>
      <w:r w:rsidR="005A56A4" w:rsidRPr="00057036">
        <w:rPr>
          <w:lang w:val="en-US"/>
        </w:rPr>
        <w:t>Geneva: World Health Organization</w:t>
      </w:r>
      <w:r w:rsidR="005A56A4">
        <w:rPr>
          <w:lang w:val="en-US"/>
        </w:rPr>
        <w:t xml:space="preserve">. </w:t>
      </w:r>
      <w:r w:rsidR="00352484" w:rsidRPr="00CA7DA2">
        <w:rPr>
          <w:lang w:val="en-US"/>
        </w:rPr>
        <w:t xml:space="preserve">(2023); </w:t>
      </w:r>
      <w:proofErr w:type="spellStart"/>
      <w:r w:rsidR="005A56A4" w:rsidRPr="00CA7DA2">
        <w:rPr>
          <w:lang w:val="en-US"/>
        </w:rPr>
        <w:t>Disponível</w:t>
      </w:r>
      <w:proofErr w:type="spellEnd"/>
      <w:r w:rsidR="005A56A4" w:rsidRPr="00CA7DA2">
        <w:rPr>
          <w:lang w:val="en-US"/>
        </w:rPr>
        <w:t xml:space="preserve"> </w:t>
      </w:r>
      <w:proofErr w:type="spellStart"/>
      <w:r w:rsidR="005A56A4" w:rsidRPr="00CA7DA2">
        <w:rPr>
          <w:lang w:val="en-US"/>
        </w:rPr>
        <w:t>em</w:t>
      </w:r>
      <w:proofErr w:type="spellEnd"/>
      <w:r w:rsidR="005A56A4" w:rsidRPr="00CA7DA2">
        <w:rPr>
          <w:lang w:val="en-US"/>
        </w:rPr>
        <w:t xml:space="preserve">  </w:t>
      </w:r>
      <w:hyperlink r:id="rId2" w:history="1">
        <w:r w:rsidR="005A56A4" w:rsidRPr="00CA7DA2">
          <w:rPr>
            <w:rStyle w:val="Hyperlink"/>
            <w:lang w:val="en-US"/>
          </w:rPr>
          <w:t>https://www.who.int/publications/i/item/978920068315</w:t>
        </w:r>
      </w:hyperlink>
      <w:r w:rsidR="005A56A4" w:rsidRPr="00CA7DA2">
        <w:rPr>
          <w:lang w:val="en-US"/>
        </w:rPr>
        <w:t>.</w:t>
      </w:r>
    </w:p>
    <w:p w14:paraId="69D470E4" w14:textId="77777777" w:rsidR="00352484" w:rsidRPr="00CA7DA2" w:rsidRDefault="00352484" w:rsidP="005A56A4">
      <w:pPr>
        <w:pStyle w:val="Textodenotadefim"/>
        <w:jc w:val="both"/>
        <w:rPr>
          <w:lang w:val="en-US"/>
        </w:rPr>
      </w:pPr>
    </w:p>
  </w:endnote>
  <w:endnote w:id="3">
    <w:p w14:paraId="1F2150D8" w14:textId="77777777" w:rsidR="005C7C54" w:rsidRPr="00352484" w:rsidRDefault="005C7C54" w:rsidP="005C7C54">
      <w:pPr>
        <w:rPr>
          <w:lang w:val="en-US"/>
        </w:rPr>
      </w:pPr>
      <w:r>
        <w:rPr>
          <w:rStyle w:val="Refdenotadefim"/>
        </w:rPr>
        <w:endnoteRef/>
      </w:r>
      <w:r w:rsidRPr="00CA7DA2">
        <w:rPr>
          <w:lang w:val="en-US"/>
        </w:rPr>
        <w:t xml:space="preserve"> Kamel RM. </w:t>
      </w:r>
      <w:r w:rsidRPr="00460665">
        <w:rPr>
          <w:lang w:val="en-US"/>
        </w:rPr>
        <w:t xml:space="preserve">Assisted Reproductive Technology after the Birth of Louise Brown. J </w:t>
      </w:r>
      <w:proofErr w:type="spellStart"/>
      <w:r w:rsidRPr="00460665">
        <w:rPr>
          <w:lang w:val="en-US"/>
        </w:rPr>
        <w:t>Reprod</w:t>
      </w:r>
      <w:proofErr w:type="spellEnd"/>
      <w:r w:rsidRPr="00460665">
        <w:rPr>
          <w:lang w:val="en-US"/>
        </w:rPr>
        <w:t xml:space="preserve"> </w:t>
      </w:r>
      <w:proofErr w:type="spellStart"/>
      <w:r w:rsidRPr="00460665">
        <w:rPr>
          <w:lang w:val="en-US"/>
        </w:rPr>
        <w:t>Infertil</w:t>
      </w:r>
      <w:proofErr w:type="spellEnd"/>
      <w:r w:rsidRPr="00460665">
        <w:rPr>
          <w:lang w:val="en-US"/>
        </w:rPr>
        <w:t xml:space="preserve">. </w:t>
      </w:r>
      <w:r>
        <w:rPr>
          <w:lang w:val="en-US"/>
        </w:rPr>
        <w:t>(</w:t>
      </w:r>
      <w:r w:rsidRPr="00460665">
        <w:rPr>
          <w:lang w:val="en-US"/>
        </w:rPr>
        <w:t>2013</w:t>
      </w:r>
      <w:r>
        <w:rPr>
          <w:lang w:val="en-US"/>
        </w:rPr>
        <w:t>)</w:t>
      </w:r>
      <w:r w:rsidRPr="00460665">
        <w:rPr>
          <w:lang w:val="en-US"/>
        </w:rPr>
        <w:t>;</w:t>
      </w:r>
      <w:r>
        <w:rPr>
          <w:lang w:val="en-US"/>
        </w:rPr>
        <w:t xml:space="preserve"> </w:t>
      </w:r>
      <w:r w:rsidRPr="00460665">
        <w:rPr>
          <w:lang w:val="en-US"/>
        </w:rPr>
        <w:t>14(3):96-109.</w:t>
      </w:r>
      <w:r w:rsidRPr="00352484">
        <w:rPr>
          <w:lang w:val="en-US"/>
        </w:rPr>
        <w:t xml:space="preserve"> </w:t>
      </w:r>
    </w:p>
    <w:p w14:paraId="5C2721CB" w14:textId="77777777" w:rsidR="005C7C54" w:rsidRPr="00352484" w:rsidRDefault="005C7C54" w:rsidP="005C7C54">
      <w:pPr>
        <w:rPr>
          <w:lang w:val="en-US"/>
        </w:rPr>
      </w:pPr>
    </w:p>
  </w:endnote>
  <w:endnote w:id="4">
    <w:p w14:paraId="303E1A14" w14:textId="77777777" w:rsidR="005C7C54" w:rsidRPr="00CA7DA2" w:rsidRDefault="005C7C54" w:rsidP="005C7C54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5C7C54">
        <w:rPr>
          <w:lang w:val="en-US"/>
        </w:rPr>
        <w:t xml:space="preserve"> </w:t>
      </w:r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Ata B,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Capuzzo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M,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Turkgeldi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E,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Yildiz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S, La Marca A. Progestins for pituitary suppression during ovarian stimulation for ART: a comprehensive and systematic review including meta-analyses. </w:t>
      </w:r>
      <w:r w:rsidRPr="00CA7DA2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Human Reproduction Update. 2021;27(1):48–66.</w:t>
      </w:r>
    </w:p>
    <w:p w14:paraId="23AFE5DD" w14:textId="597B36F3" w:rsidR="005C7C54" w:rsidRPr="005C7C54" w:rsidRDefault="005C7C54">
      <w:pPr>
        <w:pStyle w:val="Textodenotadefim"/>
        <w:rPr>
          <w:lang w:val="en-US"/>
        </w:rPr>
      </w:pPr>
    </w:p>
  </w:endnote>
  <w:endnote w:id="5">
    <w:p w14:paraId="38FAE241" w14:textId="77777777" w:rsidR="00B6244C" w:rsidRPr="00B6244C" w:rsidRDefault="00B6244C" w:rsidP="00B6244C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B6244C">
        <w:rPr>
          <w:lang w:val="en-US"/>
        </w:rPr>
        <w:t xml:space="preserve"> </w:t>
      </w:r>
      <w:proofErr w:type="spellStart"/>
      <w:r w:rsidRPr="00B6244C">
        <w:rPr>
          <w:rFonts w:ascii="Times New Roman" w:hAnsi="Times New Roman" w:cs="Times New Roman"/>
          <w:sz w:val="24"/>
          <w:szCs w:val="24"/>
          <w:lang w:val="en-US"/>
        </w:rPr>
        <w:t>Macklon</w:t>
      </w:r>
      <w:proofErr w:type="spellEnd"/>
      <w:r w:rsidRPr="00B6244C">
        <w:rPr>
          <w:rFonts w:ascii="Times New Roman" w:hAnsi="Times New Roman" w:cs="Times New Roman"/>
          <w:sz w:val="24"/>
          <w:szCs w:val="24"/>
          <w:lang w:val="en-US"/>
        </w:rPr>
        <w:t xml:space="preserve"> NS, Stouffer RL, Giudice LC, </w:t>
      </w:r>
      <w:proofErr w:type="spellStart"/>
      <w:r w:rsidRPr="00B6244C">
        <w:rPr>
          <w:rFonts w:ascii="Times New Roman" w:hAnsi="Times New Roman" w:cs="Times New Roman"/>
          <w:sz w:val="24"/>
          <w:szCs w:val="24"/>
          <w:lang w:val="en-US"/>
        </w:rPr>
        <w:t>Fauser</w:t>
      </w:r>
      <w:proofErr w:type="spellEnd"/>
      <w:r w:rsidRPr="00B6244C">
        <w:rPr>
          <w:rFonts w:ascii="Times New Roman" w:hAnsi="Times New Roman" w:cs="Times New Roman"/>
          <w:sz w:val="24"/>
          <w:szCs w:val="24"/>
          <w:lang w:val="en-US"/>
        </w:rPr>
        <w:t xml:space="preserve"> BC. The science behind 25 years of ovarian stimulation for in vitro fertilization. </w:t>
      </w:r>
      <w:proofErr w:type="spellStart"/>
      <w:r w:rsidRPr="00B6244C">
        <w:rPr>
          <w:rFonts w:ascii="Times New Roman" w:hAnsi="Times New Roman" w:cs="Times New Roman"/>
          <w:sz w:val="24"/>
          <w:szCs w:val="24"/>
          <w:lang w:val="en-US"/>
        </w:rPr>
        <w:t>Endocr</w:t>
      </w:r>
      <w:proofErr w:type="spellEnd"/>
      <w:r w:rsidRPr="00B6244C">
        <w:rPr>
          <w:rFonts w:ascii="Times New Roman" w:hAnsi="Times New Roman" w:cs="Times New Roman"/>
          <w:sz w:val="24"/>
          <w:szCs w:val="24"/>
          <w:lang w:val="en-US"/>
        </w:rPr>
        <w:t xml:space="preserve"> Rev. 2006;27(2):170-207.</w:t>
      </w:r>
    </w:p>
    <w:p w14:paraId="5067CE05" w14:textId="0BC6B44E" w:rsidR="00B6244C" w:rsidRPr="00B6244C" w:rsidRDefault="00B6244C">
      <w:pPr>
        <w:pStyle w:val="Textodenotadefim"/>
        <w:rPr>
          <w:lang w:val="en-US"/>
        </w:rPr>
      </w:pPr>
    </w:p>
  </w:endnote>
  <w:endnote w:id="6">
    <w:p w14:paraId="36102EC2" w14:textId="465E9130" w:rsidR="00B6244C" w:rsidRPr="00B6244C" w:rsidRDefault="00B6244C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B6244C">
        <w:rPr>
          <w:lang w:val="en-US"/>
        </w:rPr>
        <w:t xml:space="preserve"> </w:t>
      </w:r>
      <w:r w:rsidRPr="00B6244C">
        <w:rPr>
          <w:rFonts w:ascii="Times New Roman" w:hAnsi="Times New Roman" w:cs="Times New Roman"/>
          <w:sz w:val="24"/>
          <w:szCs w:val="24"/>
          <w:lang w:val="en-US"/>
        </w:rPr>
        <w:t xml:space="preserve">Bhandari HM, Choudhary MK, Stewart JA. An overview of assisted reproductive technology procedures. </w:t>
      </w:r>
      <w:r w:rsidRPr="00CA7DA2">
        <w:rPr>
          <w:rFonts w:ascii="Times New Roman" w:hAnsi="Times New Roman" w:cs="Times New Roman"/>
          <w:sz w:val="24"/>
          <w:szCs w:val="24"/>
          <w:lang w:val="en-US"/>
        </w:rPr>
        <w:t>The Obstetrician &amp; Gynaecologist 2018; 20(3): 167-76</w:t>
      </w:r>
      <w:r w:rsidRPr="00CA7DA2">
        <w:rPr>
          <w:lang w:val="en-US"/>
        </w:rPr>
        <w:t>.</w:t>
      </w:r>
    </w:p>
  </w:endnote>
  <w:endnote w:id="7">
    <w:p w14:paraId="3E63002A" w14:textId="0489B772" w:rsidR="00B9018C" w:rsidRPr="00B9018C" w:rsidRDefault="00B9018C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B9018C">
        <w:rPr>
          <w:lang w:val="en-US"/>
        </w:rPr>
        <w:t xml:space="preserve"> </w:t>
      </w:r>
      <w:r w:rsidRPr="00B9018C">
        <w:rPr>
          <w:rFonts w:ascii="Times New Roman" w:hAnsi="Times New Roman" w:cs="Times New Roman"/>
          <w:sz w:val="24"/>
          <w:szCs w:val="24"/>
          <w:lang w:val="en-US"/>
        </w:rPr>
        <w:t xml:space="preserve">Bosch E, </w:t>
      </w:r>
      <w:proofErr w:type="spellStart"/>
      <w:r w:rsidRPr="00B9018C">
        <w:rPr>
          <w:rFonts w:ascii="Times New Roman" w:hAnsi="Times New Roman" w:cs="Times New Roman"/>
          <w:sz w:val="24"/>
          <w:szCs w:val="24"/>
          <w:lang w:val="en-US"/>
        </w:rPr>
        <w:t>Broer</w:t>
      </w:r>
      <w:proofErr w:type="spellEnd"/>
      <w:r w:rsidRPr="00B9018C">
        <w:rPr>
          <w:rFonts w:ascii="Times New Roman" w:hAnsi="Times New Roman" w:cs="Times New Roman"/>
          <w:sz w:val="24"/>
          <w:szCs w:val="24"/>
          <w:lang w:val="en-US"/>
        </w:rPr>
        <w:t xml:space="preserve"> S, </w:t>
      </w:r>
      <w:proofErr w:type="spellStart"/>
      <w:r w:rsidRPr="00B9018C">
        <w:rPr>
          <w:rFonts w:ascii="Times New Roman" w:hAnsi="Times New Roman" w:cs="Times New Roman"/>
          <w:sz w:val="24"/>
          <w:szCs w:val="24"/>
          <w:lang w:val="en-US"/>
        </w:rPr>
        <w:t>Griesinger</w:t>
      </w:r>
      <w:proofErr w:type="spellEnd"/>
      <w:r w:rsidRPr="00B9018C">
        <w:rPr>
          <w:rFonts w:ascii="Times New Roman" w:hAnsi="Times New Roman" w:cs="Times New Roman"/>
          <w:sz w:val="24"/>
          <w:szCs w:val="24"/>
          <w:lang w:val="en-US"/>
        </w:rPr>
        <w:t xml:space="preserve"> G, et al. ESHRE guideline: ovarian stimulation for IVF/ICSI†. </w:t>
      </w:r>
      <w:r w:rsidRPr="00CA7DA2">
        <w:rPr>
          <w:rFonts w:ascii="Times New Roman" w:hAnsi="Times New Roman" w:cs="Times New Roman"/>
          <w:sz w:val="24"/>
          <w:szCs w:val="24"/>
          <w:lang w:val="en-US"/>
        </w:rPr>
        <w:t>Human Reproduction Open 2020; 2020(2).</w:t>
      </w:r>
    </w:p>
  </w:endnote>
  <w:endnote w:id="8">
    <w:p w14:paraId="694BDAE2" w14:textId="77777777" w:rsidR="000F2592" w:rsidRPr="00CA7DA2" w:rsidRDefault="000F2592" w:rsidP="000F2592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0F2592">
        <w:rPr>
          <w:lang w:val="en-US"/>
        </w:rPr>
        <w:t xml:space="preserve"> </w:t>
      </w:r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Ata B,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Capuzzo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M,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Turkgeldi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E, </w:t>
      </w:r>
      <w:proofErr w:type="spellStart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Yildiz</w:t>
      </w:r>
      <w:proofErr w:type="spellEnd"/>
      <w:r w:rsidRPr="00C67EB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S, La Marca A. Progestins for pituitary suppression during ovarian stimulation for ART: a comprehensive and systematic review including meta-analyses. </w:t>
      </w:r>
      <w:r w:rsidRPr="00CA7DA2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Human Reproduction Update. 2021;27(1):48–66.</w:t>
      </w:r>
    </w:p>
    <w:p w14:paraId="2756DE89" w14:textId="1E18FC60" w:rsidR="000F2592" w:rsidRPr="000F2592" w:rsidRDefault="000F2592">
      <w:pPr>
        <w:pStyle w:val="Textodenotadefim"/>
        <w:rPr>
          <w:lang w:val="en-US"/>
        </w:rPr>
      </w:pPr>
    </w:p>
  </w:endnote>
  <w:endnote w:id="9">
    <w:p w14:paraId="0A109025" w14:textId="77777777" w:rsidR="00AF26A3" w:rsidRDefault="00AF26A3" w:rsidP="00AF26A3">
      <w:pPr>
        <w:pStyle w:val="Textodenotadefim"/>
        <w:rPr>
          <w:rFonts w:ascii="Arial" w:hAnsi="Arial" w:cs="Arial"/>
          <w:lang w:val="en-US"/>
        </w:rPr>
      </w:pPr>
      <w:r>
        <w:rPr>
          <w:rStyle w:val="Refdenotadefim"/>
        </w:rPr>
        <w:endnoteRef/>
      </w:r>
      <w:r w:rsidRPr="00AF26A3">
        <w:rPr>
          <w:lang w:val="en-US"/>
        </w:rPr>
        <w:t xml:space="preserve">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Macklon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NS, Stouffer RL, Giudice LC,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Fauser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BC. The science behind 25 years of ovarian stimulation for in vitro fertilization.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Endocr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Rev. 2006;27(2):170-207.</w:t>
      </w:r>
    </w:p>
    <w:p w14:paraId="291AD223" w14:textId="3876A3F9" w:rsidR="00AF26A3" w:rsidRPr="00AF26A3" w:rsidRDefault="00AF26A3">
      <w:pPr>
        <w:pStyle w:val="Textodenotadefim"/>
        <w:rPr>
          <w:lang w:val="en-US"/>
        </w:rPr>
      </w:pPr>
    </w:p>
  </w:endnote>
  <w:endnote w:id="10">
    <w:p w14:paraId="35ED1BC5" w14:textId="77777777" w:rsidR="00AF26A3" w:rsidRPr="00387612" w:rsidRDefault="00AF26A3" w:rsidP="00AF26A3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F26A3">
        <w:rPr>
          <w:lang w:val="en-US"/>
        </w:rPr>
        <w:t xml:space="preserve">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Kuang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Y, Chen Q, Fu Y, Wang Y, Hong Q,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Lyu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Q, et al. Medroxyprogesterone acetate is an effective oral alternative for preventing premature luteinizing hormone surges in women undergoing controlled ovarian hyperstimulation for in vitro fertilization.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Fertil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6A3">
        <w:rPr>
          <w:rFonts w:ascii="Times New Roman" w:hAnsi="Times New Roman" w:cs="Times New Roman"/>
          <w:sz w:val="24"/>
          <w:szCs w:val="24"/>
          <w:lang w:val="en-US"/>
        </w:rPr>
        <w:t>Steril</w:t>
      </w:r>
      <w:proofErr w:type="spellEnd"/>
      <w:r w:rsidRPr="00AF2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F26A3">
        <w:rPr>
          <w:rFonts w:ascii="Times New Roman" w:hAnsi="Times New Roman" w:cs="Times New Roman"/>
          <w:sz w:val="24"/>
          <w:szCs w:val="24"/>
          <w:lang w:val="en-US"/>
        </w:rPr>
        <w:t>2015;104:62</w:t>
      </w:r>
      <w:proofErr w:type="gramEnd"/>
      <w:r w:rsidRPr="00AF26A3">
        <w:rPr>
          <w:rFonts w:ascii="Times New Roman" w:hAnsi="Times New Roman" w:cs="Times New Roman"/>
          <w:sz w:val="24"/>
          <w:szCs w:val="24"/>
          <w:lang w:val="en-US"/>
        </w:rPr>
        <w:t>–70.</w:t>
      </w:r>
    </w:p>
    <w:p w14:paraId="644F18F9" w14:textId="77777777" w:rsidR="00AF26A3" w:rsidRPr="004161A6" w:rsidRDefault="00AF26A3" w:rsidP="00AF26A3">
      <w:pPr>
        <w:pStyle w:val="Textodenotadefim"/>
        <w:rPr>
          <w:lang w:val="en-US"/>
        </w:rPr>
      </w:pPr>
    </w:p>
    <w:p w14:paraId="3E09D7C4" w14:textId="497E0271" w:rsidR="00AF26A3" w:rsidRPr="00AF26A3" w:rsidRDefault="00AF26A3">
      <w:pPr>
        <w:pStyle w:val="Textodenotadefim"/>
        <w:rPr>
          <w:lang w:val="en-US"/>
        </w:rPr>
      </w:pPr>
    </w:p>
  </w:endnote>
  <w:endnote w:id="11">
    <w:p w14:paraId="353A9DF8" w14:textId="77777777" w:rsidR="006740A2" w:rsidRPr="00622AB3" w:rsidRDefault="006740A2" w:rsidP="006740A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622AB3">
        <w:rPr>
          <w:lang w:val="en-US"/>
        </w:rPr>
        <w:t xml:space="preserve"> </w:t>
      </w:r>
      <w:r w:rsidR="00000000">
        <w:fldChar w:fldCharType="begin"/>
      </w:r>
      <w:r w:rsidR="00000000" w:rsidRPr="00CA7DA2">
        <w:rPr>
          <w:lang w:val="en-US"/>
        </w:rPr>
        <w:instrText>HYPERLINK "https://www.ncbi.nlm.nih.gov/pmc/articles/PMC8611037/"</w:instrText>
      </w:r>
      <w:r w:rsidR="00000000">
        <w:fldChar w:fldCharType="separate"/>
      </w:r>
      <w:r w:rsidRPr="00622AB3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Progestin</w:t>
      </w:r>
      <w:r w:rsidRPr="00622AB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 </w:t>
      </w:r>
      <w:r w:rsidRPr="00622AB3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primed</w:t>
      </w:r>
      <w:r w:rsidRPr="00622AB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 xml:space="preserve"> ovarian stimulation using </w:t>
      </w:r>
      <w:proofErr w:type="spellStart"/>
      <w:r w:rsidRPr="00622AB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corifollitropin</w:t>
      </w:r>
      <w:proofErr w:type="spellEnd"/>
      <w:r w:rsidRPr="00622AB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 xml:space="preserve"> alfa in PCOS women effectively prevents LH surge and reduces injection burden compared to GnRH antagonist protocol</w:t>
      </w:r>
      <w:r w:rsidR="00000000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fldChar w:fldCharType="end"/>
      </w:r>
    </w:p>
    <w:p w14:paraId="24CAF555" w14:textId="77777777" w:rsidR="006740A2" w:rsidRPr="00622AB3" w:rsidRDefault="006740A2" w:rsidP="006740A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Ting-Chi Huang, Mei-Zen Huang,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Kok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-Min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Seow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Ih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-Jane Yang, Song-Po Pan, Mei-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Jou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Chen,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Jiann-Loung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Hwang,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Shee-Uan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Chen</w:t>
      </w:r>
    </w:p>
    <w:p w14:paraId="1932873D" w14:textId="77777777" w:rsidR="006740A2" w:rsidRPr="00622AB3" w:rsidRDefault="006740A2" w:rsidP="006740A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Sci Rep. 2021; 11: 22732. Published online 2021 Nov 23. 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doi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: 10.1038/s41598-021-02227-w</w:t>
      </w:r>
    </w:p>
    <w:p w14:paraId="427ADBF8" w14:textId="77777777" w:rsidR="006740A2" w:rsidRPr="00622AB3" w:rsidRDefault="006740A2" w:rsidP="006740A2">
      <w:pPr>
        <w:shd w:val="clear" w:color="auto" w:fill="FFFFFF"/>
        <w:spacing w:line="336" w:lineRule="atLeast"/>
        <w:ind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PMCID: </w:t>
      </w:r>
    </w:p>
    <w:p w14:paraId="7E558465" w14:textId="77777777" w:rsidR="006740A2" w:rsidRPr="00622AB3" w:rsidRDefault="006740A2" w:rsidP="006740A2">
      <w:pPr>
        <w:shd w:val="clear" w:color="auto" w:fill="FFFFFF"/>
        <w:spacing w:line="336" w:lineRule="atLeast"/>
        <w:ind w:left="720"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PMC8611037</w:t>
      </w:r>
    </w:p>
    <w:p w14:paraId="31C50596" w14:textId="77777777" w:rsidR="006740A2" w:rsidRPr="00622AB3" w:rsidRDefault="006740A2" w:rsidP="006740A2">
      <w:pPr>
        <w:pStyle w:val="Textodenotadefim"/>
        <w:rPr>
          <w:lang w:val="en-US"/>
        </w:rPr>
      </w:pPr>
    </w:p>
  </w:endnote>
  <w:endnote w:id="12">
    <w:p w14:paraId="6EB4F79B" w14:textId="77777777" w:rsidR="006740A2" w:rsidRPr="00442D9A" w:rsidRDefault="006740A2" w:rsidP="006740A2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22AB3">
        <w:rPr>
          <w:lang w:val="en-US"/>
        </w:rPr>
        <w:t xml:space="preserve"> </w:t>
      </w:r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Evans MB, Parikh T, </w:t>
      </w:r>
      <w:proofErr w:type="spellStart"/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DeCherney</w:t>
      </w:r>
      <w:proofErr w:type="spellEnd"/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AH, </w:t>
      </w:r>
      <w:proofErr w:type="spellStart"/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Csokmay</w:t>
      </w:r>
      <w:proofErr w:type="spellEnd"/>
      <w:r w:rsidRPr="00442D9A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JM, Healy MW, Hill MJ. Evaluation of the cost-effectiveness of ovulation suppression with progestins compared with GnRH analogs in assisted reproduction cycles. </w:t>
      </w:r>
      <w:proofErr w:type="spellStart"/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Reprod</w:t>
      </w:r>
      <w:proofErr w:type="spellEnd"/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 xml:space="preserve"> Biomed Online. 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2019;</w:t>
      </w:r>
      <w:r w:rsidRPr="00F60A46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38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(5):691–698.</w:t>
      </w:r>
    </w:p>
    <w:p w14:paraId="6A325AD1" w14:textId="2F8BED45" w:rsidR="006740A2" w:rsidRPr="00622AB3" w:rsidRDefault="006740A2" w:rsidP="006740A2">
      <w:pPr>
        <w:shd w:val="clear" w:color="auto" w:fill="FFFFFF"/>
        <w:rPr>
          <w:lang w:val="en-US"/>
        </w:rPr>
      </w:pPr>
    </w:p>
  </w:endnote>
  <w:endnote w:id="13">
    <w:p w14:paraId="28D30029" w14:textId="77777777" w:rsidR="006740A2" w:rsidRPr="00CA74C3" w:rsidRDefault="006740A2" w:rsidP="006740A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CA74C3">
        <w:rPr>
          <w:lang w:val="en-US"/>
        </w:rPr>
        <w:t xml:space="preserve"> </w:t>
      </w:r>
      <w:r w:rsidR="00000000">
        <w:fldChar w:fldCharType="begin"/>
      </w:r>
      <w:r w:rsidR="00000000" w:rsidRPr="00CA7DA2">
        <w:rPr>
          <w:lang w:val="en-US"/>
        </w:rPr>
        <w:instrText>HYPERLINK "https://www.ncbi.nlm.nih.gov/pmc/articles/PMC7960625/"</w:instrText>
      </w:r>
      <w:r w:rsidR="00000000">
        <w:fldChar w:fldCharType="separate"/>
      </w:r>
      <w:r w:rsidRPr="00CA74C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Effectiveness of progesterone-primed </w:t>
      </w:r>
      <w:r w:rsidRPr="00CA74C3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ovarian stimulation</w:t>
      </w:r>
      <w:r w:rsidRPr="00CA74C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 in </w:t>
      </w:r>
      <w:r w:rsidRPr="00CA74C3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assisted reproductive technology</w:t>
      </w:r>
      <w:r w:rsidRPr="00CA74C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: a systematic review and </w:t>
      </w:r>
      <w:r w:rsidRPr="00CA74C3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meta-analysis</w:t>
      </w:r>
      <w:r w:rsidR="00000000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fldChar w:fldCharType="end"/>
      </w:r>
    </w:p>
    <w:p w14:paraId="41B9DE84" w14:textId="77777777" w:rsidR="006740A2" w:rsidRPr="00CA74C3" w:rsidRDefault="006740A2" w:rsidP="006740A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</w:pPr>
      <w:r w:rsidRPr="00CA74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Ling Cui, </w:t>
      </w:r>
      <w:proofErr w:type="spellStart"/>
      <w:r w:rsidRPr="00CA74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Yonghong</w:t>
      </w:r>
      <w:proofErr w:type="spellEnd"/>
      <w:r w:rsidRPr="00CA74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Lin, Fang Wang, Chen </w:t>
      </w:r>
      <w:proofErr w:type="spellStart"/>
      <w:r w:rsidRPr="00CA74C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Chen</w:t>
      </w:r>
      <w:proofErr w:type="spellEnd"/>
    </w:p>
    <w:p w14:paraId="129A3B95" w14:textId="77777777" w:rsidR="006740A2" w:rsidRPr="00CA74C3" w:rsidRDefault="006740A2" w:rsidP="006740A2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 xml:space="preserve">Arch </w:t>
      </w:r>
      <w:proofErr w:type="spellStart"/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Gynecol</w:t>
      </w:r>
      <w:proofErr w:type="spellEnd"/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 xml:space="preserve"> Obstet. 2021; 303(3): 615–630. Published online 2021 Jan 12. </w:t>
      </w:r>
      <w:proofErr w:type="spellStart"/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doi</w:t>
      </w:r>
      <w:proofErr w:type="spellEnd"/>
      <w:r w:rsidRPr="00CA74C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: 10.1007/s00404-020-05939-y</w:t>
      </w:r>
    </w:p>
    <w:p w14:paraId="41EC7D80" w14:textId="77777777" w:rsidR="006740A2" w:rsidRPr="00CA74C3" w:rsidRDefault="006740A2" w:rsidP="006740A2">
      <w:pPr>
        <w:shd w:val="clear" w:color="auto" w:fill="FFFFFF"/>
        <w:spacing w:line="336" w:lineRule="atLeast"/>
        <w:ind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CA74C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PMCID: </w:t>
      </w:r>
    </w:p>
    <w:p w14:paraId="28975E16" w14:textId="77777777" w:rsidR="006740A2" w:rsidRPr="00CA74C3" w:rsidRDefault="006740A2" w:rsidP="006740A2">
      <w:pPr>
        <w:shd w:val="clear" w:color="auto" w:fill="FFFFFF"/>
        <w:spacing w:line="336" w:lineRule="atLeast"/>
        <w:ind w:left="720"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CA74C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PMC7960625</w:t>
      </w:r>
    </w:p>
    <w:p w14:paraId="52012983" w14:textId="77777777" w:rsidR="006740A2" w:rsidRPr="00CA74C3" w:rsidRDefault="006740A2" w:rsidP="006740A2">
      <w:pPr>
        <w:pStyle w:val="Textodenotadefim"/>
        <w:rPr>
          <w:lang w:val="en-US"/>
        </w:rPr>
      </w:pPr>
    </w:p>
  </w:endnote>
  <w:endnote w:id="14">
    <w:p w14:paraId="11A27749" w14:textId="77777777" w:rsidR="006740A2" w:rsidRPr="004161A6" w:rsidRDefault="006740A2" w:rsidP="006740A2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4161A6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4161A6">
        <w:rPr>
          <w:lang w:val="en-US"/>
        </w:rPr>
        <w:t>lexandru</w:t>
      </w:r>
      <w:proofErr w:type="spellEnd"/>
      <w:r w:rsidRPr="004161A6">
        <w:rPr>
          <w:lang w:val="en-US"/>
        </w:rPr>
        <w:t xml:space="preserve"> P, </w:t>
      </w:r>
      <w:proofErr w:type="spellStart"/>
      <w:r w:rsidRPr="004161A6">
        <w:rPr>
          <w:lang w:val="en-US"/>
        </w:rPr>
        <w:t>Cekic</w:t>
      </w:r>
      <w:proofErr w:type="spellEnd"/>
      <w:r w:rsidRPr="004161A6">
        <w:rPr>
          <w:lang w:val="en-US"/>
        </w:rPr>
        <w:t xml:space="preserve"> SG, </w:t>
      </w:r>
      <w:proofErr w:type="spellStart"/>
      <w:r w:rsidRPr="004161A6">
        <w:rPr>
          <w:lang w:val="en-US"/>
        </w:rPr>
        <w:t>Yildiz</w:t>
      </w:r>
      <w:proofErr w:type="spellEnd"/>
      <w:r w:rsidRPr="004161A6">
        <w:rPr>
          <w:lang w:val="en-US"/>
        </w:rPr>
        <w:t xml:space="preserve"> S, </w:t>
      </w:r>
      <w:proofErr w:type="spellStart"/>
      <w:r w:rsidRPr="004161A6">
        <w:rPr>
          <w:lang w:val="en-US"/>
        </w:rPr>
        <w:t>Turkgeldi</w:t>
      </w:r>
      <w:proofErr w:type="spellEnd"/>
      <w:r w:rsidRPr="004161A6">
        <w:rPr>
          <w:lang w:val="en-US"/>
        </w:rPr>
        <w:t xml:space="preserve"> E, Ata B. Progestins versus GnRH analogues for pituitary suppression during ovarian stimulation for assisted reproductive technology: a systematic review and meta-analysis. </w:t>
      </w:r>
      <w:proofErr w:type="spellStart"/>
      <w:r w:rsidRPr="00C47204">
        <w:rPr>
          <w:lang w:val="en-US"/>
        </w:rPr>
        <w:t>Reprod</w:t>
      </w:r>
      <w:proofErr w:type="spellEnd"/>
      <w:r w:rsidRPr="00C47204">
        <w:rPr>
          <w:lang w:val="en-US"/>
        </w:rPr>
        <w:t xml:space="preserve"> Biomed Online </w:t>
      </w:r>
      <w:proofErr w:type="gramStart"/>
      <w:r w:rsidRPr="00C47204">
        <w:rPr>
          <w:lang w:val="en-US"/>
        </w:rPr>
        <w:t>2020;40:894</w:t>
      </w:r>
      <w:proofErr w:type="gramEnd"/>
      <w:r w:rsidRPr="00C47204">
        <w:rPr>
          <w:lang w:val="en-US"/>
        </w:rPr>
        <w:t>–903.</w:t>
      </w:r>
    </w:p>
  </w:endnote>
  <w:endnote w:id="15">
    <w:p w14:paraId="20C6E631" w14:textId="77777777" w:rsidR="006740A2" w:rsidRPr="005F2BBD" w:rsidRDefault="006740A2" w:rsidP="006740A2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5F2BBD">
        <w:rPr>
          <w:lang w:val="en-US"/>
        </w:rPr>
        <w:t xml:space="preserve"> </w:t>
      </w:r>
      <w:r w:rsidR="00000000">
        <w:fldChar w:fldCharType="begin"/>
      </w:r>
      <w:r w:rsidR="00000000" w:rsidRPr="00CA7DA2">
        <w:rPr>
          <w:lang w:val="en-US"/>
        </w:rPr>
        <w:instrText>HYPERLINK "https://www.ncbi.nlm.nih.gov/pmc/articles/PMC7960625/"</w:instrText>
      </w:r>
      <w:r w:rsidR="00000000">
        <w:fldChar w:fldCharType="separate"/>
      </w:r>
      <w:r w:rsidRPr="005F2BBD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 xml:space="preserve">Arch </w:t>
      </w:r>
      <w:proofErr w:type="spellStart"/>
      <w:r w:rsidRPr="005F2BBD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>Gynecol</w:t>
      </w:r>
      <w:proofErr w:type="spellEnd"/>
      <w:r w:rsidRPr="005F2BBD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 xml:space="preserve"> Obstet.</w:t>
      </w:r>
      <w:r w:rsidR="00000000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fldChar w:fldCharType="end"/>
      </w: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2021; 303(3): 615–630.</w:t>
      </w:r>
    </w:p>
    <w:p w14:paraId="0979A1E6" w14:textId="77777777" w:rsidR="006740A2" w:rsidRPr="005F2BBD" w:rsidRDefault="006740A2" w:rsidP="006740A2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Published online 2021 Jan 12. </w:t>
      </w:r>
      <w:proofErr w:type="spellStart"/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doi</w:t>
      </w:r>
      <w:proofErr w:type="spellEnd"/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: </w:t>
      </w:r>
      <w:r w:rsidR="00000000">
        <w:fldChar w:fldCharType="begin"/>
      </w:r>
      <w:r w:rsidR="00000000" w:rsidRPr="00CA7DA2">
        <w:rPr>
          <w:lang w:val="en-US"/>
        </w:rPr>
        <w:instrText>HYPERLINK "https://doi.org/10.1007%2Fs00404-020-05939-y" \t "_blank"</w:instrText>
      </w:r>
      <w:r w:rsidR="00000000">
        <w:fldChar w:fldCharType="separate"/>
      </w:r>
      <w:r w:rsidRPr="005F2BBD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>10.1007/s00404-020-05939-y</w:t>
      </w:r>
      <w:r w:rsidR="00000000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fldChar w:fldCharType="end"/>
      </w:r>
    </w:p>
    <w:p w14:paraId="1A449B98" w14:textId="77777777" w:rsidR="006740A2" w:rsidRPr="005F2BBD" w:rsidRDefault="006740A2" w:rsidP="006740A2">
      <w:pPr>
        <w:shd w:val="clear" w:color="auto" w:fill="FFFFFF"/>
        <w:jc w:val="right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PMCID: PMC7960625</w:t>
      </w:r>
    </w:p>
    <w:p w14:paraId="5511E20C" w14:textId="77777777" w:rsidR="006740A2" w:rsidRPr="005F2BBD" w:rsidRDefault="006740A2" w:rsidP="006740A2">
      <w:pPr>
        <w:shd w:val="clear" w:color="auto" w:fill="FFFFFF"/>
        <w:jc w:val="right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PMID: </w:t>
      </w:r>
      <w:hyperlink r:id="rId3" w:history="1">
        <w:r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33433705</w:t>
        </w:r>
      </w:hyperlink>
    </w:p>
    <w:p w14:paraId="2A19B94F" w14:textId="77777777" w:rsidR="006740A2" w:rsidRPr="005F2BBD" w:rsidRDefault="006740A2" w:rsidP="006740A2">
      <w:pPr>
        <w:shd w:val="clear" w:color="auto" w:fill="FFFFFF"/>
        <w:spacing w:before="400" w:after="200" w:line="450" w:lineRule="atLeast"/>
        <w:outlineLvl w:val="0"/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</w:pPr>
      <w:r w:rsidRPr="005F2BBD"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  <w:t>Effectiveness of progesterone-primed ovarian stimulation in assisted reproductive technology: a systematic review and meta-</w:t>
      </w:r>
      <w:proofErr w:type="gramStart"/>
      <w:r w:rsidRPr="005F2BBD"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  <w:t>analysis</w:t>
      </w:r>
      <w:proofErr w:type="gramEnd"/>
    </w:p>
    <w:p w14:paraId="37E6C219" w14:textId="77777777" w:rsidR="006740A2" w:rsidRPr="005F2BBD" w:rsidRDefault="00000000" w:rsidP="006740A2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hyperlink r:id="rId4" w:history="1">
        <w:r w:rsidR="006740A2"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Ling Cui</w:t>
        </w:r>
      </w:hyperlink>
      <w:r w:rsidR="006740A2"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</w:t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1</w:t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</w:t>
      </w:r>
      <w:proofErr w:type="spellStart"/>
      <w:r w:rsidR="006740A2">
        <w:fldChar w:fldCharType="begin"/>
      </w:r>
      <w:r w:rsidR="006740A2" w:rsidRPr="00F60A46">
        <w:rPr>
          <w:lang w:val="en-US"/>
        </w:rPr>
        <w:instrText>HYPERLINK "https://pubmed.ncbi.nlm.nih.gov/?term=Lin%20Y%5BAuthor%5D"</w:instrText>
      </w:r>
      <w:r w:rsidR="006740A2">
        <w:fldChar w:fldCharType="separate"/>
      </w:r>
      <w:r w:rsidR="006740A2" w:rsidRPr="005F2BBD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>Yonghong</w:t>
      </w:r>
      <w:proofErr w:type="spellEnd"/>
      <w:r w:rsidR="006740A2" w:rsidRPr="005F2BBD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 xml:space="preserve"> Lin</w:t>
      </w:r>
      <w:r w:rsidR="006740A2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fldChar w:fldCharType="end"/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</w:t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1</w:t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</w:t>
      </w:r>
      <w:hyperlink r:id="rId5" w:history="1">
        <w:r w:rsidR="006740A2"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Fang Wang</w:t>
        </w:r>
      </w:hyperlink>
      <w:r w:rsidR="006740A2"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</w:t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begin"/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instrText xml:space="preserve"> INCLUDEPICTURE "https://www.ncbi.nlm.nih.gov/corehtml/pmc/pmcgifs/corrauth.gif" \* MERGEFORMATINET </w:instrText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separate"/>
      </w:r>
      <w:r w:rsidR="006740A2" w:rsidRPr="005F2BBD">
        <w:rPr>
          <w:rFonts w:ascii="Helvetica Neue" w:eastAsia="Times New Roman" w:hAnsi="Helvetica Neue" w:cs="Times New Roman"/>
          <w:noProof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drawing>
          <wp:inline distT="0" distB="0" distL="0" distR="0" wp14:anchorId="51424CD4" wp14:editId="778A2F03">
            <wp:extent cx="90170" cy="112395"/>
            <wp:effectExtent l="0" t="0" r="0" b="1905"/>
            <wp:docPr id="573023205" name="Imagem 2" descr="corresponding 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sponding auth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end"/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#1</w:t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and </w:t>
      </w:r>
      <w:hyperlink r:id="rId7" w:history="1">
        <w:r w:rsidR="006740A2"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Chen </w:t>
        </w:r>
        <w:proofErr w:type="spellStart"/>
        <w:r w:rsidR="006740A2" w:rsidRPr="005F2BBD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Chen</w:t>
        </w:r>
        <w:proofErr w:type="spellEnd"/>
      </w:hyperlink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begin"/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instrText xml:space="preserve"> INCLUDEPICTURE "https://www.ncbi.nlm.nih.gov/corehtml/pmc/pmcgifs/corrauth.gif" \* MERGEFORMATINET </w:instrText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separate"/>
      </w:r>
      <w:r w:rsidR="006740A2" w:rsidRPr="005F2BBD">
        <w:rPr>
          <w:rFonts w:ascii="Helvetica Neue" w:eastAsia="Times New Roman" w:hAnsi="Helvetica Neue" w:cs="Times New Roman"/>
          <w:noProof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drawing>
          <wp:inline distT="0" distB="0" distL="0" distR="0" wp14:anchorId="0B3A89AB" wp14:editId="5FC01719">
            <wp:extent cx="90170" cy="112395"/>
            <wp:effectExtent l="0" t="0" r="0" b="1905"/>
            <wp:docPr id="1820595274" name="Imagem 1" descr="corresponding 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sponding auth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eastAsia="pt-BR"/>
          <w14:ligatures w14:val="none"/>
        </w:rPr>
        <w:fldChar w:fldCharType="end"/>
      </w:r>
      <w:r w:rsidR="006740A2" w:rsidRPr="005F2BBD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#2</w:t>
      </w:r>
    </w:p>
    <w:p w14:paraId="2AB10DFA" w14:textId="77777777" w:rsidR="006740A2" w:rsidRPr="005F2BBD" w:rsidRDefault="006740A2" w:rsidP="006740A2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</w:p>
    <w:p w14:paraId="657201F1" w14:textId="77777777" w:rsidR="006740A2" w:rsidRPr="005F2BBD" w:rsidRDefault="006740A2" w:rsidP="006740A2">
      <w:pPr>
        <w:pStyle w:val="Textodenotadefim"/>
        <w:rPr>
          <w:lang w:val="en-US"/>
        </w:rPr>
      </w:pPr>
    </w:p>
  </w:endnote>
  <w:endnote w:id="16">
    <w:p w14:paraId="6EF10E7E" w14:textId="77777777" w:rsidR="006740A2" w:rsidRPr="005F2BBD" w:rsidRDefault="006740A2" w:rsidP="006740A2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5F2BBD">
        <w:rPr>
          <w:lang w:val="en-US"/>
        </w:rPr>
        <w:t xml:space="preserve">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Eftekhar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M,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Hoseini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M, Saeed L. Progesterone-primed ovarian stimulation in polycystic ovarian syndrome: an RCT. </w:t>
      </w:r>
      <w:r w:rsidRPr="00084C24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 xml:space="preserve">Int J </w:t>
      </w:r>
      <w:proofErr w:type="spellStart"/>
      <w:r w:rsidRPr="00084C24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Reprod</w:t>
      </w:r>
      <w:proofErr w:type="spellEnd"/>
      <w:r w:rsidRPr="00084C24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 xml:space="preserve"> Biomed. </w:t>
      </w:r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2019;</w:t>
      </w:r>
      <w:r w:rsidRPr="00084C24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17</w:t>
      </w:r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(9):671–676.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10.18502/</w:t>
      </w:r>
      <w:proofErr w:type="gram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ijrm.v</w:t>
      </w:r>
      <w:proofErr w:type="gram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17i9.5103. </w:t>
      </w:r>
    </w:p>
  </w:endnote>
  <w:endnote w:id="17">
    <w:p w14:paraId="30C5FCB3" w14:textId="77777777" w:rsidR="006740A2" w:rsidRPr="005F2BBD" w:rsidRDefault="006740A2" w:rsidP="006740A2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5F2BBD">
        <w:rPr>
          <w:lang w:val="en-US"/>
        </w:rPr>
        <w:t xml:space="preserve"> </w:t>
      </w:r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Wang Y, Chen Q, Wang N, Chen H,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Lyu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Q,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Kuang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Y. Controlled ovarian stimulation using medroxyprogesterone acetate and </w:t>
      </w:r>
      <w:proofErr w:type="spellStart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hMG</w:t>
      </w:r>
      <w:proofErr w:type="spellEnd"/>
      <w:r w:rsidRPr="005F2BBD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in patients with polycystic ovary syndrome treated for IVF: a double-blind randomized crossover clinical trial. </w:t>
      </w:r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Medicine. 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2016;</w:t>
      </w:r>
      <w:r w:rsidRPr="00F60A46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95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(9</w:t>
      </w:r>
      <w:proofErr w:type="gram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):e</w:t>
      </w:r>
      <w:proofErr w:type="gram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2939. </w:t>
      </w:r>
      <w:proofErr w:type="spell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10.1097/MD.0000000000002939.</w:t>
      </w:r>
    </w:p>
  </w:endnote>
  <w:endnote w:id="18">
    <w:p w14:paraId="5D1856FA" w14:textId="77777777" w:rsidR="00827469" w:rsidRPr="00084C24" w:rsidRDefault="00827469" w:rsidP="00827469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84C24">
        <w:rPr>
          <w:lang w:val="en-US"/>
        </w:rPr>
        <w:t xml:space="preserve"> </w:t>
      </w:r>
      <w:r>
        <w:rPr>
          <w:lang w:val="en-US"/>
        </w:rPr>
        <w:t>C</w:t>
      </w:r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hen Q, Chai W, Wang Y, Cai R, Zhang S, Lu X, et al. Progestin vs. Gonadotropin-releasing hormone antagonist for the prevention of premature luteinizing hormone surges in poor responders undergoing in vitro fertilization treatment: a randomized controlled trial. </w:t>
      </w:r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Front Endocrinol. </w:t>
      </w:r>
      <w:proofErr w:type="gram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2019;</w:t>
      </w:r>
      <w:r w:rsidRPr="00F60A46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10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:796</w:t>
      </w:r>
      <w:proofErr w:type="gram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10.3389/fendo.2019.00796.</w:t>
      </w:r>
    </w:p>
  </w:endnote>
  <w:endnote w:id="19">
    <w:p w14:paraId="4B910DA7" w14:textId="77777777" w:rsidR="00827469" w:rsidRPr="00084C24" w:rsidRDefault="00827469" w:rsidP="00827469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84C24">
        <w:rPr>
          <w:lang w:val="en-US"/>
        </w:rPr>
        <w:t xml:space="preserve"> </w:t>
      </w:r>
      <w:r w:rsidRPr="00084C24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Peng Q, Cao X, Wang J, Wang L, Xu J, Ji X, et al. Progestin-primed ovarian stimulation vs mild stimulation in women with advanced age above 40: a retrospective cohort study. </w:t>
      </w:r>
      <w:proofErr w:type="spellStart"/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>Reprod</w:t>
      </w:r>
      <w:proofErr w:type="spellEnd"/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 xml:space="preserve"> Biol Endocrinol: RB&amp;E. </w:t>
      </w:r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2019;</w:t>
      </w:r>
      <w:r w:rsidRPr="00F60A46">
        <w:rPr>
          <w:rStyle w:val="ref-vol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17</w:t>
      </w:r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(1):91. </w:t>
      </w:r>
      <w:proofErr w:type="spellStart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: 10.1186/s12958-019-0518-3. </w:t>
      </w:r>
    </w:p>
  </w:endnote>
  <w:endnote w:id="20">
    <w:p w14:paraId="2F15D96C" w14:textId="77777777" w:rsidR="00827469" w:rsidRPr="00084C24" w:rsidRDefault="00827469" w:rsidP="00827469">
      <w:pPr>
        <w:pStyle w:val="Textodenotadefim"/>
        <w:rPr>
          <w:b/>
          <w:bCs/>
          <w:lang w:val="en-US"/>
        </w:rPr>
      </w:pPr>
      <w:r>
        <w:rPr>
          <w:rStyle w:val="Refdenotadefim"/>
        </w:rPr>
        <w:endnoteRef/>
      </w:r>
      <w:r w:rsidRPr="00084C24">
        <w:rPr>
          <w:lang w:val="en-US"/>
        </w:rPr>
        <w:t xml:space="preserve"> </w:t>
      </w:r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Mathieu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d’Argent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E, Ferrier C,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Zacharopoulou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C,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Ahdad-Yata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N,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Boudy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AS, </w:t>
      </w:r>
      <w:proofErr w:type="spellStart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Cantalloube</w:t>
      </w:r>
      <w:proofErr w:type="spellEnd"/>
      <w:r w:rsidRPr="00084C24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 A, et al. Outcomes of fertility preservation in women with endometriosis: comparison of progestin-primed ovarian stimulation versus antagonist protocols. </w:t>
      </w:r>
      <w:r w:rsidRPr="00F60A46">
        <w:rPr>
          <w:rStyle w:val="ref-journal"/>
          <w:rFonts w:ascii="Cambria" w:hAnsi="Cambria"/>
          <w:i/>
          <w:iCs/>
          <w:color w:val="303030"/>
          <w:sz w:val="30"/>
          <w:szCs w:val="30"/>
          <w:shd w:val="clear" w:color="auto" w:fill="FFFFFF"/>
          <w:lang w:val="en-US"/>
        </w:rPr>
        <w:t>J Ovarian Res. 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2020;</w:t>
      </w:r>
      <w:r w:rsidRPr="00F60A46">
        <w:rPr>
          <w:rStyle w:val="ref-vol"/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13</w:t>
      </w:r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 xml:space="preserve">(1):18. </w:t>
      </w:r>
      <w:proofErr w:type="spellStart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303030"/>
          <w:sz w:val="30"/>
          <w:szCs w:val="30"/>
          <w:shd w:val="clear" w:color="auto" w:fill="FFFFFF"/>
          <w:lang w:val="en-US"/>
        </w:rPr>
        <w:t>: 10.1186/s13048-020-00620-z.</w:t>
      </w:r>
    </w:p>
  </w:endnote>
  <w:endnote w:id="21">
    <w:p w14:paraId="525BC99B" w14:textId="77777777" w:rsidR="00827469" w:rsidRPr="008D534D" w:rsidRDefault="00827469" w:rsidP="00827469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F44CA">
        <w:rPr>
          <w:lang w:val="en-US"/>
        </w:rPr>
        <w:t xml:space="preserve"> </w:t>
      </w:r>
      <w:proofErr w:type="spellStart"/>
      <w:r w:rsidRPr="008D534D">
        <w:rPr>
          <w:lang w:val="en-US"/>
        </w:rPr>
        <w:t>Jialyu</w:t>
      </w:r>
      <w:proofErr w:type="spellEnd"/>
      <w:r w:rsidRPr="008D534D">
        <w:rPr>
          <w:lang w:val="en-US"/>
        </w:rPr>
        <w:t xml:space="preserve"> Huang* Qin </w:t>
      </w:r>
      <w:proofErr w:type="spellStart"/>
      <w:r w:rsidRPr="008D534D">
        <w:rPr>
          <w:lang w:val="en-US"/>
        </w:rPr>
        <w:t>Xie</w:t>
      </w:r>
      <w:proofErr w:type="spellEnd"/>
      <w:r w:rsidRPr="008D534D">
        <w:rPr>
          <w:lang w:val="en-US"/>
        </w:rPr>
        <w:t xml:space="preserve">* </w:t>
      </w:r>
      <w:proofErr w:type="spellStart"/>
      <w:r w:rsidRPr="008D534D">
        <w:rPr>
          <w:lang w:val="en-US"/>
        </w:rPr>
        <w:t>Jiaying</w:t>
      </w:r>
      <w:proofErr w:type="spellEnd"/>
      <w:r w:rsidRPr="008D534D">
        <w:rPr>
          <w:lang w:val="en-US"/>
        </w:rPr>
        <w:t xml:space="preserve"> Lin </w:t>
      </w:r>
      <w:proofErr w:type="spellStart"/>
      <w:r w:rsidRPr="008D534D">
        <w:rPr>
          <w:lang w:val="en-US"/>
        </w:rPr>
        <w:t>Xuefeng</w:t>
      </w:r>
      <w:proofErr w:type="spellEnd"/>
      <w:r w:rsidRPr="008D534D">
        <w:rPr>
          <w:lang w:val="en-US"/>
        </w:rPr>
        <w:t xml:space="preserve"> Lu Jing Zhu </w:t>
      </w:r>
      <w:proofErr w:type="spellStart"/>
      <w:r w:rsidRPr="008D534D">
        <w:rPr>
          <w:lang w:val="en-US"/>
        </w:rPr>
        <w:t>Hongyuan</w:t>
      </w:r>
      <w:proofErr w:type="spellEnd"/>
      <w:r w:rsidRPr="008D534D">
        <w:rPr>
          <w:lang w:val="en-US"/>
        </w:rPr>
        <w:t xml:space="preserve"> Gao </w:t>
      </w:r>
      <w:proofErr w:type="spellStart"/>
      <w:r w:rsidRPr="008D534D">
        <w:rPr>
          <w:lang w:val="en-US"/>
        </w:rPr>
        <w:t>Renfei</w:t>
      </w:r>
      <w:proofErr w:type="spellEnd"/>
      <w:r w:rsidRPr="008D534D">
        <w:rPr>
          <w:lang w:val="en-US"/>
        </w:rPr>
        <w:t xml:space="preserve"> Cai </w:t>
      </w:r>
      <w:proofErr w:type="spellStart"/>
      <w:r w:rsidRPr="008D534D">
        <w:rPr>
          <w:lang w:val="en-US"/>
        </w:rPr>
        <w:t>Yanping</w:t>
      </w:r>
      <w:proofErr w:type="spellEnd"/>
      <w:r w:rsidRPr="008D534D">
        <w:rPr>
          <w:lang w:val="en-US"/>
        </w:rPr>
        <w:t xml:space="preserve"> </w:t>
      </w:r>
      <w:proofErr w:type="spellStart"/>
      <w:r w:rsidRPr="008D534D">
        <w:rPr>
          <w:lang w:val="en-US"/>
        </w:rPr>
        <w:t>Kuang</w:t>
      </w:r>
      <w:proofErr w:type="spellEnd"/>
      <w:r>
        <w:rPr>
          <w:lang w:val="en-US"/>
        </w:rPr>
        <w:t xml:space="preserve">. </w:t>
      </w:r>
      <w:r w:rsidRPr="008D534D">
        <w:rPr>
          <w:lang w:val="en-US"/>
        </w:rPr>
        <w:t xml:space="preserve">Progestin-Primed Ovarian Stimulation with </w:t>
      </w:r>
      <w:proofErr w:type="spellStart"/>
      <w:r w:rsidRPr="008D534D">
        <w:rPr>
          <w:lang w:val="en-US"/>
        </w:rPr>
        <w:t>Dydrogesterone</w:t>
      </w:r>
      <w:proofErr w:type="spellEnd"/>
      <w:r w:rsidRPr="008D534D">
        <w:rPr>
          <w:lang w:val="en-US"/>
        </w:rPr>
        <w:t xml:space="preserve"> versus Medroxyprogesterone Acetate in Women with Polycystic Ovarian Syndrome for in vitro Fertilization: A Retrospective Cohort Study This article was published in the following Dove Press journal: Drug Design, Development and Therapy</w:t>
      </w:r>
      <w:r>
        <w:rPr>
          <w:lang w:val="en-US"/>
        </w:rPr>
        <w:t xml:space="preserve">. </w:t>
      </w:r>
      <w:r w:rsidRPr="00F60A46">
        <w:rPr>
          <w:lang w:val="en-US"/>
        </w:rPr>
        <w:t>Drug Design, Development and Therapy 2019:13 4461–4470</w:t>
      </w:r>
    </w:p>
  </w:endnote>
  <w:endnote w:id="22">
    <w:p w14:paraId="57A0B469" w14:textId="77777777" w:rsidR="00827469" w:rsidRPr="00622AB3" w:rsidRDefault="00827469" w:rsidP="00827469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622AB3">
        <w:rPr>
          <w:lang w:val="en-US"/>
        </w:rPr>
        <w:t xml:space="preserve"> </w:t>
      </w:r>
      <w:r w:rsidR="00000000">
        <w:fldChar w:fldCharType="begin"/>
      </w:r>
      <w:r w:rsidR="00000000" w:rsidRPr="00CA7DA2">
        <w:rPr>
          <w:lang w:val="en-US"/>
        </w:rPr>
        <w:instrText>HYPERLINK "https://www.ncbi.nlm.nih.gov/pmc/articles/PMC8611037/"</w:instrText>
      </w:r>
      <w:r w:rsidR="00000000">
        <w:fldChar w:fldCharType="separate"/>
      </w:r>
      <w:r w:rsidRPr="00622AB3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Progestin</w:t>
      </w:r>
      <w:r w:rsidRPr="00622AB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 </w:t>
      </w:r>
      <w:r w:rsidRPr="00622AB3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primed</w:t>
      </w:r>
      <w:r w:rsidRPr="00622AB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 xml:space="preserve"> ovarian stimulation using </w:t>
      </w:r>
      <w:proofErr w:type="spellStart"/>
      <w:r w:rsidRPr="00622AB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corifollitropin</w:t>
      </w:r>
      <w:proofErr w:type="spellEnd"/>
      <w:r w:rsidRPr="00622AB3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 xml:space="preserve"> alfa in PCOS women effectively prevents LH surge and reduces injection burden compared to GnRH antagonist protocol</w:t>
      </w:r>
      <w:r w:rsidR="00000000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fldChar w:fldCharType="end"/>
      </w:r>
    </w:p>
    <w:p w14:paraId="4B35FD5B" w14:textId="77777777" w:rsidR="00827469" w:rsidRPr="00622AB3" w:rsidRDefault="00827469" w:rsidP="00827469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Ting-Chi Huang, Mei-Zen Huang,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Kok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-Min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Seow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Ih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-Jane Yang, Song-Po Pan, Mei-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Jou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Chen,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Jiann-Loung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Hwang, 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Shee-Uan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Chen</w:t>
      </w:r>
    </w:p>
    <w:p w14:paraId="71456465" w14:textId="77777777" w:rsidR="00827469" w:rsidRPr="00622AB3" w:rsidRDefault="00827469" w:rsidP="00827469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Sci Rep. 2021; 11: 22732. Published online 2021 Nov 23. </w:t>
      </w:r>
      <w:proofErr w:type="spellStart"/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doi</w:t>
      </w:r>
      <w:proofErr w:type="spellEnd"/>
      <w:r w:rsidRPr="00622AB3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: 10.1038/s41598-021-02227-w</w:t>
      </w:r>
    </w:p>
    <w:p w14:paraId="0E297CD1" w14:textId="77777777" w:rsidR="00827469" w:rsidRPr="00622AB3" w:rsidRDefault="00827469" w:rsidP="00827469">
      <w:pPr>
        <w:shd w:val="clear" w:color="auto" w:fill="FFFFFF"/>
        <w:spacing w:line="336" w:lineRule="atLeast"/>
        <w:ind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PMCID: </w:t>
      </w:r>
    </w:p>
    <w:p w14:paraId="68A616A5" w14:textId="77777777" w:rsidR="00827469" w:rsidRPr="00622AB3" w:rsidRDefault="00827469" w:rsidP="00827469">
      <w:pPr>
        <w:shd w:val="clear" w:color="auto" w:fill="FFFFFF"/>
        <w:spacing w:line="336" w:lineRule="atLeast"/>
        <w:ind w:left="720"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622AB3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PMC8611037</w:t>
      </w:r>
    </w:p>
    <w:p w14:paraId="46BFA509" w14:textId="77777777" w:rsidR="00827469" w:rsidRPr="00622AB3" w:rsidRDefault="00827469" w:rsidP="00827469">
      <w:pPr>
        <w:pStyle w:val="Textodenotadefim"/>
        <w:rPr>
          <w:lang w:val="en-US"/>
        </w:rPr>
      </w:pPr>
    </w:p>
  </w:endnote>
  <w:endnote w:id="23">
    <w:p w14:paraId="4BF80484" w14:textId="77777777" w:rsidR="00827469" w:rsidRPr="00A56095" w:rsidRDefault="00827469" w:rsidP="00827469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CA7DA2">
        <w:rPr>
          <w:lang w:val="en-US"/>
        </w:rPr>
        <w:t xml:space="preserve"> </w:t>
      </w:r>
      <w:r w:rsidRPr="00CA7DA2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. </w:t>
      </w:r>
      <w:r w:rsidRPr="00CA7DA2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Begueria R, Garcia D, Vassena R, Rodriguez A. Medroxyprogesterone acetate versus ganirelix in oocyte donation: a randomized controlled trial. </w:t>
      </w:r>
      <w:r w:rsidRPr="00A56095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 xml:space="preserve">Hum </w:t>
      </w:r>
      <w:proofErr w:type="spellStart"/>
      <w:r w:rsidRPr="00A56095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>Reprod</w:t>
      </w:r>
      <w:proofErr w:type="spellEnd"/>
      <w:r w:rsidRPr="00A56095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>. </w:t>
      </w:r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2019;</w:t>
      </w:r>
      <w:r w:rsidRPr="00A56095">
        <w:rPr>
          <w:rStyle w:val="ref-vol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34</w:t>
      </w:r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(5):872–880. </w:t>
      </w:r>
      <w:proofErr w:type="spellStart"/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doi</w:t>
      </w:r>
      <w:proofErr w:type="spellEnd"/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: 10.1093/</w:t>
      </w:r>
      <w:proofErr w:type="spellStart"/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humrep</w:t>
      </w:r>
      <w:proofErr w:type="spellEnd"/>
      <w:r w:rsidRPr="00A56095">
        <w:rPr>
          <w:rStyle w:val="element-citation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/dez034.</w:t>
      </w:r>
    </w:p>
  </w:endnote>
  <w:endnote w:id="24">
    <w:p w14:paraId="25A0C496" w14:textId="77777777" w:rsidR="009B4B3B" w:rsidRPr="00A32A50" w:rsidRDefault="009B4B3B" w:rsidP="009B4B3B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32A50">
        <w:rPr>
          <w:lang w:val="en-US"/>
        </w:rPr>
        <w:t xml:space="preserve"> </w:t>
      </w:r>
      <w:proofErr w:type="spellStart"/>
      <w:r w:rsidRPr="00A32A50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Eftekhar</w:t>
      </w:r>
      <w:proofErr w:type="spellEnd"/>
      <w:r w:rsidRPr="00A32A50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M, </w:t>
      </w:r>
      <w:proofErr w:type="spellStart"/>
      <w:r w:rsidRPr="00A32A50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Hoseini</w:t>
      </w:r>
      <w:proofErr w:type="spellEnd"/>
      <w:r w:rsidRPr="00A32A50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 M, Saeed L. Progesterone-primed ovarian stimulation in polycystic ovarian syndrome: an RCT. </w:t>
      </w:r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 xml:space="preserve">Int J </w:t>
      </w:r>
      <w:proofErr w:type="spellStart"/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>Reprod</w:t>
      </w:r>
      <w:proofErr w:type="spellEnd"/>
      <w:r w:rsidRPr="00F60A46">
        <w:rPr>
          <w:rStyle w:val="ref-journal"/>
          <w:rFonts w:ascii="Cambria" w:hAnsi="Cambria"/>
          <w:i/>
          <w:iCs/>
          <w:color w:val="212121"/>
          <w:sz w:val="26"/>
          <w:szCs w:val="26"/>
          <w:shd w:val="clear" w:color="auto" w:fill="FFFFFF"/>
          <w:lang w:val="en-US"/>
        </w:rPr>
        <w:t xml:space="preserve"> Biomed. </w:t>
      </w:r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2019;</w:t>
      </w:r>
      <w:r w:rsidRPr="00F60A46">
        <w:rPr>
          <w:rStyle w:val="ref-vol"/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17</w:t>
      </w:r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 xml:space="preserve">(9):671–676. </w:t>
      </w:r>
      <w:proofErr w:type="spellStart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doi</w:t>
      </w:r>
      <w:proofErr w:type="spellEnd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: 10.18502/</w:t>
      </w:r>
      <w:proofErr w:type="gramStart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ijrm.v</w:t>
      </w:r>
      <w:proofErr w:type="gramEnd"/>
      <w:r w:rsidRPr="00F60A46">
        <w:rPr>
          <w:rFonts w:ascii="Cambria" w:hAnsi="Cambria"/>
          <w:color w:val="212121"/>
          <w:sz w:val="26"/>
          <w:szCs w:val="26"/>
          <w:shd w:val="clear" w:color="auto" w:fill="FFFFFF"/>
          <w:lang w:val="en-US"/>
        </w:rPr>
        <w:t>17i9.5103. </w:t>
      </w:r>
    </w:p>
  </w:endnote>
  <w:endnote w:id="25">
    <w:p w14:paraId="7655FC30" w14:textId="77777777" w:rsidR="009B4B3B" w:rsidRPr="000F44CA" w:rsidRDefault="009B4B3B" w:rsidP="009B4B3B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F44CA">
        <w:rPr>
          <w:lang w:val="en-US"/>
        </w:rPr>
        <w:t xml:space="preserve"> Guo H, Wang Y, Chen Q, et al. Use of medroxyprogesterone acetate in women with ovarian endometriosis undergoing controlled ovarian hyperstimulation for in vitro fertilization. Sci Rep. 2017;7(1):11927. doi:10.1038/s41598-017-12151-7</w:t>
      </w:r>
    </w:p>
  </w:endnote>
  <w:endnote w:id="26">
    <w:p w14:paraId="5BB8B339" w14:textId="77777777" w:rsidR="009B4B3B" w:rsidRPr="000F44CA" w:rsidRDefault="009B4B3B" w:rsidP="009B4B3B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0F44CA">
        <w:rPr>
          <w:lang w:val="en-US"/>
        </w:rPr>
        <w:t xml:space="preserve"> Wang Y, Chen Q, Wang N, Chen H, </w:t>
      </w:r>
      <w:proofErr w:type="spellStart"/>
      <w:r w:rsidRPr="000F44CA">
        <w:rPr>
          <w:lang w:val="en-US"/>
        </w:rPr>
        <w:t>Lyu</w:t>
      </w:r>
      <w:proofErr w:type="spellEnd"/>
      <w:r w:rsidRPr="000F44CA">
        <w:rPr>
          <w:lang w:val="en-US"/>
        </w:rPr>
        <w:t xml:space="preserve"> Q, </w:t>
      </w:r>
      <w:proofErr w:type="spellStart"/>
      <w:r w:rsidRPr="000F44CA">
        <w:rPr>
          <w:lang w:val="en-US"/>
        </w:rPr>
        <w:t>Kuang</w:t>
      </w:r>
      <w:proofErr w:type="spellEnd"/>
      <w:r w:rsidRPr="000F44CA">
        <w:rPr>
          <w:lang w:val="en-US"/>
        </w:rPr>
        <w:t xml:space="preserve"> Y. Controlled ovarian stimulation using medroxyprogesterone acetate and </w:t>
      </w:r>
      <w:proofErr w:type="spellStart"/>
      <w:r w:rsidRPr="000F44CA">
        <w:rPr>
          <w:lang w:val="en-US"/>
        </w:rPr>
        <w:t>hMG</w:t>
      </w:r>
      <w:proofErr w:type="spellEnd"/>
      <w:r w:rsidRPr="000F44CA">
        <w:rPr>
          <w:lang w:val="en-US"/>
        </w:rPr>
        <w:t xml:space="preserve"> in patients with polycystic ovary syndrome treated for IVF: a double-blind randomized crossover clinical trial. </w:t>
      </w:r>
      <w:r w:rsidRPr="008D534D">
        <w:rPr>
          <w:lang w:val="en-US"/>
        </w:rPr>
        <w:t>Medicine (Baltimore). 2016;95(9</w:t>
      </w:r>
      <w:proofErr w:type="gramStart"/>
      <w:r w:rsidRPr="008D534D">
        <w:rPr>
          <w:lang w:val="en-US"/>
        </w:rPr>
        <w:t>):e</w:t>
      </w:r>
      <w:proofErr w:type="gramEnd"/>
      <w:r w:rsidRPr="008D534D">
        <w:rPr>
          <w:lang w:val="en-US"/>
        </w:rPr>
        <w:t>2939. doi:10.1097/MD.0000000000002939</w:t>
      </w:r>
    </w:p>
  </w:endnote>
  <w:endnote w:id="27">
    <w:p w14:paraId="57C0803A" w14:textId="77777777" w:rsidR="009B4B3B" w:rsidRPr="008D534D" w:rsidRDefault="009B4B3B" w:rsidP="009B4B3B">
      <w:pPr>
        <w:pStyle w:val="Ttulo1"/>
        <w:shd w:val="clear" w:color="auto" w:fill="FFFFFF"/>
        <w:spacing w:before="280" w:after="140"/>
        <w:rPr>
          <w:rFonts w:ascii="Arial Narrow" w:hAnsi="Arial Narrow"/>
          <w:b/>
          <w:bCs/>
          <w:color w:val="000000"/>
          <w:sz w:val="41"/>
          <w:szCs w:val="41"/>
          <w:lang w:val="en-US"/>
        </w:rPr>
      </w:pPr>
      <w:r>
        <w:rPr>
          <w:rStyle w:val="Refdenotadefim"/>
        </w:rPr>
        <w:endnoteRef/>
      </w:r>
      <w:r w:rsidRPr="008D534D">
        <w:rPr>
          <w:lang w:val="en-US"/>
        </w:rPr>
        <w:t xml:space="preserve"> Chen Q, Chai W, Wang Y, et al. Progestin vs. Gonadotropin-Releasing Hormone Antagonist for the Prevention of Premature Luteinizing Hormone Surges in Poor Responders Undergoing </w:t>
      </w:r>
      <w:proofErr w:type="gramStart"/>
      <w:r w:rsidRPr="008D534D">
        <w:rPr>
          <w:lang w:val="en-US"/>
        </w:rPr>
        <w:t>in vitro</w:t>
      </w:r>
      <w:proofErr w:type="gramEnd"/>
      <w:r w:rsidRPr="008D534D">
        <w:rPr>
          <w:lang w:val="en-US"/>
        </w:rPr>
        <w:t xml:space="preserve"> Fertilization Treatment: A Randomized Controlled Trial. Front Endocrinol (Lausanne). </w:t>
      </w:r>
      <w:proofErr w:type="gramStart"/>
      <w:r w:rsidRPr="008D534D">
        <w:rPr>
          <w:lang w:val="en-US"/>
        </w:rPr>
        <w:t>2019;10:796</w:t>
      </w:r>
      <w:proofErr w:type="gramEnd"/>
      <w:r w:rsidRPr="008D534D">
        <w:rPr>
          <w:lang w:val="en-US"/>
        </w:rPr>
        <w:t>. Published 2019 Nov 22. doi:10.3389/fendo.2019.00796</w:t>
      </w:r>
    </w:p>
    <w:p w14:paraId="0F0407D7" w14:textId="77777777" w:rsidR="009B4B3B" w:rsidRPr="008D534D" w:rsidRDefault="009B4B3B" w:rsidP="009B4B3B">
      <w:pPr>
        <w:pStyle w:val="contribs"/>
        <w:shd w:val="clear" w:color="auto" w:fill="FFFFFF"/>
        <w:spacing w:before="213" w:beforeAutospacing="0" w:after="213" w:afterAutospacing="0"/>
        <w:rPr>
          <w:rFonts w:ascii="Arial Narrow" w:hAnsi="Arial Narrow"/>
          <w:color w:val="000000"/>
          <w:sz w:val="29"/>
          <w:szCs w:val="29"/>
          <w:lang w:val="en-US"/>
        </w:rPr>
      </w:pPr>
    </w:p>
    <w:p w14:paraId="28AD839F" w14:textId="77777777" w:rsidR="009B4B3B" w:rsidRPr="008D534D" w:rsidRDefault="009B4B3B" w:rsidP="009B4B3B">
      <w:p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239F2D4D" w14:textId="77777777" w:rsidR="009B4B3B" w:rsidRPr="008D534D" w:rsidRDefault="009B4B3B" w:rsidP="009B4B3B">
      <w:pPr>
        <w:pStyle w:val="Textodenotadefim"/>
        <w:rPr>
          <w:lang w:val="en-US"/>
        </w:rPr>
      </w:pPr>
    </w:p>
  </w:endnote>
  <w:endnote w:id="28">
    <w:p w14:paraId="46490E67" w14:textId="77777777" w:rsidR="009B4B3B" w:rsidRPr="00527DDB" w:rsidRDefault="009B4B3B" w:rsidP="009B4B3B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7"/>
          <w:szCs w:val="27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527DDB">
        <w:rPr>
          <w:lang w:val="en-US"/>
        </w:rPr>
        <w:t xml:space="preserve"> </w:t>
      </w:r>
      <w:r w:rsidR="00000000">
        <w:fldChar w:fldCharType="begin"/>
      </w:r>
      <w:r w:rsidR="00000000" w:rsidRPr="00CA7DA2">
        <w:rPr>
          <w:lang w:val="en-US"/>
        </w:rPr>
        <w:instrText>HYPERLINK "https://www.ncbi.nlm.nih.gov/pmc/articles/PMC8818948/"</w:instrText>
      </w:r>
      <w:r w:rsidR="00000000">
        <w:fldChar w:fldCharType="separate"/>
      </w:r>
      <w:r w:rsidRPr="00527DDB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Progestin</w:t>
      </w:r>
      <w:r w:rsidRPr="00527DDB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-</w:t>
      </w:r>
      <w:r w:rsidRPr="00527DDB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Primed</w:t>
      </w:r>
      <w:r w:rsidRPr="00527DDB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 </w:t>
      </w:r>
      <w:r w:rsidRPr="00527DDB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Ovarian Stimulation</w:t>
      </w:r>
      <w:r w:rsidRPr="00527DDB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 Versus Mild </w:t>
      </w:r>
      <w:r w:rsidRPr="00527DDB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Stimulation</w:t>
      </w:r>
      <w:r w:rsidRPr="00527DDB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 </w:t>
      </w:r>
      <w:r w:rsidRPr="00527DDB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Protocol</w:t>
      </w:r>
      <w:r w:rsidRPr="00527DDB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 xml:space="preserve"> in Advanced Age Women </w:t>
      </w:r>
      <w:proofErr w:type="gramStart"/>
      <w:r w:rsidRPr="00527DDB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With</w:t>
      </w:r>
      <w:proofErr w:type="gramEnd"/>
      <w:r w:rsidRPr="00527DDB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 xml:space="preserve"> Diminished </w:t>
      </w:r>
      <w:r w:rsidRPr="00527DDB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Ovarian</w:t>
      </w:r>
      <w:r w:rsidRPr="00527DDB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 Reserve Undergoing Their First </w:t>
      </w:r>
      <w:r w:rsidRPr="00527DDB">
        <w:rPr>
          <w:rFonts w:ascii="Arial" w:eastAsia="Times New Roman" w:hAnsi="Arial" w:cs="Arial"/>
          <w:i/>
          <w:i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In Vitro</w:t>
      </w:r>
      <w:r w:rsidRPr="00527DDB">
        <w:rPr>
          <w:rFonts w:ascii="Arial" w:eastAsia="Times New Roman" w:hAnsi="Arial" w:cs="Arial"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 Fertilization Cycle: A Retrospective Cohort </w:t>
      </w:r>
      <w:r w:rsidRPr="00527DDB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t>Study</w:t>
      </w:r>
      <w:r w:rsidR="00000000">
        <w:rPr>
          <w:rFonts w:ascii="Arial" w:eastAsia="Times New Roman" w:hAnsi="Arial" w:cs="Arial"/>
          <w:b/>
          <w:bCs/>
          <w:color w:val="2222CC"/>
          <w:kern w:val="0"/>
          <w:sz w:val="27"/>
          <w:szCs w:val="27"/>
          <w:u w:val="single"/>
          <w:lang w:val="en-US" w:eastAsia="pt-BR"/>
          <w14:ligatures w14:val="none"/>
        </w:rPr>
        <w:fldChar w:fldCharType="end"/>
      </w:r>
    </w:p>
    <w:p w14:paraId="7BBA6C4B" w14:textId="77777777" w:rsidR="009B4B3B" w:rsidRPr="00527DDB" w:rsidRDefault="009B4B3B" w:rsidP="009B4B3B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</w:pP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Xiaoyu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Tu, 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Bingbing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You, 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Miaomiao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Jing, 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Chenxi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Lin, 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>Runju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pt-BR"/>
          <w14:ligatures w14:val="none"/>
        </w:rPr>
        <w:t xml:space="preserve"> Zhang</w:t>
      </w:r>
    </w:p>
    <w:p w14:paraId="39D96225" w14:textId="77777777" w:rsidR="009B4B3B" w:rsidRPr="00527DDB" w:rsidRDefault="009B4B3B" w:rsidP="009B4B3B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527DDB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Front Endocrinol (Lausanne) 2021; 12: 801026. Published online 2022 Jan 24. </w:t>
      </w:r>
      <w:proofErr w:type="spellStart"/>
      <w:r w:rsidRPr="00527DDB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doi</w:t>
      </w:r>
      <w:proofErr w:type="spellEnd"/>
      <w:r w:rsidRPr="00527DDB">
        <w:rPr>
          <w:rFonts w:ascii="Arial" w:eastAsia="Times New Roman" w:hAnsi="Arial" w:cs="Arial"/>
          <w:color w:val="000000"/>
          <w:kern w:val="0"/>
          <w:sz w:val="18"/>
          <w:szCs w:val="18"/>
          <w:lang w:val="en-US" w:eastAsia="pt-BR"/>
          <w14:ligatures w14:val="none"/>
        </w:rPr>
        <w:t>: 10.3389/fendo.2021.801026</w:t>
      </w:r>
    </w:p>
    <w:p w14:paraId="63970AAB" w14:textId="77777777" w:rsidR="009B4B3B" w:rsidRPr="00CA7DA2" w:rsidRDefault="009B4B3B" w:rsidP="009B4B3B">
      <w:pPr>
        <w:shd w:val="clear" w:color="auto" w:fill="FFFFFF"/>
        <w:spacing w:line="336" w:lineRule="atLeast"/>
        <w:ind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CA7DA2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PMCID: </w:t>
      </w:r>
    </w:p>
    <w:p w14:paraId="34812B2C" w14:textId="77777777" w:rsidR="009B4B3B" w:rsidRPr="00CA7DA2" w:rsidRDefault="009B4B3B" w:rsidP="009B4B3B">
      <w:pPr>
        <w:shd w:val="clear" w:color="auto" w:fill="FFFFFF"/>
        <w:spacing w:line="336" w:lineRule="atLeast"/>
        <w:ind w:left="720" w:right="225"/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</w:pPr>
      <w:r w:rsidRPr="00CA7DA2">
        <w:rPr>
          <w:rFonts w:ascii="Arial" w:eastAsia="Times New Roman" w:hAnsi="Arial" w:cs="Arial"/>
          <w:color w:val="575757"/>
          <w:kern w:val="0"/>
          <w:sz w:val="22"/>
          <w:szCs w:val="22"/>
          <w:lang w:val="en-US" w:eastAsia="pt-BR"/>
          <w14:ligatures w14:val="none"/>
        </w:rPr>
        <w:t>PMC8818948</w:t>
      </w:r>
    </w:p>
    <w:p w14:paraId="5A6203C9" w14:textId="77777777" w:rsidR="009B4B3B" w:rsidRPr="00527DDB" w:rsidRDefault="009B4B3B" w:rsidP="009B4B3B">
      <w:pPr>
        <w:pStyle w:val="Textodenotadefim"/>
        <w:rPr>
          <w:b/>
          <w:bCs/>
          <w:lang w:val="en-US"/>
        </w:rPr>
      </w:pPr>
    </w:p>
  </w:endnote>
  <w:endnote w:id="29">
    <w:p w14:paraId="6733FDA4" w14:textId="77777777" w:rsidR="004E1647" w:rsidRDefault="004E1647" w:rsidP="004E1647">
      <w:pPr>
        <w:pStyle w:val="Textodenotadefim"/>
      </w:pPr>
      <w:r>
        <w:rPr>
          <w:rStyle w:val="Refdenotadefim"/>
        </w:rPr>
        <w:endnoteRef/>
      </w:r>
      <w:r w:rsidRPr="00C230F3">
        <w:rPr>
          <w:lang w:val="en-US"/>
        </w:rPr>
        <w:t xml:space="preserve"> Andersen CY. Levels of steroid-binding proteins and steroids in human preovulatory follicle fluid and serum as predictors of success in in vitro fertilization-embryo transfer treatment. </w:t>
      </w:r>
      <w:r>
        <w:t xml:space="preserve">J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Endocrinol</w:t>
      </w:r>
      <w:proofErr w:type="spellEnd"/>
      <w:r>
        <w:t xml:space="preserve"> </w:t>
      </w:r>
      <w:proofErr w:type="spellStart"/>
      <w:r>
        <w:t>Metab</w:t>
      </w:r>
      <w:proofErr w:type="spellEnd"/>
      <w:r>
        <w:t xml:space="preserve">. 1990; 71(5): 1375-1381. </w:t>
      </w:r>
    </w:p>
    <w:p w14:paraId="5096701E" w14:textId="77777777" w:rsidR="004E1647" w:rsidRDefault="004E1647" w:rsidP="004E1647">
      <w:pPr>
        <w:pStyle w:val="Textodenotadefim"/>
        <w:rPr>
          <w:lang w:val="en-US"/>
        </w:rPr>
      </w:pPr>
      <w:r>
        <w:t>Mendoza C, Ruiz-</w:t>
      </w:r>
      <w:proofErr w:type="spellStart"/>
      <w:r>
        <w:t>Requena</w:t>
      </w:r>
      <w:proofErr w:type="spellEnd"/>
      <w:r>
        <w:t xml:space="preserve"> E, Ortega E, </w:t>
      </w:r>
      <w:proofErr w:type="spellStart"/>
      <w:r>
        <w:t>Cremades</w:t>
      </w:r>
      <w:proofErr w:type="spellEnd"/>
      <w:r>
        <w:t xml:space="preserve"> N, Martinez F, </w:t>
      </w:r>
      <w:proofErr w:type="spellStart"/>
      <w:r>
        <w:t>Bernabeu</w:t>
      </w:r>
      <w:proofErr w:type="spellEnd"/>
      <w:r>
        <w:t xml:space="preserve"> R, et al. </w:t>
      </w:r>
      <w:r w:rsidRPr="00C230F3">
        <w:rPr>
          <w:lang w:val="en-US"/>
        </w:rPr>
        <w:t xml:space="preserve">Follicular fluid markers of oocyte developmental potential. Hum </w:t>
      </w:r>
      <w:proofErr w:type="spellStart"/>
      <w:r w:rsidRPr="00C230F3">
        <w:rPr>
          <w:lang w:val="en-US"/>
        </w:rPr>
        <w:t>Reprod</w:t>
      </w:r>
      <w:proofErr w:type="spellEnd"/>
      <w:r w:rsidRPr="00C230F3">
        <w:rPr>
          <w:lang w:val="en-US"/>
        </w:rPr>
        <w:t xml:space="preserve">. 2002; 17(4): 1017- 1022. </w:t>
      </w:r>
    </w:p>
    <w:p w14:paraId="36580C2F" w14:textId="77777777" w:rsidR="004E1647" w:rsidRPr="00C230F3" w:rsidRDefault="004E1647" w:rsidP="004E1647">
      <w:pPr>
        <w:pStyle w:val="Textodenotadefim"/>
        <w:rPr>
          <w:lang w:val="en-US"/>
        </w:rPr>
      </w:pPr>
      <w:r w:rsidRPr="00C230F3">
        <w:rPr>
          <w:lang w:val="en-US"/>
        </w:rPr>
        <w:t xml:space="preserve">Flores-Herrera H, Diaz-Cervantes P, De la Mora G, </w:t>
      </w:r>
      <w:proofErr w:type="spellStart"/>
      <w:r w:rsidRPr="00C230F3">
        <w:rPr>
          <w:lang w:val="en-US"/>
        </w:rPr>
        <w:t>ZagaClavellina</w:t>
      </w:r>
      <w:proofErr w:type="spellEnd"/>
      <w:r w:rsidRPr="00C230F3">
        <w:rPr>
          <w:lang w:val="en-US"/>
        </w:rPr>
        <w:t xml:space="preserve"> V, Uribe-Salas F, Castro I. A possible role of progesterone receptor in mouse oocyte in vitro fertilization regulated by norethisterone and its reduced metabolite. Contraception. 2008; 78(6): 507-512.</w:t>
      </w:r>
    </w:p>
  </w:endnote>
  <w:endnote w:id="30">
    <w:p w14:paraId="2307F7AD" w14:textId="77777777" w:rsidR="004E1647" w:rsidRPr="00E24925" w:rsidRDefault="004E1647" w:rsidP="004E1647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>
        <w:rPr>
          <w:rStyle w:val="Refdenotadefim"/>
        </w:rPr>
        <w:endnoteRef/>
      </w:r>
      <w:r w:rsidRPr="00E24925">
        <w:rPr>
          <w:lang w:val="en-US"/>
        </w:rPr>
        <w:t xml:space="preserve"> </w:t>
      </w:r>
      <w:r w:rsidR="00000000">
        <w:fldChar w:fldCharType="begin"/>
      </w:r>
      <w:r w:rsidR="00000000" w:rsidRPr="00CA7DA2">
        <w:rPr>
          <w:lang w:val="en-US"/>
        </w:rPr>
        <w:instrText>HYPERLINK "https://www.ncbi.nlm.nih.gov/pmc/articles/PMC3850344/"</w:instrText>
      </w:r>
      <w:r w:rsidR="00000000">
        <w:fldChar w:fldCharType="separate"/>
      </w:r>
      <w:r w:rsidRPr="00E24925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 xml:space="preserve">Int J </w:t>
      </w:r>
      <w:proofErr w:type="spellStart"/>
      <w:r w:rsidRPr="00E24925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>Fertil</w:t>
      </w:r>
      <w:proofErr w:type="spellEnd"/>
      <w:r w:rsidRPr="00E24925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 xml:space="preserve"> </w:t>
      </w:r>
      <w:proofErr w:type="spellStart"/>
      <w:r w:rsidRPr="00E24925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>Steril</w:t>
      </w:r>
      <w:proofErr w:type="spellEnd"/>
      <w:r w:rsidRPr="00E24925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>.</w:t>
      </w:r>
      <w:r w:rsidR="00000000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fldChar w:fldCharType="end"/>
      </w:r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2013 Jul-Sep; 7(2): 74–81.</w:t>
      </w:r>
    </w:p>
    <w:p w14:paraId="03B57FD1" w14:textId="77777777" w:rsidR="004E1647" w:rsidRPr="00E24925" w:rsidRDefault="004E1647" w:rsidP="004E1647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Published online 2013 Jul 31.</w:t>
      </w:r>
    </w:p>
    <w:p w14:paraId="64F531D7" w14:textId="77777777" w:rsidR="004E1647" w:rsidRPr="00E24925" w:rsidRDefault="004E1647" w:rsidP="004E1647">
      <w:pPr>
        <w:shd w:val="clear" w:color="auto" w:fill="FFFFFF"/>
        <w:jc w:val="right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PMCID: PMC3850344</w:t>
      </w:r>
    </w:p>
    <w:p w14:paraId="2D85F8CC" w14:textId="77777777" w:rsidR="004E1647" w:rsidRPr="00E24925" w:rsidRDefault="004E1647" w:rsidP="004E1647">
      <w:pPr>
        <w:shd w:val="clear" w:color="auto" w:fill="FFFFFF"/>
        <w:jc w:val="right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r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PMID: </w:t>
      </w:r>
      <w:r w:rsidR="00000000">
        <w:fldChar w:fldCharType="begin"/>
      </w:r>
      <w:r w:rsidR="00000000" w:rsidRPr="00CA7DA2">
        <w:rPr>
          <w:lang w:val="en-US"/>
        </w:rPr>
        <w:instrText>HYPERLINK "https://pubmed.ncbi.nlm.nih.gov/24520467"</w:instrText>
      </w:r>
      <w:r w:rsidR="00000000">
        <w:fldChar w:fldCharType="separate"/>
      </w:r>
      <w:r w:rsidRPr="00E24925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t>24520467</w:t>
      </w:r>
      <w:r w:rsidR="00000000">
        <w:rPr>
          <w:rFonts w:ascii="Helvetica Neue" w:eastAsia="Times New Roman" w:hAnsi="Helvetica Neue" w:cs="Times New Roman"/>
          <w:color w:val="376FAA"/>
          <w:kern w:val="0"/>
          <w:u w:val="single"/>
          <w:lang w:val="en-US" w:eastAsia="pt-BR"/>
          <w14:ligatures w14:val="none"/>
        </w:rPr>
        <w:fldChar w:fldCharType="end"/>
      </w:r>
    </w:p>
    <w:p w14:paraId="07A66EF9" w14:textId="77777777" w:rsidR="004E1647" w:rsidRPr="00E24925" w:rsidRDefault="004E1647" w:rsidP="004E1647">
      <w:pPr>
        <w:shd w:val="clear" w:color="auto" w:fill="FFFFFF"/>
        <w:spacing w:before="400" w:after="200" w:line="450" w:lineRule="atLeast"/>
        <w:outlineLvl w:val="0"/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</w:pPr>
      <w:r w:rsidRPr="00E24925"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:lang w:val="en-US" w:eastAsia="pt-BR"/>
          <w14:ligatures w14:val="none"/>
        </w:rPr>
        <w:t>The Effects of Progesterone on Oocyte Maturation and Embryo Development</w:t>
      </w:r>
    </w:p>
    <w:p w14:paraId="16FBF72A" w14:textId="77777777" w:rsidR="004E1647" w:rsidRPr="00E24925" w:rsidRDefault="00000000" w:rsidP="004E1647">
      <w:pPr>
        <w:shd w:val="clear" w:color="auto" w:fill="FFFFFF"/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</w:pPr>
      <w:hyperlink r:id="rId8" w:history="1">
        <w:proofErr w:type="spellStart"/>
        <w:r w:rsidR="004E1647"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Mojdeh</w:t>
        </w:r>
        <w:proofErr w:type="spellEnd"/>
        <w:r w:rsidR="004E1647"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 </w:t>
        </w:r>
        <w:proofErr w:type="spellStart"/>
        <w:r w:rsidR="004E1647"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Salehnia</w:t>
        </w:r>
        <w:proofErr w:type="spellEnd"/>
      </w:hyperlink>
      <w:r w:rsidR="004E1647"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 Ph.D.</w:t>
      </w:r>
      <w:proofErr w:type="gramStart"/>
      <w:r w:rsidR="004E1647" w:rsidRPr="00E24925">
        <w:rPr>
          <w:rFonts w:ascii="Helvetica Neue" w:eastAsia="Times New Roman" w:hAnsi="Helvetica Neue" w:cs="Times New Roman"/>
          <w:color w:val="212121"/>
          <w:kern w:val="0"/>
          <w:sz w:val="18"/>
          <w:szCs w:val="18"/>
          <w:vertAlign w:val="superscript"/>
          <w:lang w:val="en-US" w:eastAsia="pt-BR"/>
          <w14:ligatures w14:val="none"/>
        </w:rPr>
        <w:t>1,*</w:t>
      </w:r>
      <w:proofErr w:type="gramEnd"/>
      <w:r w:rsidR="004E1647"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 and </w:t>
      </w:r>
      <w:hyperlink r:id="rId9" w:history="1">
        <w:r w:rsidR="004E1647"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 xml:space="preserve">Saeed </w:t>
        </w:r>
        <w:proofErr w:type="spellStart"/>
        <w:r w:rsidR="004E1647" w:rsidRPr="00E24925">
          <w:rPr>
            <w:rFonts w:ascii="Helvetica Neue" w:eastAsia="Times New Roman" w:hAnsi="Helvetica Neue" w:cs="Times New Roman"/>
            <w:color w:val="376FAA"/>
            <w:kern w:val="0"/>
            <w:u w:val="single"/>
            <w:lang w:val="en-US" w:eastAsia="pt-BR"/>
            <w14:ligatures w14:val="none"/>
          </w:rPr>
          <w:t>Zavareh</w:t>
        </w:r>
        <w:proofErr w:type="spellEnd"/>
      </w:hyperlink>
      <w:r w:rsidR="004E1647" w:rsidRPr="00E24925">
        <w:rPr>
          <w:rFonts w:ascii="Helvetica Neue" w:eastAsia="Times New Roman" w:hAnsi="Helvetica Neue" w:cs="Times New Roman"/>
          <w:color w:val="212121"/>
          <w:kern w:val="0"/>
          <w:lang w:val="en-US" w:eastAsia="pt-BR"/>
          <w14:ligatures w14:val="none"/>
        </w:rPr>
        <w:t>, Ph.D.</w:t>
      </w:r>
    </w:p>
    <w:p w14:paraId="5B45BC48" w14:textId="77777777" w:rsidR="004E1647" w:rsidRPr="00E24925" w:rsidRDefault="004E1647" w:rsidP="004E1647">
      <w:pPr>
        <w:pStyle w:val="Textodenotadefim"/>
        <w:rPr>
          <w:lang w:val="en-US"/>
        </w:rPr>
      </w:pPr>
    </w:p>
  </w:endnote>
  <w:endnote w:id="31">
    <w:p w14:paraId="19D0EEE1" w14:textId="77777777" w:rsidR="004E1647" w:rsidRPr="00F60A46" w:rsidRDefault="004E1647" w:rsidP="004E1647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A00E4">
        <w:rPr>
          <w:lang w:val="en-US"/>
        </w:rPr>
        <w:t xml:space="preserve"> </w:t>
      </w:r>
      <w:proofErr w:type="spellStart"/>
      <w:r w:rsidRPr="006A00E4">
        <w:rPr>
          <w:lang w:val="en-US"/>
        </w:rPr>
        <w:t>Rekawiecki</w:t>
      </w:r>
      <w:proofErr w:type="spellEnd"/>
      <w:r w:rsidRPr="006A00E4">
        <w:rPr>
          <w:lang w:val="en-US"/>
        </w:rPr>
        <w:t xml:space="preserve"> R, </w:t>
      </w:r>
      <w:proofErr w:type="spellStart"/>
      <w:r w:rsidRPr="006A00E4">
        <w:rPr>
          <w:lang w:val="en-US"/>
        </w:rPr>
        <w:t>Kowalik</w:t>
      </w:r>
      <w:proofErr w:type="spellEnd"/>
      <w:r w:rsidRPr="006A00E4">
        <w:rPr>
          <w:lang w:val="en-US"/>
        </w:rPr>
        <w:t xml:space="preserve"> MK, </w:t>
      </w:r>
      <w:proofErr w:type="spellStart"/>
      <w:r w:rsidRPr="006A00E4">
        <w:rPr>
          <w:lang w:val="en-US"/>
        </w:rPr>
        <w:t>Kotwica</w:t>
      </w:r>
      <w:proofErr w:type="spellEnd"/>
      <w:r w:rsidRPr="006A00E4">
        <w:rPr>
          <w:lang w:val="en-US"/>
        </w:rPr>
        <w:t xml:space="preserve"> J. Nuclear progesterone receptor isoforms and their functions in the female reproductive tract. </w:t>
      </w:r>
      <w:r w:rsidRPr="00F60A46">
        <w:rPr>
          <w:lang w:val="en-US"/>
        </w:rPr>
        <w:t>Pol J Vet Sci. 2011; 14(1): 149-158.</w:t>
      </w:r>
    </w:p>
    <w:p w14:paraId="7F68DC44" w14:textId="77777777" w:rsidR="004E1647" w:rsidRPr="006A00E4" w:rsidRDefault="004E1647" w:rsidP="004E1647">
      <w:pPr>
        <w:pStyle w:val="Textodenotadefim"/>
        <w:rPr>
          <w:lang w:val="en-US"/>
        </w:rPr>
      </w:pPr>
    </w:p>
  </w:endnote>
  <w:endnote w:id="32">
    <w:p w14:paraId="74D7152F" w14:textId="77777777" w:rsidR="004E1647" w:rsidRPr="006A00E4" w:rsidRDefault="004E1647" w:rsidP="004E1647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6A00E4">
        <w:rPr>
          <w:lang w:val="en-US"/>
        </w:rPr>
        <w:t xml:space="preserve"> Dressing GE, Goldberg JE, Charles NJ, </w:t>
      </w:r>
      <w:proofErr w:type="spellStart"/>
      <w:r w:rsidRPr="006A00E4">
        <w:rPr>
          <w:lang w:val="en-US"/>
        </w:rPr>
        <w:t>Schwertfeger</w:t>
      </w:r>
      <w:proofErr w:type="spellEnd"/>
      <w:r w:rsidRPr="006A00E4">
        <w:rPr>
          <w:lang w:val="en-US"/>
        </w:rPr>
        <w:t xml:space="preserve"> KL, Lange CA. Membrane progesterone receptor expression in mammalian tissues: a review of regulation and physiological implications. </w:t>
      </w:r>
      <w:r w:rsidRPr="00F60A46">
        <w:rPr>
          <w:lang w:val="en-US"/>
        </w:rPr>
        <w:t>Steroids. 2011; 76(1-2): 11-17.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4286F" w14:textId="77777777" w:rsidR="003F7403" w:rsidRDefault="003F7403" w:rsidP="00CF0E70">
      <w:r>
        <w:separator/>
      </w:r>
    </w:p>
  </w:footnote>
  <w:footnote w:type="continuationSeparator" w:id="0">
    <w:p w14:paraId="59358169" w14:textId="77777777" w:rsidR="003F7403" w:rsidRDefault="003F7403" w:rsidP="00CF0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70"/>
    <w:rsid w:val="0008117F"/>
    <w:rsid w:val="000A0569"/>
    <w:rsid w:val="000D386B"/>
    <w:rsid w:val="000F2592"/>
    <w:rsid w:val="00224392"/>
    <w:rsid w:val="00273B1F"/>
    <w:rsid w:val="002A5D66"/>
    <w:rsid w:val="00352484"/>
    <w:rsid w:val="0037495C"/>
    <w:rsid w:val="003F7403"/>
    <w:rsid w:val="00406544"/>
    <w:rsid w:val="004177B4"/>
    <w:rsid w:val="00432AD9"/>
    <w:rsid w:val="004450DD"/>
    <w:rsid w:val="00460665"/>
    <w:rsid w:val="004E1647"/>
    <w:rsid w:val="005039FE"/>
    <w:rsid w:val="00576425"/>
    <w:rsid w:val="005A56A4"/>
    <w:rsid w:val="005C7C54"/>
    <w:rsid w:val="0062431A"/>
    <w:rsid w:val="00650042"/>
    <w:rsid w:val="0065042A"/>
    <w:rsid w:val="006740A2"/>
    <w:rsid w:val="006C59A1"/>
    <w:rsid w:val="006F04F6"/>
    <w:rsid w:val="00725B03"/>
    <w:rsid w:val="00747F93"/>
    <w:rsid w:val="007507DC"/>
    <w:rsid w:val="00771B53"/>
    <w:rsid w:val="00827469"/>
    <w:rsid w:val="008515C8"/>
    <w:rsid w:val="0090773E"/>
    <w:rsid w:val="0098227F"/>
    <w:rsid w:val="009B4B3B"/>
    <w:rsid w:val="009B612F"/>
    <w:rsid w:val="00A13291"/>
    <w:rsid w:val="00A132B6"/>
    <w:rsid w:val="00AF26A3"/>
    <w:rsid w:val="00B6244C"/>
    <w:rsid w:val="00B9018C"/>
    <w:rsid w:val="00C03809"/>
    <w:rsid w:val="00CA7DA2"/>
    <w:rsid w:val="00CF0E70"/>
    <w:rsid w:val="00D321E9"/>
    <w:rsid w:val="00D61F74"/>
    <w:rsid w:val="00DD0D95"/>
    <w:rsid w:val="00E16B50"/>
    <w:rsid w:val="00EF5BE4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9608D"/>
  <w15:chartTrackingRefBased/>
  <w15:docId w15:val="{4F2B19A2-C652-C04A-B86A-53C18E75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0E70"/>
  </w:style>
  <w:style w:type="paragraph" w:styleId="Ttulo1">
    <w:name w:val="heading 1"/>
    <w:basedOn w:val="Normal"/>
    <w:next w:val="Normal"/>
    <w:link w:val="Ttulo1Char"/>
    <w:uiPriority w:val="9"/>
    <w:qFormat/>
    <w:rsid w:val="00CF0E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E7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E7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0E7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0E7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F0E70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F0E70"/>
    <w:rPr>
      <w:color w:val="0000FF"/>
      <w:u w:val="single"/>
    </w:rPr>
  </w:style>
  <w:style w:type="character" w:customStyle="1" w:styleId="doi">
    <w:name w:val="doi"/>
    <w:basedOn w:val="Fontepargpadro"/>
    <w:rsid w:val="00CF0E70"/>
  </w:style>
  <w:style w:type="character" w:customStyle="1" w:styleId="fm-vol-iss-date">
    <w:name w:val="fm-vol-iss-date"/>
    <w:basedOn w:val="Fontepargpadro"/>
    <w:rsid w:val="00CF0E70"/>
  </w:style>
  <w:style w:type="character" w:customStyle="1" w:styleId="fm-citation-ids-label">
    <w:name w:val="fm-citation-ids-label"/>
    <w:basedOn w:val="Fontepargpadro"/>
    <w:rsid w:val="00CF0E70"/>
  </w:style>
  <w:style w:type="character" w:customStyle="1" w:styleId="ref-journal">
    <w:name w:val="ref-journal"/>
    <w:basedOn w:val="Fontepargpadro"/>
    <w:rsid w:val="00CF0E70"/>
  </w:style>
  <w:style w:type="character" w:customStyle="1" w:styleId="ref-vol">
    <w:name w:val="ref-vol"/>
    <w:basedOn w:val="Fontepargpadro"/>
    <w:rsid w:val="00CF0E70"/>
  </w:style>
  <w:style w:type="character" w:customStyle="1" w:styleId="element-citation">
    <w:name w:val="element-citation"/>
    <w:basedOn w:val="Fontepargpadro"/>
    <w:rsid w:val="00CF0E70"/>
  </w:style>
  <w:style w:type="paragraph" w:customStyle="1" w:styleId="contribs">
    <w:name w:val="contribs"/>
    <w:basedOn w:val="Normal"/>
    <w:rsid w:val="000A05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66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7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Salehnia%20M%5BAuthor%5D" TargetMode="External"/><Relationship Id="rId3" Type="http://schemas.openxmlformats.org/officeDocument/2006/relationships/hyperlink" Target="https://pubmed.ncbi.nlm.nih.gov/33433705" TargetMode="External"/><Relationship Id="rId7" Type="http://schemas.openxmlformats.org/officeDocument/2006/relationships/hyperlink" Target="https://pubmed.ncbi.nlm.nih.gov/?term=Chen%20C%5BAuthor%5D" TargetMode="External"/><Relationship Id="rId2" Type="http://schemas.openxmlformats.org/officeDocument/2006/relationships/hyperlink" Target="https://www.who.int/publications/i/item/978920068315" TargetMode="External"/><Relationship Id="rId1" Type="http://schemas.openxmlformats.org/officeDocument/2006/relationships/hyperlink" Target="http://www.who.int/reproductive_health/infertility" TargetMode="External"/><Relationship Id="rId6" Type="http://schemas.openxmlformats.org/officeDocument/2006/relationships/image" Target="media/image1.gif"/><Relationship Id="rId5" Type="http://schemas.openxmlformats.org/officeDocument/2006/relationships/hyperlink" Target="https://pubmed.ncbi.nlm.nih.gov/?term=Wang%20F%5BAuthor%5D" TargetMode="External"/><Relationship Id="rId4" Type="http://schemas.openxmlformats.org/officeDocument/2006/relationships/hyperlink" Target="https://pubmed.ncbi.nlm.nih.gov/?term=Cui%20L%5BAuthor%5D" TargetMode="External"/><Relationship Id="rId9" Type="http://schemas.openxmlformats.org/officeDocument/2006/relationships/hyperlink" Target="https://pubmed.ncbi.nlm.nih.gov/?term=Zavareh%20S%5BAuthor%5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19591E-0930-154B-A3E0-D5487FBE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Franco Augusto Bernardo</dc:creator>
  <cp:keywords/>
  <dc:description/>
  <cp:lastModifiedBy>André Moreira Tavares</cp:lastModifiedBy>
  <cp:revision>8</cp:revision>
  <dcterms:created xsi:type="dcterms:W3CDTF">2023-06-21T16:31:00Z</dcterms:created>
  <dcterms:modified xsi:type="dcterms:W3CDTF">2023-10-08T14:07:00Z</dcterms:modified>
</cp:coreProperties>
</file>