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3FA8" w14:textId="432D6DC5" w:rsidR="0097644A" w:rsidRDefault="0097644A" w:rsidP="0097644A">
      <w:r w:rsidRPr="00E870BA">
        <w:t>RESULTADOS</w:t>
      </w:r>
    </w:p>
    <w:p w14:paraId="350685A7" w14:textId="6E4BDA1B" w:rsidR="0097644A" w:rsidRDefault="0097644A" w:rsidP="0097644A">
      <w:pPr>
        <w:ind w:firstLine="708"/>
      </w:pPr>
      <w:r w:rsidRPr="00707B3A">
        <w:t>Um total de 52 ciclos foram s</w:t>
      </w:r>
      <w:r>
        <w:t xml:space="preserve">elecionados para este estudo, sendo 35 alocados no grupo Antagonista e 17 no Grupo </w:t>
      </w:r>
      <w:proofErr w:type="spellStart"/>
      <w:r>
        <w:t>Didrogesterona</w:t>
      </w:r>
      <w:proofErr w:type="spellEnd"/>
      <w:r>
        <w:t xml:space="preserve">. </w:t>
      </w:r>
    </w:p>
    <w:p w14:paraId="56422465" w14:textId="77777777" w:rsidR="0097644A" w:rsidRDefault="0097644A" w:rsidP="0097644A">
      <w:pPr>
        <w:ind w:firstLine="708"/>
      </w:pPr>
      <w:r>
        <w:t xml:space="preserve">Os dados antropométricos e clínicos das pacientes incluídas estão descritas na </w:t>
      </w:r>
      <w:r w:rsidRPr="0097644A">
        <w:rPr>
          <w:b/>
          <w:bCs/>
        </w:rPr>
        <w:t>tabela 1</w:t>
      </w:r>
      <w:r>
        <w:t xml:space="preserve"> e foram expressos em mediana. A idade das pacientes no Grupo Antagonista foi de 36 anos (35,0-38,0) e no Grupo </w:t>
      </w:r>
      <w:proofErr w:type="spellStart"/>
      <w:r>
        <w:t>Didrogesterona</w:t>
      </w:r>
      <w:proofErr w:type="spellEnd"/>
      <w:r>
        <w:t xml:space="preserve"> foi de 37 anos (35,0-39,0). Quanto ao índice de massa corpórea (IMC) nos grupos Antagonista e </w:t>
      </w:r>
      <w:proofErr w:type="spellStart"/>
      <w:r>
        <w:t>Didrogesterona</w:t>
      </w:r>
      <w:proofErr w:type="spellEnd"/>
      <w:r>
        <w:t xml:space="preserve"> foram de 22,1 (21,0-25,7) e 25,2 (22,2 a 26,3) respectivamente. O tempo de infertilidade foi de 2 anos em ambos os grupos. A porcentagem de casos com o diagnóstico de infertilidade primária foi de 45,7% no Grupo Antagonista e de 52,9% no </w:t>
      </w:r>
      <w:proofErr w:type="spellStart"/>
      <w:r>
        <w:t>Didrogesterona</w:t>
      </w:r>
      <w:proofErr w:type="spellEnd"/>
      <w:r>
        <w:t>.  A</w:t>
      </w:r>
      <w:r w:rsidRPr="001C72FB">
        <w:t xml:space="preserve"> reserva ovariana, definida pelo hormônio </w:t>
      </w:r>
      <w:proofErr w:type="spellStart"/>
      <w:r w:rsidRPr="001C72FB">
        <w:t>anti</w:t>
      </w:r>
      <w:r>
        <w:t>-</w:t>
      </w:r>
      <w:r w:rsidRPr="001C72FB">
        <w:t>mulleriano</w:t>
      </w:r>
      <w:proofErr w:type="spellEnd"/>
      <w:r>
        <w:t xml:space="preserve"> (HAM), do Grupo Antagonista foi de 1,9 (0,8-2,6) e do Grupo </w:t>
      </w:r>
      <w:proofErr w:type="spellStart"/>
      <w:r>
        <w:t>Didrosgesterona</w:t>
      </w:r>
      <w:proofErr w:type="spellEnd"/>
      <w:r>
        <w:t xml:space="preserve"> foi de 2,7 (1,4 – 4,6). Todas as medianas das variáveis descritas </w:t>
      </w:r>
      <w:r w:rsidRPr="001C72FB">
        <w:t xml:space="preserve">foram similares </w:t>
      </w:r>
      <w:r>
        <w:t>nos</w:t>
      </w:r>
      <w:r w:rsidRPr="001C72FB">
        <w:t xml:space="preserve"> os dois grupos (p&gt;0,05)</w:t>
      </w:r>
      <w:r>
        <w:t>, sendo assim, os grupos foram comparáveis.</w:t>
      </w:r>
    </w:p>
    <w:p w14:paraId="427B1088" w14:textId="77777777" w:rsidR="0097644A" w:rsidRPr="00C549AA" w:rsidRDefault="0097644A" w:rsidP="0097644A">
      <w:r w:rsidRPr="0097644A">
        <w:rPr>
          <w:b/>
          <w:bCs/>
        </w:rPr>
        <w:t>Tabela 1.</w:t>
      </w:r>
      <w:r>
        <w:rPr>
          <w:b/>
          <w:bCs/>
        </w:rPr>
        <w:t xml:space="preserve"> </w:t>
      </w:r>
      <w:r>
        <w:t>Características antropométricas das pacientes estudadas entre os grupos.</w:t>
      </w:r>
    </w:p>
    <w:tbl>
      <w:tblPr>
        <w:tblStyle w:val="formatada"/>
        <w:tblW w:w="5544" w:type="pct"/>
        <w:tblLook w:val="04A0" w:firstRow="1" w:lastRow="0" w:firstColumn="1" w:lastColumn="0" w:noHBand="0" w:noVBand="1"/>
      </w:tblPr>
      <w:tblGrid>
        <w:gridCol w:w="4288"/>
        <w:gridCol w:w="1943"/>
        <w:gridCol w:w="1896"/>
        <w:gridCol w:w="1302"/>
      </w:tblGrid>
      <w:tr w:rsidR="0097644A" w:rsidRPr="00E870BA" w14:paraId="0DDE22EA" w14:textId="77777777" w:rsidTr="00A40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06360315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V</w:t>
            </w:r>
            <w:r w:rsidRPr="00E870BA">
              <w:rPr>
                <w:lang w:eastAsia="pt-BR"/>
              </w:rPr>
              <w:t>ariáveis</w:t>
            </w:r>
          </w:p>
        </w:tc>
        <w:tc>
          <w:tcPr>
            <w:tcW w:w="1062" w:type="pct"/>
            <w:noWrap/>
            <w:hideMark/>
          </w:tcPr>
          <w:p w14:paraId="6120EFA7" w14:textId="77777777" w:rsidR="0097644A" w:rsidRPr="00E870BA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A</w:t>
            </w:r>
            <w:r>
              <w:rPr>
                <w:lang w:eastAsia="pt-BR"/>
              </w:rPr>
              <w:t>ntagonista</w:t>
            </w:r>
          </w:p>
        </w:tc>
        <w:tc>
          <w:tcPr>
            <w:tcW w:w="942" w:type="pct"/>
            <w:noWrap/>
            <w:hideMark/>
          </w:tcPr>
          <w:p w14:paraId="4796CE42" w14:textId="77777777" w:rsidR="0097644A" w:rsidRPr="00E870BA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proofErr w:type="spellStart"/>
            <w:r w:rsidRPr="00E870BA">
              <w:rPr>
                <w:lang w:eastAsia="pt-BR"/>
              </w:rPr>
              <w:t>D</w:t>
            </w:r>
            <w:r>
              <w:rPr>
                <w:lang w:eastAsia="pt-BR"/>
              </w:rPr>
              <w:t>idrosgesterona</w:t>
            </w:r>
            <w:proofErr w:type="spellEnd"/>
          </w:p>
        </w:tc>
        <w:tc>
          <w:tcPr>
            <w:tcW w:w="723" w:type="pct"/>
            <w:noWrap/>
            <w:hideMark/>
          </w:tcPr>
          <w:p w14:paraId="7F7385BA" w14:textId="77777777" w:rsidR="0097644A" w:rsidRPr="00E870BA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p-</w:t>
            </w:r>
            <w:proofErr w:type="spellStart"/>
            <w:r w:rsidRPr="00E870BA">
              <w:rPr>
                <w:lang w:eastAsia="pt-BR"/>
              </w:rPr>
              <w:t>value</w:t>
            </w:r>
            <w:proofErr w:type="spellEnd"/>
          </w:p>
        </w:tc>
      </w:tr>
      <w:tr w:rsidR="0097644A" w:rsidRPr="00E870BA" w14:paraId="7A8E2A9D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1DEE2587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</w:p>
        </w:tc>
        <w:tc>
          <w:tcPr>
            <w:tcW w:w="1062" w:type="pct"/>
            <w:noWrap/>
            <w:hideMark/>
          </w:tcPr>
          <w:p w14:paraId="54228090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N=35</w:t>
            </w:r>
          </w:p>
        </w:tc>
        <w:tc>
          <w:tcPr>
            <w:tcW w:w="942" w:type="pct"/>
            <w:noWrap/>
            <w:hideMark/>
          </w:tcPr>
          <w:p w14:paraId="4AAAE9F5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N=17</w:t>
            </w:r>
          </w:p>
        </w:tc>
        <w:tc>
          <w:tcPr>
            <w:tcW w:w="723" w:type="pct"/>
            <w:noWrap/>
            <w:hideMark/>
          </w:tcPr>
          <w:p w14:paraId="19DE2716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97644A" w:rsidRPr="00E870BA" w14:paraId="2085EBFD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B05CF02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Idade</w:t>
            </w:r>
            <w:r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68E350DF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36,0 (35,0-38,0)</w:t>
            </w:r>
          </w:p>
        </w:tc>
        <w:tc>
          <w:tcPr>
            <w:tcW w:w="942" w:type="pct"/>
            <w:noWrap/>
            <w:hideMark/>
          </w:tcPr>
          <w:p w14:paraId="73A27059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37,0 (35,0-39,0)</w:t>
            </w:r>
          </w:p>
        </w:tc>
        <w:tc>
          <w:tcPr>
            <w:tcW w:w="723" w:type="pct"/>
            <w:noWrap/>
            <w:hideMark/>
          </w:tcPr>
          <w:p w14:paraId="39BCF168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56</w:t>
            </w:r>
            <w:r>
              <w:rPr>
                <w:lang w:eastAsia="pt-BR"/>
              </w:rPr>
              <w:t>*</w:t>
            </w:r>
          </w:p>
        </w:tc>
      </w:tr>
      <w:tr w:rsidR="0097644A" w:rsidRPr="00E870BA" w14:paraId="294F930D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4CBB0E25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IMC</w:t>
            </w:r>
            <w:r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3F1A74FD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22,1 (21,0-25,7)</w:t>
            </w:r>
          </w:p>
        </w:tc>
        <w:tc>
          <w:tcPr>
            <w:tcW w:w="942" w:type="pct"/>
            <w:noWrap/>
            <w:hideMark/>
          </w:tcPr>
          <w:p w14:paraId="7506D5B0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25,2 (22,2-26,3)</w:t>
            </w:r>
          </w:p>
        </w:tc>
        <w:tc>
          <w:tcPr>
            <w:tcW w:w="723" w:type="pct"/>
            <w:noWrap/>
            <w:hideMark/>
          </w:tcPr>
          <w:p w14:paraId="2240C197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13</w:t>
            </w:r>
            <w:r>
              <w:rPr>
                <w:lang w:eastAsia="pt-BR"/>
              </w:rPr>
              <w:t>*</w:t>
            </w:r>
          </w:p>
        </w:tc>
      </w:tr>
      <w:tr w:rsidR="0097644A" w:rsidRPr="00E870BA" w14:paraId="41F3325B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CC9215A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Tempo de infertilidade mediana (p25.p75)</w:t>
            </w:r>
          </w:p>
        </w:tc>
        <w:tc>
          <w:tcPr>
            <w:tcW w:w="1062" w:type="pct"/>
            <w:noWrap/>
            <w:hideMark/>
          </w:tcPr>
          <w:p w14:paraId="7B116C68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(1,0-3,0)</w:t>
            </w:r>
          </w:p>
        </w:tc>
        <w:tc>
          <w:tcPr>
            <w:tcW w:w="942" w:type="pct"/>
            <w:noWrap/>
            <w:hideMark/>
          </w:tcPr>
          <w:p w14:paraId="6678D594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2,0 (1,5-3,0)</w:t>
            </w:r>
          </w:p>
        </w:tc>
        <w:tc>
          <w:tcPr>
            <w:tcW w:w="723" w:type="pct"/>
            <w:noWrap/>
            <w:hideMark/>
          </w:tcPr>
          <w:p w14:paraId="44A67C16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52</w:t>
            </w:r>
            <w:r>
              <w:rPr>
                <w:lang w:eastAsia="pt-BR"/>
              </w:rPr>
              <w:t>*</w:t>
            </w:r>
          </w:p>
        </w:tc>
      </w:tr>
      <w:tr w:rsidR="0097644A" w:rsidRPr="00E870BA" w14:paraId="72AB578A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29DFA926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Infertilidade primária</w:t>
            </w:r>
            <w:r>
              <w:rPr>
                <w:lang w:eastAsia="pt-BR"/>
              </w:rPr>
              <w:t>, n (%)</w:t>
            </w:r>
          </w:p>
        </w:tc>
        <w:tc>
          <w:tcPr>
            <w:tcW w:w="1062" w:type="pct"/>
            <w:noWrap/>
            <w:hideMark/>
          </w:tcPr>
          <w:p w14:paraId="0468D35A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  <w:tc>
          <w:tcPr>
            <w:tcW w:w="942" w:type="pct"/>
            <w:noWrap/>
            <w:hideMark/>
          </w:tcPr>
          <w:p w14:paraId="4480CE2E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pt-BR"/>
              </w:rPr>
            </w:pPr>
          </w:p>
        </w:tc>
        <w:tc>
          <w:tcPr>
            <w:tcW w:w="723" w:type="pct"/>
            <w:noWrap/>
            <w:hideMark/>
          </w:tcPr>
          <w:p w14:paraId="1C72942E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77</w:t>
            </w:r>
            <w:r>
              <w:rPr>
                <w:lang w:eastAsia="pt-BR"/>
              </w:rPr>
              <w:t>**</w:t>
            </w:r>
          </w:p>
        </w:tc>
      </w:tr>
      <w:tr w:rsidR="0097644A" w:rsidRPr="00E870BA" w14:paraId="2D8F593F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324A3721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Não</w:t>
            </w:r>
          </w:p>
        </w:tc>
        <w:tc>
          <w:tcPr>
            <w:tcW w:w="1062" w:type="pct"/>
            <w:noWrap/>
            <w:hideMark/>
          </w:tcPr>
          <w:p w14:paraId="6431B957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19 (54,3%)</w:t>
            </w:r>
          </w:p>
        </w:tc>
        <w:tc>
          <w:tcPr>
            <w:tcW w:w="942" w:type="pct"/>
            <w:noWrap/>
            <w:hideMark/>
          </w:tcPr>
          <w:p w14:paraId="62A01BF7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8 (47,1%)</w:t>
            </w:r>
          </w:p>
        </w:tc>
        <w:tc>
          <w:tcPr>
            <w:tcW w:w="723" w:type="pct"/>
            <w:noWrap/>
            <w:hideMark/>
          </w:tcPr>
          <w:p w14:paraId="335DB902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97644A" w:rsidRPr="00E870BA" w14:paraId="1B7E1C25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6F5F7F5B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  Sim</w:t>
            </w:r>
          </w:p>
        </w:tc>
        <w:tc>
          <w:tcPr>
            <w:tcW w:w="1062" w:type="pct"/>
            <w:noWrap/>
            <w:hideMark/>
          </w:tcPr>
          <w:p w14:paraId="3DA5AC1D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16 (45,7%)</w:t>
            </w:r>
          </w:p>
        </w:tc>
        <w:tc>
          <w:tcPr>
            <w:tcW w:w="942" w:type="pct"/>
            <w:noWrap/>
            <w:hideMark/>
          </w:tcPr>
          <w:p w14:paraId="17C89726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9 (52,9%)</w:t>
            </w:r>
          </w:p>
        </w:tc>
        <w:tc>
          <w:tcPr>
            <w:tcW w:w="723" w:type="pct"/>
            <w:noWrap/>
            <w:hideMark/>
          </w:tcPr>
          <w:p w14:paraId="055B52A4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  <w:tr w:rsidR="0097644A" w:rsidRPr="00E870BA" w14:paraId="663AB531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pct"/>
            <w:noWrap/>
            <w:hideMark/>
          </w:tcPr>
          <w:p w14:paraId="500A849E" w14:textId="77777777" w:rsidR="0097644A" w:rsidRPr="00E870BA" w:rsidRDefault="0097644A" w:rsidP="00A40276">
            <w:pPr>
              <w:pStyle w:val="SemEspaamento"/>
              <w:rPr>
                <w:lang w:eastAsia="pt-BR"/>
              </w:rPr>
            </w:pPr>
            <w:r w:rsidRPr="00E870BA">
              <w:rPr>
                <w:lang w:eastAsia="pt-BR"/>
              </w:rPr>
              <w:t>HAM</w:t>
            </w:r>
            <w:r>
              <w:rPr>
                <w:lang w:eastAsia="pt-BR"/>
              </w:rPr>
              <w:t xml:space="preserve"> mediana (p25.p75)</w:t>
            </w:r>
          </w:p>
        </w:tc>
        <w:tc>
          <w:tcPr>
            <w:tcW w:w="1062" w:type="pct"/>
            <w:noWrap/>
            <w:hideMark/>
          </w:tcPr>
          <w:p w14:paraId="3E8E7EAF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1,9 (0,8-2,6)</w:t>
            </w:r>
          </w:p>
        </w:tc>
        <w:tc>
          <w:tcPr>
            <w:tcW w:w="942" w:type="pct"/>
            <w:noWrap/>
            <w:hideMark/>
          </w:tcPr>
          <w:p w14:paraId="7B9EDEE1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>2,7 (1,4-4,6)</w:t>
            </w:r>
          </w:p>
        </w:tc>
        <w:tc>
          <w:tcPr>
            <w:tcW w:w="723" w:type="pct"/>
            <w:noWrap/>
            <w:hideMark/>
          </w:tcPr>
          <w:p w14:paraId="18D95FBE" w14:textId="77777777" w:rsidR="0097644A" w:rsidRPr="00E870BA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E870BA">
              <w:rPr>
                <w:lang w:eastAsia="pt-BR"/>
              </w:rPr>
              <w:t xml:space="preserve"> 0</w:t>
            </w:r>
            <w:r>
              <w:rPr>
                <w:lang w:eastAsia="pt-BR"/>
              </w:rPr>
              <w:t>,</w:t>
            </w:r>
            <w:r w:rsidRPr="00E870BA">
              <w:rPr>
                <w:lang w:eastAsia="pt-BR"/>
              </w:rPr>
              <w:t>093</w:t>
            </w:r>
            <w:r>
              <w:rPr>
                <w:lang w:eastAsia="pt-BR"/>
              </w:rPr>
              <w:t>*</w:t>
            </w:r>
          </w:p>
        </w:tc>
      </w:tr>
    </w:tbl>
    <w:p w14:paraId="4F967896" w14:textId="40D8F7E2" w:rsidR="0097644A" w:rsidRPr="008E7DFA" w:rsidRDefault="0097644A" w:rsidP="0097644A">
      <w:pPr>
        <w:ind w:firstLine="708"/>
        <w:jc w:val="both"/>
      </w:pPr>
      <w:r w:rsidRPr="008E7DFA">
        <w:t>*Mann-Whitney; *</w:t>
      </w:r>
      <w:r>
        <w:t>*</w:t>
      </w:r>
      <w:r w:rsidRPr="008E7DFA">
        <w:t xml:space="preserve">Teste de </w:t>
      </w:r>
      <w:proofErr w:type="spellStart"/>
      <w:r w:rsidRPr="008E7DFA">
        <w:t>Qui</w:t>
      </w:r>
      <w:proofErr w:type="spellEnd"/>
      <w:r w:rsidRPr="008E7DFA">
        <w:t>-quadrado. P.25; p.75: Percentis 25 e</w:t>
      </w:r>
      <w:r>
        <w:t xml:space="preserve"> 75%, respectivamente.</w:t>
      </w:r>
    </w:p>
    <w:p w14:paraId="5A9CE61C" w14:textId="1E04EC60" w:rsidR="0097644A" w:rsidRDefault="0097644A" w:rsidP="0097644A">
      <w:pPr>
        <w:jc w:val="both"/>
      </w:pPr>
      <w:r w:rsidRPr="008E7DFA">
        <w:tab/>
      </w:r>
      <w:r w:rsidRPr="0097644A">
        <w:t xml:space="preserve">A </w:t>
      </w:r>
      <w:r w:rsidRPr="0097644A">
        <w:rPr>
          <w:b/>
          <w:bCs/>
        </w:rPr>
        <w:t>tabela 2</w:t>
      </w:r>
      <w:r w:rsidRPr="0097644A">
        <w:t xml:space="preserve"> descreve as medianas das características </w:t>
      </w:r>
      <w:r>
        <w:t xml:space="preserve">do ciclo de EOC mostrando que a duração do ciclo foi semelhante em ambos os grupos, 10 dias (9-12) no Grupo Antagonista e 10 dias (10-11) no Grupo </w:t>
      </w:r>
      <w:proofErr w:type="spellStart"/>
      <w:r>
        <w:t>Didrogesterona</w:t>
      </w:r>
      <w:proofErr w:type="spellEnd"/>
      <w:r>
        <w:t xml:space="preserve">. Também não houve diferença significativa nas doses utilizadas de gonadotrofina para EOC, sendo que a dose de </w:t>
      </w:r>
      <w:r w:rsidR="00801605">
        <w:t>Gonadotrofina menopáusica humana</w:t>
      </w:r>
      <w:r w:rsidR="00801605">
        <w:t xml:space="preserve"> (HMG)</w:t>
      </w:r>
      <w:r>
        <w:t xml:space="preserve"> foi de 1500UI (1350-2025) no Grupo Antagonista e 1500UI (1275-1950) no Grupo </w:t>
      </w:r>
      <w:proofErr w:type="spellStart"/>
      <w:r>
        <w:t>Didrogesterona</w:t>
      </w:r>
      <w:proofErr w:type="spellEnd"/>
      <w:r>
        <w:t xml:space="preserve"> e a dose de </w:t>
      </w:r>
      <w:r w:rsidR="00801605">
        <w:t>Hormônio Folículo estimulante recombinante (</w:t>
      </w:r>
      <w:r>
        <w:t>FSH-r</w:t>
      </w:r>
      <w:r w:rsidR="00801605">
        <w:t>)</w:t>
      </w:r>
      <w:r>
        <w:t xml:space="preserve"> foi de 1425UI (1200-1800) no Grupo Antagonista e 1425UI (1125-1500) no Grupo </w:t>
      </w:r>
      <w:proofErr w:type="spellStart"/>
      <w:r>
        <w:t>Didrogesterona</w:t>
      </w:r>
      <w:proofErr w:type="spellEnd"/>
      <w:r>
        <w:t xml:space="preserve">. O número de folículos </w:t>
      </w:r>
      <w:r>
        <w:lastRenderedPageBreak/>
        <w:t xml:space="preserve">puncionados foi 13 (9-21) no Grupo Antagonista e 16 (9-22) no Grupo </w:t>
      </w:r>
      <w:proofErr w:type="spellStart"/>
      <w:r>
        <w:t>Didrogesterona</w:t>
      </w:r>
      <w:proofErr w:type="spellEnd"/>
      <w:r>
        <w:t xml:space="preserve">. Todas as medianas das variáveis descritas </w:t>
      </w:r>
      <w:r w:rsidRPr="001C72FB">
        <w:t xml:space="preserve">foram similares </w:t>
      </w:r>
      <w:r>
        <w:t>nos</w:t>
      </w:r>
      <w:r w:rsidRPr="001C72FB">
        <w:t xml:space="preserve"> os dois grupos (p&gt;0,05)</w:t>
      </w:r>
      <w:r>
        <w:t>.</w:t>
      </w:r>
    </w:p>
    <w:p w14:paraId="19E2641F" w14:textId="77777777" w:rsidR="009B5FD0" w:rsidRDefault="009B5FD0" w:rsidP="009B5FD0">
      <w:pPr>
        <w:jc w:val="both"/>
      </w:pPr>
      <w:r w:rsidRPr="009B5FD0">
        <w:rPr>
          <w:b/>
          <w:bCs/>
        </w:rPr>
        <w:t>Tabela 2.</w:t>
      </w:r>
      <w:r>
        <w:t xml:space="preserve"> Características </w:t>
      </w:r>
      <w:r w:rsidRPr="008E7DFA">
        <w:t>do ciclo de estimulação ovariana controlada</w:t>
      </w:r>
      <w:r>
        <w:t xml:space="preserve">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9B5FD0" w:rsidRPr="008E7DFA" w14:paraId="221ADE21" w14:textId="77777777" w:rsidTr="00A40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1D27AFD0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387" w:type="pct"/>
            <w:noWrap/>
            <w:hideMark/>
          </w:tcPr>
          <w:p w14:paraId="16907B08" w14:textId="77777777" w:rsidR="009B5FD0" w:rsidRPr="008E7DFA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A</w:t>
            </w:r>
            <w:r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1387" w:type="pct"/>
            <w:noWrap/>
            <w:hideMark/>
          </w:tcPr>
          <w:p w14:paraId="3FCCABC9" w14:textId="77777777" w:rsidR="009B5FD0" w:rsidRPr="008E7DFA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D</w:t>
            </w:r>
            <w:r>
              <w:rPr>
                <w:rFonts w:eastAsia="Times New Roman" w:cs="Times New Roman"/>
                <w:sz w:val="22"/>
                <w:lang w:eastAsia="pt-BR"/>
              </w:rPr>
              <w:t>idrogesterona</w:t>
            </w:r>
            <w:proofErr w:type="spellEnd"/>
          </w:p>
        </w:tc>
        <w:tc>
          <w:tcPr>
            <w:tcW w:w="629" w:type="pct"/>
            <w:noWrap/>
            <w:hideMark/>
          </w:tcPr>
          <w:p w14:paraId="29E71B9B" w14:textId="77777777" w:rsidR="009B5FD0" w:rsidRPr="008E7DFA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p-</w:t>
            </w: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value</w:t>
            </w:r>
            <w:proofErr w:type="spellEnd"/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9B5FD0" w:rsidRPr="008E7DFA" w14:paraId="1553AD00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7BC86323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774" w:type="pct"/>
            <w:gridSpan w:val="2"/>
            <w:noWrap/>
            <w:hideMark/>
          </w:tcPr>
          <w:p w14:paraId="51903D09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Mediana (p.25; p.75) </w:t>
            </w:r>
          </w:p>
        </w:tc>
        <w:tc>
          <w:tcPr>
            <w:tcW w:w="629" w:type="pct"/>
            <w:noWrap/>
            <w:hideMark/>
          </w:tcPr>
          <w:p w14:paraId="25825DC2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9B5FD0" w:rsidRPr="008E7DFA" w14:paraId="7EBC2A52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4620A474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Duração do ciclo (dias)</w:t>
            </w:r>
          </w:p>
        </w:tc>
        <w:tc>
          <w:tcPr>
            <w:tcW w:w="1387" w:type="pct"/>
            <w:noWrap/>
          </w:tcPr>
          <w:p w14:paraId="6D51CC9B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>10,0 (9,0-12,0)</w:t>
            </w:r>
          </w:p>
        </w:tc>
        <w:tc>
          <w:tcPr>
            <w:tcW w:w="1387" w:type="pct"/>
            <w:noWrap/>
          </w:tcPr>
          <w:p w14:paraId="762347AC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4427E4">
              <w:rPr>
                <w:rFonts w:eastAsia="Times New Roman" w:cs="Times New Roman"/>
                <w:sz w:val="22"/>
                <w:lang w:eastAsia="pt-BR"/>
              </w:rPr>
              <w:t xml:space="preserve">  10,0 (10,0-11,0)</w:t>
            </w:r>
          </w:p>
        </w:tc>
        <w:tc>
          <w:tcPr>
            <w:tcW w:w="629" w:type="pct"/>
            <w:noWrap/>
          </w:tcPr>
          <w:p w14:paraId="42818AF1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0,79</w:t>
            </w:r>
          </w:p>
        </w:tc>
      </w:tr>
      <w:tr w:rsidR="009B5FD0" w:rsidRPr="008E7DFA" w14:paraId="6463F770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</w:tcPr>
          <w:p w14:paraId="13B085C6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Dose HMG </w:t>
            </w: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menotropina</w:t>
            </w:r>
            <w:proofErr w:type="spellEnd"/>
          </w:p>
        </w:tc>
        <w:tc>
          <w:tcPr>
            <w:tcW w:w="1387" w:type="pct"/>
            <w:noWrap/>
          </w:tcPr>
          <w:p w14:paraId="7608CBAD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(1350,0-2025,0)</w:t>
            </w:r>
          </w:p>
        </w:tc>
        <w:tc>
          <w:tcPr>
            <w:tcW w:w="1387" w:type="pct"/>
            <w:noWrap/>
          </w:tcPr>
          <w:p w14:paraId="4A7AA861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1500,0 (1275,0-1950,0)</w:t>
            </w:r>
          </w:p>
        </w:tc>
        <w:tc>
          <w:tcPr>
            <w:tcW w:w="629" w:type="pct"/>
            <w:noWrap/>
          </w:tcPr>
          <w:p w14:paraId="5E9A66BB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91</w:t>
            </w:r>
          </w:p>
        </w:tc>
      </w:tr>
      <w:tr w:rsidR="009B5FD0" w:rsidRPr="008E7DFA" w14:paraId="0E98343E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6A1865EB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Dose FSH-r </w:t>
            </w: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alfafolitropina</w:t>
            </w:r>
            <w:proofErr w:type="spellEnd"/>
          </w:p>
        </w:tc>
        <w:tc>
          <w:tcPr>
            <w:tcW w:w="1387" w:type="pct"/>
            <w:noWrap/>
            <w:hideMark/>
          </w:tcPr>
          <w:p w14:paraId="450AC73B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(1200,0-1800,0)</w:t>
            </w:r>
          </w:p>
        </w:tc>
        <w:tc>
          <w:tcPr>
            <w:tcW w:w="1387" w:type="pct"/>
            <w:noWrap/>
            <w:hideMark/>
          </w:tcPr>
          <w:p w14:paraId="4989FAA0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1425,0 (1125,0-1500,0)</w:t>
            </w:r>
          </w:p>
        </w:tc>
        <w:tc>
          <w:tcPr>
            <w:tcW w:w="629" w:type="pct"/>
            <w:noWrap/>
            <w:hideMark/>
          </w:tcPr>
          <w:p w14:paraId="4D609DF2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80</w:t>
            </w:r>
          </w:p>
        </w:tc>
      </w:tr>
      <w:tr w:rsidR="009B5FD0" w:rsidRPr="008E7DFA" w14:paraId="5ECDC54D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0018F483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Folículos puncionados</w:t>
            </w:r>
          </w:p>
        </w:tc>
        <w:tc>
          <w:tcPr>
            <w:tcW w:w="1387" w:type="pct"/>
            <w:noWrap/>
            <w:hideMark/>
          </w:tcPr>
          <w:p w14:paraId="5868EBBA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13,0 (9,0-21,0)</w:t>
            </w:r>
          </w:p>
        </w:tc>
        <w:tc>
          <w:tcPr>
            <w:tcW w:w="1387" w:type="pct"/>
            <w:noWrap/>
            <w:hideMark/>
          </w:tcPr>
          <w:p w14:paraId="4C2829DE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16,0 (9,0-22,0)</w:t>
            </w:r>
          </w:p>
        </w:tc>
        <w:tc>
          <w:tcPr>
            <w:tcW w:w="629" w:type="pct"/>
            <w:noWrap/>
            <w:hideMark/>
          </w:tcPr>
          <w:p w14:paraId="3BDB1552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66</w:t>
            </w:r>
          </w:p>
        </w:tc>
      </w:tr>
    </w:tbl>
    <w:p w14:paraId="544ACA59" w14:textId="2C31AC92" w:rsidR="009B5FD0" w:rsidRDefault="009B5FD0" w:rsidP="0097644A">
      <w:pPr>
        <w:jc w:val="both"/>
      </w:pPr>
      <w:r w:rsidRPr="00741F17">
        <w:t>*Mann-Whitney; Percentis 25 e 75%, respectivamente.</w:t>
      </w:r>
    </w:p>
    <w:p w14:paraId="5034B549" w14:textId="07938369" w:rsidR="0097644A" w:rsidRDefault="0097644A" w:rsidP="0097644A">
      <w:pPr>
        <w:jc w:val="both"/>
      </w:pPr>
      <w:r>
        <w:tab/>
        <w:t xml:space="preserve">As características laboratoriais dos ciclos de EOC foram descritas na </w:t>
      </w:r>
      <w:r w:rsidRPr="009B5FD0">
        <w:rPr>
          <w:b/>
          <w:bCs/>
        </w:rPr>
        <w:t xml:space="preserve">tabela </w:t>
      </w:r>
      <w:r w:rsidR="009B5FD0">
        <w:rPr>
          <w:b/>
          <w:bCs/>
        </w:rPr>
        <w:t>3</w:t>
      </w:r>
      <w:r>
        <w:t xml:space="preserve"> e expressas em mediana. O número de </w:t>
      </w:r>
      <w:proofErr w:type="spellStart"/>
      <w:r>
        <w:t>oócitos</w:t>
      </w:r>
      <w:proofErr w:type="spellEnd"/>
      <w:r>
        <w:t xml:space="preserve"> recuperados foi 10 (6-15) no Grupo Antagonista e 10 (10-11) no Grupo </w:t>
      </w:r>
      <w:proofErr w:type="spellStart"/>
      <w:r>
        <w:t>Didrogesterona</w:t>
      </w:r>
      <w:proofErr w:type="spellEnd"/>
      <w:r>
        <w:t xml:space="preserve">. O número de M2, M1 e VG no Grupo Antagonista foi de 8 (4-12), 0 (0-1) e 1 (0-3) respectivamente e no Grupo </w:t>
      </w:r>
      <w:proofErr w:type="spellStart"/>
      <w:r>
        <w:t>Didrogesterona</w:t>
      </w:r>
      <w:proofErr w:type="spellEnd"/>
      <w:r>
        <w:t xml:space="preserve"> foi de 10 (5-12), 0 (0-1) e 1 (0-4) respectivamente. Quanto a taxa de fertilização</w:t>
      </w:r>
      <w:r w:rsidR="00444303">
        <w:t>,</w:t>
      </w:r>
      <w:r>
        <w:t xml:space="preserve"> foi de 80% (68,8-88,9) no Grupo Antagonista e 80% (71,4-91,7) no Grupo </w:t>
      </w:r>
      <w:proofErr w:type="spellStart"/>
      <w:r>
        <w:t>Didrogesterona</w:t>
      </w:r>
      <w:proofErr w:type="spellEnd"/>
      <w:r>
        <w:t>. No Grupo Antagonista foi encontrado 6</w:t>
      </w:r>
      <w:r w:rsidR="00444303">
        <w:t>2,5</w:t>
      </w:r>
      <w:r>
        <w:t>% (</w:t>
      </w:r>
      <w:r w:rsidR="00444303">
        <w:t>41,7</w:t>
      </w:r>
      <w:r>
        <w:t xml:space="preserve"> - </w:t>
      </w:r>
      <w:r w:rsidR="00444303">
        <w:t>90</w:t>
      </w:r>
      <w:r>
        <w:t xml:space="preserve">) de taxa de blastocistos e no Grupo </w:t>
      </w:r>
      <w:proofErr w:type="spellStart"/>
      <w:r>
        <w:t>Didrogesterona</w:t>
      </w:r>
      <w:proofErr w:type="spellEnd"/>
      <w:r>
        <w:t xml:space="preserve"> 50 % (</w:t>
      </w:r>
      <w:r w:rsidR="00444303">
        <w:t>42,9</w:t>
      </w:r>
      <w:r>
        <w:t xml:space="preserve">-80). Todas as medianas das variáveis descritas </w:t>
      </w:r>
      <w:r w:rsidRPr="001C72FB">
        <w:t xml:space="preserve">foram similares </w:t>
      </w:r>
      <w:r>
        <w:t>nos</w:t>
      </w:r>
      <w:r w:rsidRPr="001C72FB">
        <w:t xml:space="preserve"> os dois grupos (p&gt;0,05)</w:t>
      </w:r>
      <w:r>
        <w:t>.</w:t>
      </w:r>
    </w:p>
    <w:p w14:paraId="60B8EC97" w14:textId="77777777" w:rsidR="009B5FD0" w:rsidRDefault="009B5FD0" w:rsidP="009B5FD0">
      <w:pPr>
        <w:jc w:val="both"/>
      </w:pPr>
      <w:r w:rsidRPr="009B5FD0">
        <w:rPr>
          <w:b/>
          <w:bCs/>
        </w:rPr>
        <w:t>Tabela 3.</w:t>
      </w:r>
      <w:r>
        <w:t xml:space="preserve"> Características laboratoriais entre os grupos estudados.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716"/>
        <w:gridCol w:w="2359"/>
        <w:gridCol w:w="2359"/>
        <w:gridCol w:w="1070"/>
      </w:tblGrid>
      <w:tr w:rsidR="009B5FD0" w:rsidRPr="00455E19" w14:paraId="049683D2" w14:textId="77777777" w:rsidTr="00A40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noWrap/>
            <w:hideMark/>
          </w:tcPr>
          <w:p w14:paraId="315937AB" w14:textId="77777777" w:rsidR="009B5FD0" w:rsidRPr="00A40276" w:rsidRDefault="009B5FD0" w:rsidP="00A40276">
            <w:pPr>
              <w:pStyle w:val="SemEspaamento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A40276">
              <w:rPr>
                <w:rFonts w:cs="Times New Roman"/>
                <w:bCs/>
                <w:lang w:eastAsia="pt-BR"/>
              </w:rPr>
              <w:t>Variáveis</w:t>
            </w:r>
          </w:p>
        </w:tc>
        <w:tc>
          <w:tcPr>
            <w:tcW w:w="0" w:type="pct"/>
            <w:noWrap/>
            <w:hideMark/>
          </w:tcPr>
          <w:p w14:paraId="46B97AA8" w14:textId="77777777" w:rsidR="009B5FD0" w:rsidRPr="00A40276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A40276">
              <w:rPr>
                <w:rFonts w:eastAsia="Times New Roman" w:cs="Times New Roman"/>
                <w:bCs/>
                <w:sz w:val="22"/>
                <w:lang w:eastAsia="pt-BR"/>
              </w:rPr>
              <w:t>Antagonista</w:t>
            </w:r>
          </w:p>
        </w:tc>
        <w:tc>
          <w:tcPr>
            <w:tcW w:w="0" w:type="pct"/>
            <w:noWrap/>
            <w:hideMark/>
          </w:tcPr>
          <w:p w14:paraId="54A34936" w14:textId="77777777" w:rsidR="009B5FD0" w:rsidRPr="00A40276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proofErr w:type="spellStart"/>
            <w:r w:rsidRPr="00A40276">
              <w:rPr>
                <w:rFonts w:eastAsia="Times New Roman" w:cs="Times New Roman"/>
                <w:bCs/>
                <w:sz w:val="22"/>
                <w:lang w:eastAsia="pt-BR"/>
              </w:rPr>
              <w:t>Didrogesterona</w:t>
            </w:r>
            <w:proofErr w:type="spellEnd"/>
          </w:p>
        </w:tc>
        <w:tc>
          <w:tcPr>
            <w:tcW w:w="0" w:type="pct"/>
            <w:noWrap/>
            <w:hideMark/>
          </w:tcPr>
          <w:p w14:paraId="173C6FB7" w14:textId="77777777" w:rsidR="009B5FD0" w:rsidRPr="00A40276" w:rsidRDefault="009B5FD0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2"/>
                <w:lang w:eastAsia="pt-BR"/>
              </w:rPr>
            </w:pPr>
            <w:r w:rsidRPr="00A40276">
              <w:rPr>
                <w:rFonts w:eastAsia="Times New Roman" w:cs="Times New Roman"/>
                <w:bCs/>
                <w:sz w:val="22"/>
                <w:lang w:eastAsia="pt-BR"/>
              </w:rPr>
              <w:t>p-</w:t>
            </w:r>
            <w:proofErr w:type="spellStart"/>
            <w:r w:rsidRPr="00A40276">
              <w:rPr>
                <w:rFonts w:eastAsia="Times New Roman" w:cs="Times New Roman"/>
                <w:bCs/>
                <w:sz w:val="22"/>
                <w:lang w:eastAsia="pt-BR"/>
              </w:rPr>
              <w:t>value</w:t>
            </w:r>
            <w:proofErr w:type="spellEnd"/>
            <w:r w:rsidRPr="00A40276">
              <w:rPr>
                <w:rFonts w:eastAsia="Times New Roman" w:cs="Times New Roman"/>
                <w:bCs/>
                <w:sz w:val="22"/>
                <w:lang w:eastAsia="pt-BR"/>
              </w:rPr>
              <w:t>*</w:t>
            </w:r>
          </w:p>
        </w:tc>
      </w:tr>
      <w:tr w:rsidR="009B5FD0" w:rsidRPr="00455E19" w14:paraId="0BE605D2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tcBorders>
              <w:top w:val="single" w:sz="4" w:space="0" w:color="auto"/>
              <w:bottom w:val="nil"/>
            </w:tcBorders>
            <w:noWrap/>
          </w:tcPr>
          <w:p w14:paraId="1D4BB594" w14:textId="77777777" w:rsidR="009B5FD0" w:rsidRPr="00455E19" w:rsidRDefault="009B5FD0" w:rsidP="00A40276">
            <w:pPr>
              <w:pStyle w:val="SemEspaamento"/>
              <w:rPr>
                <w:rFonts w:cs="Times New Roman"/>
                <w:b/>
                <w:bCs/>
                <w:lang w:eastAsia="pt-BR"/>
              </w:rPr>
            </w:pPr>
          </w:p>
        </w:tc>
        <w:tc>
          <w:tcPr>
            <w:tcW w:w="2774" w:type="pct"/>
            <w:gridSpan w:val="2"/>
            <w:tcBorders>
              <w:top w:val="single" w:sz="4" w:space="0" w:color="auto"/>
              <w:bottom w:val="nil"/>
            </w:tcBorders>
            <w:noWrap/>
          </w:tcPr>
          <w:p w14:paraId="7C81C1A2" w14:textId="77777777" w:rsidR="009B5FD0" w:rsidRPr="00455E19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Mediana (p.25; p.75)</w:t>
            </w:r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  <w:noWrap/>
          </w:tcPr>
          <w:p w14:paraId="18EE6003" w14:textId="77777777" w:rsidR="009B5FD0" w:rsidRPr="00455E19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2"/>
                <w:lang w:eastAsia="pt-BR"/>
              </w:rPr>
            </w:pPr>
          </w:p>
        </w:tc>
      </w:tr>
      <w:tr w:rsidR="009B5FD0" w:rsidRPr="008E7DFA" w14:paraId="41B1E82E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tcBorders>
              <w:top w:val="nil"/>
            </w:tcBorders>
            <w:noWrap/>
          </w:tcPr>
          <w:p w14:paraId="1279FBA5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recuperados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6CB79ED0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(6,0-15,0)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5B548267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(7,0-19,0)</w:t>
            </w:r>
          </w:p>
        </w:tc>
        <w:tc>
          <w:tcPr>
            <w:tcW w:w="0" w:type="pct"/>
            <w:tcBorders>
              <w:top w:val="nil"/>
            </w:tcBorders>
            <w:noWrap/>
          </w:tcPr>
          <w:p w14:paraId="541B9863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46</w:t>
            </w:r>
          </w:p>
        </w:tc>
      </w:tr>
      <w:tr w:rsidR="009B5FD0" w:rsidRPr="008E7DFA" w14:paraId="1B4E2540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6124FADC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M</w:t>
            </w:r>
            <w:r>
              <w:rPr>
                <w:rFonts w:eastAsia="Times New Roman" w:cs="Times New Roman"/>
                <w:sz w:val="22"/>
                <w:lang w:eastAsia="pt-BR"/>
              </w:rPr>
              <w:t>2</w:t>
            </w:r>
          </w:p>
        </w:tc>
        <w:tc>
          <w:tcPr>
            <w:tcW w:w="1387" w:type="pct"/>
            <w:noWrap/>
            <w:hideMark/>
          </w:tcPr>
          <w:p w14:paraId="62B8B511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8,0 (4,0-12,0)</w:t>
            </w:r>
          </w:p>
        </w:tc>
        <w:tc>
          <w:tcPr>
            <w:tcW w:w="1387" w:type="pct"/>
            <w:noWrap/>
            <w:hideMark/>
          </w:tcPr>
          <w:p w14:paraId="630743A3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10,0 (5,0-12,0)</w:t>
            </w:r>
          </w:p>
        </w:tc>
        <w:tc>
          <w:tcPr>
            <w:tcW w:w="629" w:type="pct"/>
            <w:noWrap/>
            <w:hideMark/>
          </w:tcPr>
          <w:p w14:paraId="28BAA4B9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48</w:t>
            </w:r>
          </w:p>
        </w:tc>
      </w:tr>
      <w:tr w:rsidR="009B5FD0" w:rsidRPr="008E7DFA" w14:paraId="55F4B3BF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1FF7CC23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M</w:t>
            </w:r>
            <w:r>
              <w:rPr>
                <w:rFonts w:eastAsia="Times New Roman" w:cs="Times New Roman"/>
                <w:sz w:val="22"/>
                <w:lang w:eastAsia="pt-BR"/>
              </w:rPr>
              <w:t>1</w:t>
            </w:r>
          </w:p>
        </w:tc>
        <w:tc>
          <w:tcPr>
            <w:tcW w:w="1387" w:type="pct"/>
            <w:noWrap/>
            <w:hideMark/>
          </w:tcPr>
          <w:p w14:paraId="005F23ED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1387" w:type="pct"/>
            <w:noWrap/>
            <w:hideMark/>
          </w:tcPr>
          <w:p w14:paraId="5CF1D9F7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0,0 (0,0-1,0)</w:t>
            </w:r>
          </w:p>
        </w:tc>
        <w:tc>
          <w:tcPr>
            <w:tcW w:w="629" w:type="pct"/>
            <w:noWrap/>
            <w:hideMark/>
          </w:tcPr>
          <w:p w14:paraId="4543D2A4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55</w:t>
            </w:r>
          </w:p>
        </w:tc>
      </w:tr>
      <w:tr w:rsidR="009B5FD0" w:rsidRPr="008E7DFA" w14:paraId="21C388A6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7A07BE2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8E7DFA">
              <w:rPr>
                <w:rFonts w:eastAsia="Times New Roman" w:cs="Times New Roman"/>
                <w:sz w:val="22"/>
                <w:lang w:eastAsia="pt-BR"/>
              </w:rPr>
              <w:t>Oócitos</w:t>
            </w:r>
            <w:proofErr w:type="spellEnd"/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</w:t>
            </w:r>
            <w:r>
              <w:rPr>
                <w:rFonts w:eastAsia="Times New Roman" w:cs="Times New Roman"/>
                <w:sz w:val="22"/>
                <w:lang w:eastAsia="pt-BR"/>
              </w:rPr>
              <w:t>VG</w:t>
            </w:r>
          </w:p>
        </w:tc>
        <w:tc>
          <w:tcPr>
            <w:tcW w:w="1387" w:type="pct"/>
            <w:noWrap/>
            <w:hideMark/>
          </w:tcPr>
          <w:p w14:paraId="52BD4A3E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1387" w:type="pct"/>
            <w:noWrap/>
            <w:hideMark/>
          </w:tcPr>
          <w:p w14:paraId="42D60EC1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1,0 (0,0-4,0)</w:t>
            </w:r>
          </w:p>
        </w:tc>
        <w:tc>
          <w:tcPr>
            <w:tcW w:w="629" w:type="pct"/>
            <w:noWrap/>
            <w:hideMark/>
          </w:tcPr>
          <w:p w14:paraId="2900E0F9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86</w:t>
            </w:r>
          </w:p>
        </w:tc>
      </w:tr>
      <w:tr w:rsidR="009B5FD0" w:rsidRPr="008E7DFA" w14:paraId="4BD10D6C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655E1A20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fertilização</w:t>
            </w:r>
          </w:p>
        </w:tc>
        <w:tc>
          <w:tcPr>
            <w:tcW w:w="1387" w:type="pct"/>
            <w:noWrap/>
            <w:hideMark/>
          </w:tcPr>
          <w:p w14:paraId="661D24F3" w14:textId="61B5C043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70,0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-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92,9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)</w:t>
            </w:r>
          </w:p>
        </w:tc>
        <w:tc>
          <w:tcPr>
            <w:tcW w:w="1387" w:type="pct"/>
            <w:noWrap/>
            <w:hideMark/>
          </w:tcPr>
          <w:p w14:paraId="071F6AA1" w14:textId="77777777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80,0 (71,4-91,7)</w:t>
            </w:r>
          </w:p>
        </w:tc>
        <w:tc>
          <w:tcPr>
            <w:tcW w:w="629" w:type="pct"/>
            <w:noWrap/>
            <w:hideMark/>
          </w:tcPr>
          <w:p w14:paraId="5B4A48A0" w14:textId="23E68430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79</w:t>
            </w:r>
          </w:p>
        </w:tc>
      </w:tr>
      <w:tr w:rsidR="009B5FD0" w:rsidRPr="008E7DFA" w14:paraId="64D381DF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pct"/>
            <w:noWrap/>
            <w:hideMark/>
          </w:tcPr>
          <w:p w14:paraId="2DFCC645" w14:textId="77777777" w:rsidR="009B5FD0" w:rsidRPr="008E7DFA" w:rsidRDefault="009B5FD0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Taxa de blastocistos</w:t>
            </w:r>
          </w:p>
        </w:tc>
        <w:tc>
          <w:tcPr>
            <w:tcW w:w="1387" w:type="pct"/>
            <w:noWrap/>
            <w:hideMark/>
          </w:tcPr>
          <w:p w14:paraId="554F1D55" w14:textId="38A30204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6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2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,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5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(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41,7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-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90,0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)</w:t>
            </w:r>
          </w:p>
        </w:tc>
        <w:tc>
          <w:tcPr>
            <w:tcW w:w="1387" w:type="pct"/>
            <w:noWrap/>
            <w:hideMark/>
          </w:tcPr>
          <w:p w14:paraId="57251EAB" w14:textId="7D179F78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>50,0 (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42,9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-80,0)</w:t>
            </w:r>
          </w:p>
        </w:tc>
        <w:tc>
          <w:tcPr>
            <w:tcW w:w="629" w:type="pct"/>
            <w:noWrap/>
            <w:hideMark/>
          </w:tcPr>
          <w:p w14:paraId="46166953" w14:textId="57A8E956" w:rsidR="009B5FD0" w:rsidRPr="008E7DFA" w:rsidRDefault="009B5FD0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8E7DFA">
              <w:rPr>
                <w:rFonts w:eastAsia="Times New Roman" w:cs="Times New Roman"/>
                <w:sz w:val="22"/>
                <w:lang w:eastAsia="pt-BR"/>
              </w:rPr>
              <w:t xml:space="preserve"> 0</w:t>
            </w:r>
            <w:r>
              <w:rPr>
                <w:rFonts w:eastAsia="Times New Roman" w:cs="Times New Roman"/>
                <w:sz w:val="22"/>
                <w:lang w:eastAsia="pt-BR"/>
              </w:rPr>
              <w:t>,</w:t>
            </w:r>
            <w:r w:rsidRPr="008E7DFA">
              <w:rPr>
                <w:rFonts w:eastAsia="Times New Roman" w:cs="Times New Roman"/>
                <w:sz w:val="22"/>
                <w:lang w:eastAsia="pt-BR"/>
              </w:rPr>
              <w:t>6</w:t>
            </w:r>
            <w:r w:rsidR="00444303">
              <w:rPr>
                <w:rFonts w:eastAsia="Times New Roman" w:cs="Times New Roman"/>
                <w:sz w:val="22"/>
                <w:lang w:eastAsia="pt-BR"/>
              </w:rPr>
              <w:t>4</w:t>
            </w:r>
          </w:p>
        </w:tc>
      </w:tr>
    </w:tbl>
    <w:p w14:paraId="364D662E" w14:textId="37AE1F0E" w:rsidR="009B5FD0" w:rsidRDefault="009B5FD0" w:rsidP="0097644A">
      <w:pPr>
        <w:jc w:val="both"/>
      </w:pPr>
      <w:r w:rsidRPr="00741F17">
        <w:t>*Mann-Whitney; Percentis 25 e 75%, respectivamente.</w:t>
      </w:r>
    </w:p>
    <w:p w14:paraId="456A7616" w14:textId="0FE8BF6D" w:rsidR="0097644A" w:rsidRDefault="0097644A" w:rsidP="00444303">
      <w:pPr>
        <w:jc w:val="both"/>
      </w:pPr>
      <w:r>
        <w:tab/>
      </w:r>
      <w:r w:rsidR="009B5FD0">
        <w:t xml:space="preserve">A </w:t>
      </w:r>
      <w:r w:rsidR="009B5FD0">
        <w:rPr>
          <w:b/>
          <w:bCs/>
        </w:rPr>
        <w:t>t</w:t>
      </w:r>
      <w:r w:rsidRPr="009B5FD0">
        <w:rPr>
          <w:b/>
          <w:bCs/>
        </w:rPr>
        <w:t xml:space="preserve">abela </w:t>
      </w:r>
      <w:r w:rsidR="009B5FD0">
        <w:rPr>
          <w:b/>
          <w:bCs/>
        </w:rPr>
        <w:t>4</w:t>
      </w:r>
      <w:r w:rsidRPr="009B5FD0">
        <w:rPr>
          <w:b/>
          <w:bCs/>
        </w:rPr>
        <w:t xml:space="preserve"> </w:t>
      </w:r>
      <w:r>
        <w:t xml:space="preserve">avaliou a característica dos embriões obtidos, sendo considerados como </w:t>
      </w:r>
      <w:r w:rsidRPr="00A40276">
        <w:rPr>
          <w:i/>
          <w:iCs/>
        </w:rPr>
        <w:t xml:space="preserve">top </w:t>
      </w:r>
      <w:proofErr w:type="spellStart"/>
      <w:r w:rsidRPr="00A40276">
        <w:rPr>
          <w:i/>
          <w:iCs/>
        </w:rPr>
        <w:t>quality</w:t>
      </w:r>
      <w:proofErr w:type="spellEnd"/>
      <w:r>
        <w:t xml:space="preserve">, além do tempo em que eles demoraram para atingir o estágio de blastocisto. Verificou-se as medianas destas variáveis foram: Número de embriões </w:t>
      </w:r>
      <w:r>
        <w:rPr>
          <w:i/>
          <w:iCs/>
        </w:rPr>
        <w:t xml:space="preserve">top </w:t>
      </w:r>
      <w:proofErr w:type="spellStart"/>
      <w:r>
        <w:rPr>
          <w:i/>
          <w:iCs/>
        </w:rPr>
        <w:t>quality</w:t>
      </w:r>
      <w:proofErr w:type="spellEnd"/>
      <w:r>
        <w:t xml:space="preserve"> no Grupo Antagonista e </w:t>
      </w:r>
      <w:proofErr w:type="spellStart"/>
      <w:r w:rsidR="00444303">
        <w:t>Didrogesterona</w:t>
      </w:r>
      <w:proofErr w:type="spellEnd"/>
      <w:r w:rsidR="00444303">
        <w:t>, 2</w:t>
      </w:r>
      <w:r>
        <w:t xml:space="preserve"> (1-4) e 3 (1-5), respectivamente; número de embriões de D5 no Grupo Antagonista 1 (0-3) e no Grupo </w:t>
      </w:r>
      <w:proofErr w:type="spellStart"/>
      <w:r>
        <w:t>Didrogesterona</w:t>
      </w:r>
      <w:proofErr w:type="spellEnd"/>
      <w:r>
        <w:t xml:space="preserve"> 1 </w:t>
      </w:r>
      <w:r>
        <w:lastRenderedPageBreak/>
        <w:t xml:space="preserve">(0-2); número de embriões de D6 no Grupo Antagonista foi de 1 (0-3) e no Grupo </w:t>
      </w:r>
      <w:proofErr w:type="spellStart"/>
      <w:r>
        <w:t>Didrogesterona</w:t>
      </w:r>
      <w:proofErr w:type="spellEnd"/>
      <w:r>
        <w:t xml:space="preserve"> 2 (2-4); número de embriões de D7 no Grupo Antagonista foi de 0 (0-0) e no Grupo </w:t>
      </w:r>
      <w:proofErr w:type="spellStart"/>
      <w:r>
        <w:t>Didrogesterona</w:t>
      </w:r>
      <w:proofErr w:type="spellEnd"/>
      <w:r>
        <w:t xml:space="preserve"> 0 (0-0). Todas as medianas das variáveis descritas </w:t>
      </w:r>
      <w:r w:rsidRPr="001C72FB">
        <w:t xml:space="preserve">foram similares </w:t>
      </w:r>
      <w:r>
        <w:t>nos</w:t>
      </w:r>
      <w:r w:rsidRPr="001C72FB">
        <w:t xml:space="preserve"> os dois grupos (p&gt;0,05)</w:t>
      </w:r>
      <w:r w:rsidR="009B5FD0" w:rsidRPr="00741F17">
        <w:t>.</w:t>
      </w:r>
    </w:p>
    <w:p w14:paraId="20410794" w14:textId="77777777" w:rsidR="0097644A" w:rsidRPr="00343882" w:rsidRDefault="0097644A" w:rsidP="0097644A">
      <w:r w:rsidRPr="00444303">
        <w:rPr>
          <w:b/>
          <w:bCs/>
        </w:rPr>
        <w:t>Tabela 4.</w:t>
      </w:r>
      <w:r>
        <w:rPr>
          <w:b/>
          <w:bCs/>
        </w:rPr>
        <w:t xml:space="preserve"> </w:t>
      </w:r>
      <w:r w:rsidRPr="00343882">
        <w:t>Avaliação da qualidade embrionária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787"/>
        <w:gridCol w:w="1843"/>
        <w:gridCol w:w="1671"/>
        <w:gridCol w:w="1203"/>
      </w:tblGrid>
      <w:tr w:rsidR="0097644A" w:rsidRPr="006F26F8" w14:paraId="3A626869" w14:textId="77777777" w:rsidTr="00A40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79CC8D95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cs="Times New Roman"/>
                <w:lang w:eastAsia="pt-BR"/>
              </w:rPr>
              <w:t>Variáveis</w:t>
            </w:r>
          </w:p>
        </w:tc>
        <w:tc>
          <w:tcPr>
            <w:tcW w:w="1091" w:type="pct"/>
            <w:noWrap/>
            <w:hideMark/>
          </w:tcPr>
          <w:p w14:paraId="37607EA5" w14:textId="77777777" w:rsidR="0097644A" w:rsidRPr="006F26F8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A</w:t>
            </w:r>
            <w:r>
              <w:rPr>
                <w:rFonts w:eastAsia="Times New Roman" w:cs="Times New Roman"/>
                <w:sz w:val="22"/>
                <w:lang w:eastAsia="pt-BR"/>
              </w:rPr>
              <w:t>ntagonista</w:t>
            </w:r>
          </w:p>
        </w:tc>
        <w:tc>
          <w:tcPr>
            <w:tcW w:w="960" w:type="pct"/>
            <w:noWrap/>
            <w:hideMark/>
          </w:tcPr>
          <w:p w14:paraId="0BE760FA" w14:textId="77777777" w:rsidR="0097644A" w:rsidRPr="006F26F8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proofErr w:type="spellStart"/>
            <w:r w:rsidRPr="006F26F8">
              <w:rPr>
                <w:rFonts w:eastAsia="Times New Roman" w:cs="Times New Roman"/>
                <w:sz w:val="22"/>
                <w:lang w:eastAsia="pt-BR"/>
              </w:rPr>
              <w:t>D</w:t>
            </w:r>
            <w:r>
              <w:rPr>
                <w:rFonts w:eastAsia="Times New Roman" w:cs="Times New Roman"/>
                <w:sz w:val="22"/>
                <w:lang w:eastAsia="pt-BR"/>
              </w:rPr>
              <w:t>idrogesterona</w:t>
            </w:r>
            <w:proofErr w:type="spellEnd"/>
          </w:p>
        </w:tc>
        <w:tc>
          <w:tcPr>
            <w:tcW w:w="715" w:type="pct"/>
            <w:noWrap/>
            <w:hideMark/>
          </w:tcPr>
          <w:p w14:paraId="468012EA" w14:textId="77777777" w:rsidR="0097644A" w:rsidRPr="006F26F8" w:rsidRDefault="0097644A" w:rsidP="00A40276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p-</w:t>
            </w:r>
            <w:proofErr w:type="spellStart"/>
            <w:r w:rsidRPr="006F26F8">
              <w:rPr>
                <w:rFonts w:eastAsia="Times New Roman" w:cs="Times New Roman"/>
                <w:sz w:val="22"/>
                <w:lang w:eastAsia="pt-BR"/>
              </w:rPr>
              <w:t>value</w:t>
            </w:r>
            <w:proofErr w:type="spellEnd"/>
            <w:r>
              <w:rPr>
                <w:rFonts w:eastAsia="Times New Roman" w:cs="Times New Roman"/>
                <w:sz w:val="22"/>
                <w:lang w:eastAsia="pt-BR"/>
              </w:rPr>
              <w:t>*</w:t>
            </w:r>
          </w:p>
        </w:tc>
      </w:tr>
      <w:tr w:rsidR="0097644A" w:rsidRPr="006F26F8" w14:paraId="7B103B79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6C4C4FF8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</w:p>
        </w:tc>
        <w:tc>
          <w:tcPr>
            <w:tcW w:w="2051" w:type="pct"/>
            <w:gridSpan w:val="2"/>
            <w:noWrap/>
          </w:tcPr>
          <w:p w14:paraId="46A4D667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Mediana (p.25; p.75)</w:t>
            </w:r>
          </w:p>
        </w:tc>
        <w:tc>
          <w:tcPr>
            <w:tcW w:w="715" w:type="pct"/>
            <w:noWrap/>
            <w:hideMark/>
          </w:tcPr>
          <w:p w14:paraId="3CC20A41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</w:p>
        </w:tc>
      </w:tr>
      <w:tr w:rsidR="0097644A" w:rsidRPr="006F26F8" w14:paraId="5C7FB412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38C68552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val="en-US" w:eastAsia="pt-BR"/>
              </w:rPr>
            </w:pPr>
            <w:proofErr w:type="spellStart"/>
            <w:r w:rsidRPr="006F26F8">
              <w:rPr>
                <w:rFonts w:eastAsia="Times New Roman" w:cs="Times New Roman"/>
                <w:sz w:val="22"/>
                <w:lang w:val="en-US" w:eastAsia="pt-BR"/>
              </w:rPr>
              <w:t>Embriões</w:t>
            </w:r>
            <w:proofErr w:type="spellEnd"/>
            <w:r w:rsidRPr="006F26F8">
              <w:rPr>
                <w:rFonts w:eastAsia="Times New Roman" w:cs="Times New Roman"/>
                <w:sz w:val="22"/>
                <w:lang w:val="en-US" w:eastAsia="pt-BR"/>
              </w:rPr>
              <w:t xml:space="preserve"> Top Quality </w:t>
            </w:r>
          </w:p>
        </w:tc>
        <w:tc>
          <w:tcPr>
            <w:tcW w:w="1091" w:type="pct"/>
            <w:noWrap/>
            <w:hideMark/>
          </w:tcPr>
          <w:p w14:paraId="32F57813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(1,0-4,0)</w:t>
            </w:r>
          </w:p>
        </w:tc>
        <w:tc>
          <w:tcPr>
            <w:tcW w:w="960" w:type="pct"/>
            <w:noWrap/>
            <w:hideMark/>
          </w:tcPr>
          <w:p w14:paraId="0E0C5037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3,0 (1,0-5,0)</w:t>
            </w:r>
          </w:p>
        </w:tc>
        <w:tc>
          <w:tcPr>
            <w:tcW w:w="715" w:type="pct"/>
            <w:noWrap/>
          </w:tcPr>
          <w:p w14:paraId="096E0342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0,68</w:t>
            </w:r>
          </w:p>
        </w:tc>
      </w:tr>
      <w:tr w:rsidR="0097644A" w:rsidRPr="006F26F8" w14:paraId="007E2041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2A2C001D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D5</w:t>
            </w:r>
          </w:p>
        </w:tc>
        <w:tc>
          <w:tcPr>
            <w:tcW w:w="1091" w:type="pct"/>
            <w:noWrap/>
            <w:hideMark/>
          </w:tcPr>
          <w:p w14:paraId="750D2FC0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15EDC313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(0,0-2,0)</w:t>
            </w:r>
          </w:p>
        </w:tc>
        <w:tc>
          <w:tcPr>
            <w:tcW w:w="715" w:type="pct"/>
            <w:noWrap/>
          </w:tcPr>
          <w:p w14:paraId="5D618026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0,17</w:t>
            </w:r>
          </w:p>
        </w:tc>
      </w:tr>
      <w:tr w:rsidR="0097644A" w:rsidRPr="006F26F8" w14:paraId="135FCDF4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01A8070E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D6</w:t>
            </w:r>
          </w:p>
        </w:tc>
        <w:tc>
          <w:tcPr>
            <w:tcW w:w="1091" w:type="pct"/>
            <w:noWrap/>
            <w:hideMark/>
          </w:tcPr>
          <w:p w14:paraId="2623425C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1,0 (0,0-3,0)</w:t>
            </w:r>
          </w:p>
        </w:tc>
        <w:tc>
          <w:tcPr>
            <w:tcW w:w="960" w:type="pct"/>
            <w:noWrap/>
            <w:hideMark/>
          </w:tcPr>
          <w:p w14:paraId="31B59115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2,0 (2,0-4,0)</w:t>
            </w:r>
          </w:p>
        </w:tc>
        <w:tc>
          <w:tcPr>
            <w:tcW w:w="715" w:type="pct"/>
            <w:noWrap/>
          </w:tcPr>
          <w:p w14:paraId="1D8BB307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0,065</w:t>
            </w:r>
          </w:p>
        </w:tc>
      </w:tr>
      <w:tr w:rsidR="0097644A" w:rsidRPr="006F26F8" w14:paraId="0DAB426E" w14:textId="77777777" w:rsidTr="00A402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pct"/>
            <w:noWrap/>
            <w:hideMark/>
          </w:tcPr>
          <w:p w14:paraId="5D6CC086" w14:textId="77777777" w:rsidR="0097644A" w:rsidRPr="006F26F8" w:rsidRDefault="0097644A" w:rsidP="00A40276">
            <w:pPr>
              <w:pStyle w:val="SemEspaamento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D7</w:t>
            </w:r>
          </w:p>
        </w:tc>
        <w:tc>
          <w:tcPr>
            <w:tcW w:w="1091" w:type="pct"/>
            <w:noWrap/>
            <w:hideMark/>
          </w:tcPr>
          <w:p w14:paraId="3022C3B0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960" w:type="pct"/>
            <w:noWrap/>
            <w:hideMark/>
          </w:tcPr>
          <w:p w14:paraId="40BA017E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 w:rsidRPr="006F26F8">
              <w:rPr>
                <w:rFonts w:eastAsia="Times New Roman" w:cs="Times New Roman"/>
                <w:sz w:val="22"/>
                <w:lang w:eastAsia="pt-BR"/>
              </w:rPr>
              <w:t>0,0 (0,0-0,0)</w:t>
            </w:r>
          </w:p>
        </w:tc>
        <w:tc>
          <w:tcPr>
            <w:tcW w:w="715" w:type="pct"/>
            <w:noWrap/>
          </w:tcPr>
          <w:p w14:paraId="3AD80E59" w14:textId="77777777" w:rsidR="0097644A" w:rsidRPr="006F26F8" w:rsidRDefault="0097644A" w:rsidP="00A40276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2"/>
                <w:lang w:eastAsia="pt-BR"/>
              </w:rPr>
            </w:pPr>
            <w:r>
              <w:rPr>
                <w:rFonts w:eastAsia="Times New Roman" w:cs="Times New Roman"/>
                <w:sz w:val="22"/>
                <w:lang w:eastAsia="pt-BR"/>
              </w:rPr>
              <w:t>0,99</w:t>
            </w:r>
          </w:p>
        </w:tc>
      </w:tr>
    </w:tbl>
    <w:p w14:paraId="7E201E1E" w14:textId="77777777" w:rsidR="0097644A" w:rsidRDefault="0097644A" w:rsidP="0097644A">
      <w:r w:rsidRPr="00E2033B">
        <w:t>*</w:t>
      </w:r>
      <w:r>
        <w:t xml:space="preserve"> Mann-Whitney</w:t>
      </w:r>
      <w:r w:rsidRPr="00A40276">
        <w:t xml:space="preserve"> </w:t>
      </w:r>
    </w:p>
    <w:p w14:paraId="313072E4" w14:textId="77777777" w:rsidR="0097644A" w:rsidRDefault="0097644A" w:rsidP="0097644A"/>
    <w:p w14:paraId="27CFD547" w14:textId="77777777" w:rsidR="00E2033B" w:rsidRDefault="00E2033B" w:rsidP="00BF211C"/>
    <w:sectPr w:rsidR="00E2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Calibri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C"/>
    <w:rsid w:val="00083177"/>
    <w:rsid w:val="00130260"/>
    <w:rsid w:val="00147BBA"/>
    <w:rsid w:val="00175C0C"/>
    <w:rsid w:val="001C72FB"/>
    <w:rsid w:val="002310E4"/>
    <w:rsid w:val="00277290"/>
    <w:rsid w:val="002E37C1"/>
    <w:rsid w:val="00343882"/>
    <w:rsid w:val="0037374D"/>
    <w:rsid w:val="0038400B"/>
    <w:rsid w:val="003D3323"/>
    <w:rsid w:val="004106A0"/>
    <w:rsid w:val="004427E4"/>
    <w:rsid w:val="00444303"/>
    <w:rsid w:val="00455E19"/>
    <w:rsid w:val="0046192F"/>
    <w:rsid w:val="00490C10"/>
    <w:rsid w:val="004B0632"/>
    <w:rsid w:val="005242BA"/>
    <w:rsid w:val="005C75E2"/>
    <w:rsid w:val="006E490C"/>
    <w:rsid w:val="006F26F8"/>
    <w:rsid w:val="00710934"/>
    <w:rsid w:val="00741F17"/>
    <w:rsid w:val="0076033B"/>
    <w:rsid w:val="007935C1"/>
    <w:rsid w:val="007A70E8"/>
    <w:rsid w:val="007C2170"/>
    <w:rsid w:val="00801605"/>
    <w:rsid w:val="008A5282"/>
    <w:rsid w:val="008E7DFA"/>
    <w:rsid w:val="0090208D"/>
    <w:rsid w:val="0097644A"/>
    <w:rsid w:val="009B5FD0"/>
    <w:rsid w:val="00AE6149"/>
    <w:rsid w:val="00B20769"/>
    <w:rsid w:val="00BF211C"/>
    <w:rsid w:val="00C549AA"/>
    <w:rsid w:val="00CF58F1"/>
    <w:rsid w:val="00D02F0C"/>
    <w:rsid w:val="00D30F38"/>
    <w:rsid w:val="00D7230D"/>
    <w:rsid w:val="00E2033B"/>
    <w:rsid w:val="00E412E2"/>
    <w:rsid w:val="00EA390A"/>
    <w:rsid w:val="00ED2F2E"/>
    <w:rsid w:val="00F17C9D"/>
    <w:rsid w:val="00F90D50"/>
    <w:rsid w:val="00FF3DA6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674B"/>
  <w15:chartTrackingRefBased/>
  <w15:docId w15:val="{6CD5D16E-A641-4ED2-B38E-991F897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F211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54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54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549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4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49AA"/>
    <w:rPr>
      <w:rFonts w:ascii="Times New Roman" w:hAnsi="Times New Roman"/>
      <w:b/>
      <w:bCs/>
      <w:sz w:val="20"/>
      <w:szCs w:val="20"/>
    </w:rPr>
  </w:style>
  <w:style w:type="paragraph" w:styleId="SemEspaamento">
    <w:name w:val="No Spacing"/>
    <w:uiPriority w:val="1"/>
    <w:qFormat/>
    <w:rsid w:val="008E7DFA"/>
    <w:pPr>
      <w:spacing w:after="0" w:line="240" w:lineRule="auto"/>
    </w:pPr>
    <w:rPr>
      <w:rFonts w:ascii="Times New Roman" w:hAnsi="Times New Roman"/>
      <w:sz w:val="24"/>
    </w:rPr>
  </w:style>
  <w:style w:type="paragraph" w:styleId="Reviso">
    <w:name w:val="Revision"/>
    <w:hidden/>
    <w:uiPriority w:val="99"/>
    <w:semiHidden/>
    <w:rsid w:val="00B2076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André Moreira Tavares</cp:lastModifiedBy>
  <cp:revision>3</cp:revision>
  <dcterms:created xsi:type="dcterms:W3CDTF">2023-11-25T20:08:00Z</dcterms:created>
  <dcterms:modified xsi:type="dcterms:W3CDTF">2023-11-25T20:20:00Z</dcterms:modified>
</cp:coreProperties>
</file>