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FD593" w14:textId="2C9FC8C0" w:rsidR="00D1306A" w:rsidRPr="0024542F" w:rsidRDefault="00FB53BA" w:rsidP="0024542F">
      <w:pPr>
        <w:spacing w:line="480" w:lineRule="auto"/>
        <w:jc w:val="center"/>
        <w:rPr>
          <w:rFonts w:ascii="Arial" w:hAnsi="Arial" w:cs="Arial"/>
          <w:b/>
          <w:bCs/>
          <w:sz w:val="24"/>
          <w:szCs w:val="24"/>
        </w:rPr>
      </w:pPr>
      <w:bookmarkStart w:id="0" w:name="_Hlk135723190"/>
      <w:r>
        <w:rPr>
          <w:rFonts w:ascii="Arial" w:hAnsi="Arial" w:cs="Arial"/>
          <w:b/>
          <w:bCs/>
          <w:sz w:val="24"/>
          <w:szCs w:val="24"/>
        </w:rPr>
        <w:t>Liver first</w:t>
      </w:r>
      <w:r w:rsidR="00706237" w:rsidRPr="4E3311D3">
        <w:rPr>
          <w:rFonts w:ascii="Arial" w:hAnsi="Arial" w:cs="Arial"/>
          <w:b/>
          <w:bCs/>
          <w:sz w:val="24"/>
          <w:szCs w:val="24"/>
        </w:rPr>
        <w:t xml:space="preserve"> approach in patients with synchronous colorectal cancer metastases: systematic review and meta-analysis</w:t>
      </w:r>
      <w:commentRangeStart w:id="1"/>
      <w:commentRangeStart w:id="2"/>
      <w:commentRangeEnd w:id="1"/>
      <w:r w:rsidR="00706237">
        <w:commentReference w:id="1"/>
      </w:r>
      <w:commentRangeEnd w:id="2"/>
      <w:r w:rsidR="00F22F92">
        <w:rPr>
          <w:rStyle w:val="Refdecomentrio"/>
          <w:rFonts w:ascii="Calibri" w:eastAsia="Calibri" w:hAnsi="Calibri" w:cs="Calibri"/>
          <w:kern w:val="0"/>
          <w:lang w:val="pt-BR" w:eastAsia="pt-BR"/>
          <w14:ligatures w14:val="none"/>
        </w:rPr>
        <w:commentReference w:id="2"/>
      </w:r>
    </w:p>
    <w:bookmarkEnd w:id="0"/>
    <w:p w14:paraId="791EADD8" w14:textId="77777777" w:rsidR="00F22F92" w:rsidRDefault="00F22F92" w:rsidP="00F22F92">
      <w:pPr>
        <w:spacing w:line="480" w:lineRule="auto"/>
        <w:jc w:val="both"/>
        <w:rPr>
          <w:rFonts w:ascii="Arial" w:hAnsi="Arial" w:cs="Arial"/>
          <w:color w:val="000000" w:themeColor="text1"/>
          <w:kern w:val="0"/>
          <w:sz w:val="24"/>
          <w:szCs w:val="24"/>
          <w:lang w:val="pt-BR"/>
          <w14:ligatures w14:val="none"/>
        </w:rPr>
      </w:pPr>
      <w:r w:rsidRPr="00F22F92">
        <w:rPr>
          <w:rFonts w:ascii="Arial" w:hAnsi="Arial" w:cs="Arial"/>
          <w:color w:val="000000" w:themeColor="text1"/>
          <w:kern w:val="0"/>
          <w:sz w:val="24"/>
          <w:szCs w:val="24"/>
          <w:lang w:val="pt-BR"/>
          <w14:ligatures w14:val="none"/>
        </w:rPr>
        <w:t xml:space="preserve">Bruno </w:t>
      </w:r>
      <w:proofErr w:type="spellStart"/>
      <w:r w:rsidRPr="00F22F92">
        <w:rPr>
          <w:rFonts w:ascii="Arial" w:hAnsi="Arial" w:cs="Arial"/>
          <w:color w:val="000000" w:themeColor="text1"/>
          <w:kern w:val="0"/>
          <w:sz w:val="24"/>
          <w:szCs w:val="24"/>
          <w:lang w:val="pt-BR"/>
          <w14:ligatures w14:val="none"/>
        </w:rPr>
        <w:t>Mirandola</w:t>
      </w:r>
      <w:proofErr w:type="spellEnd"/>
      <w:r w:rsidRPr="00F22F92">
        <w:rPr>
          <w:rFonts w:ascii="Arial" w:hAnsi="Arial" w:cs="Arial"/>
          <w:color w:val="000000" w:themeColor="text1"/>
          <w:kern w:val="0"/>
          <w:sz w:val="24"/>
          <w:szCs w:val="24"/>
          <w:lang w:val="pt-BR"/>
          <w14:ligatures w14:val="none"/>
        </w:rPr>
        <w:t xml:space="preserve"> </w:t>
      </w:r>
      <w:proofErr w:type="spellStart"/>
      <w:r w:rsidRPr="00F22F92">
        <w:rPr>
          <w:rFonts w:ascii="Arial" w:hAnsi="Arial" w:cs="Arial"/>
          <w:color w:val="000000" w:themeColor="text1"/>
          <w:kern w:val="0"/>
          <w:sz w:val="24"/>
          <w:szCs w:val="24"/>
          <w:lang w:val="pt-BR"/>
          <w14:ligatures w14:val="none"/>
        </w:rPr>
        <w:t>Bulisani</w:t>
      </w:r>
      <w:proofErr w:type="spellEnd"/>
      <w:r w:rsidRPr="00F22F92">
        <w:rPr>
          <w:rFonts w:ascii="Arial" w:hAnsi="Arial" w:cs="Arial"/>
          <w:color w:val="000000" w:themeColor="text1"/>
          <w:kern w:val="0"/>
          <w:sz w:val="24"/>
          <w:szCs w:val="24"/>
          <w:lang w:val="pt-BR"/>
          <w14:ligatures w14:val="none"/>
        </w:rPr>
        <w:t xml:space="preserve"> (1), Milena Arruda de Oliveira Leite (1), Jaques </w:t>
      </w:r>
      <w:proofErr w:type="spellStart"/>
      <w:r w:rsidRPr="00F22F92">
        <w:rPr>
          <w:rFonts w:ascii="Arial" w:hAnsi="Arial" w:cs="Arial"/>
          <w:color w:val="000000" w:themeColor="text1"/>
          <w:kern w:val="0"/>
          <w:sz w:val="24"/>
          <w:szCs w:val="24"/>
          <w:lang w:val="pt-BR"/>
          <w14:ligatures w14:val="none"/>
        </w:rPr>
        <w:t>Waisberg</w:t>
      </w:r>
      <w:proofErr w:type="spellEnd"/>
      <w:r w:rsidRPr="00F22F92">
        <w:rPr>
          <w:rFonts w:ascii="Arial" w:hAnsi="Arial" w:cs="Arial"/>
          <w:color w:val="000000" w:themeColor="text1"/>
          <w:kern w:val="0"/>
          <w:sz w:val="24"/>
          <w:szCs w:val="24"/>
          <w:lang w:val="pt-BR"/>
          <w14:ligatures w14:val="none"/>
        </w:rPr>
        <w:t xml:space="preserve"> (1).</w:t>
      </w:r>
    </w:p>
    <w:p w14:paraId="63E8A9C7" w14:textId="333FC03C" w:rsidR="00F22F92" w:rsidRPr="00F22F92" w:rsidRDefault="00F22F92" w:rsidP="00F22F92">
      <w:pPr>
        <w:pStyle w:val="PargrafodaLista"/>
        <w:numPr>
          <w:ilvl w:val="0"/>
          <w:numId w:val="3"/>
        </w:numPr>
        <w:spacing w:line="480" w:lineRule="auto"/>
        <w:jc w:val="both"/>
        <w:rPr>
          <w:rFonts w:ascii="Arial" w:hAnsi="Arial" w:cs="Arial"/>
          <w:color w:val="000000" w:themeColor="text1"/>
          <w:kern w:val="0"/>
          <w:sz w:val="24"/>
          <w:szCs w:val="24"/>
          <w:lang w:val="pt-BR"/>
          <w14:ligatures w14:val="none"/>
        </w:rPr>
      </w:pPr>
      <w:r w:rsidRPr="00F22F92">
        <w:rPr>
          <w:rFonts w:ascii="Arial" w:hAnsi="Arial" w:cs="Arial"/>
          <w:color w:val="000000" w:themeColor="text1"/>
          <w:kern w:val="0"/>
          <w:sz w:val="24"/>
          <w:szCs w:val="24"/>
          <w:lang w:val="pt-BR"/>
          <w14:ligatures w14:val="none"/>
        </w:rPr>
        <w:t>Centro Universitário FMABC</w:t>
      </w:r>
      <w:r>
        <w:rPr>
          <w:rFonts w:ascii="Arial" w:hAnsi="Arial" w:cs="Arial"/>
          <w:color w:val="000000" w:themeColor="text1"/>
          <w:kern w:val="0"/>
          <w:sz w:val="24"/>
          <w:szCs w:val="24"/>
          <w:lang w:val="pt-BR"/>
          <w14:ligatures w14:val="none"/>
        </w:rPr>
        <w:t xml:space="preserve"> - </w:t>
      </w:r>
      <w:r w:rsidRPr="00F22F92">
        <w:rPr>
          <w:rFonts w:ascii="Arial" w:hAnsi="Arial" w:cs="Arial"/>
          <w:color w:val="000000" w:themeColor="text1"/>
          <w:kern w:val="0"/>
          <w:sz w:val="24"/>
          <w:szCs w:val="24"/>
          <w:lang w:val="pt-BR"/>
          <w14:ligatures w14:val="none"/>
        </w:rPr>
        <w:t xml:space="preserve">Faculdade de Medicina do ABC, </w:t>
      </w:r>
      <w:proofErr w:type="spellStart"/>
      <w:r w:rsidRPr="00F22F92">
        <w:rPr>
          <w:rFonts w:ascii="Arial" w:hAnsi="Arial" w:cs="Arial"/>
          <w:color w:val="000000" w:themeColor="text1"/>
          <w:kern w:val="0"/>
          <w:sz w:val="24"/>
          <w:szCs w:val="24"/>
          <w:lang w:val="pt-BR"/>
          <w14:ligatures w14:val="none"/>
        </w:rPr>
        <w:t>Brazil</w:t>
      </w:r>
      <w:proofErr w:type="spellEnd"/>
    </w:p>
    <w:p w14:paraId="45761D2D" w14:textId="4337CE83" w:rsidR="4E3311D3" w:rsidRPr="00F22F92" w:rsidRDefault="4E3311D3" w:rsidP="4E3311D3">
      <w:pPr>
        <w:spacing w:line="480" w:lineRule="auto"/>
        <w:jc w:val="both"/>
        <w:rPr>
          <w:rFonts w:ascii="Arial" w:hAnsi="Arial" w:cs="Arial"/>
          <w:b/>
          <w:bCs/>
          <w:sz w:val="24"/>
          <w:szCs w:val="24"/>
          <w:lang w:val="pt-BR"/>
        </w:rPr>
      </w:pPr>
    </w:p>
    <w:p w14:paraId="1AAB5A1E" w14:textId="2886D2E8" w:rsidR="6CFCCA83" w:rsidRDefault="6CFCCA83" w:rsidP="4E3311D3">
      <w:pPr>
        <w:spacing w:line="480" w:lineRule="auto"/>
        <w:jc w:val="both"/>
        <w:rPr>
          <w:rFonts w:ascii="Arial" w:hAnsi="Arial" w:cs="Arial"/>
          <w:b/>
          <w:bCs/>
          <w:sz w:val="24"/>
          <w:szCs w:val="24"/>
        </w:rPr>
      </w:pPr>
      <w:r w:rsidRPr="4E3311D3">
        <w:rPr>
          <w:rFonts w:ascii="Arial" w:hAnsi="Arial" w:cs="Arial"/>
          <w:b/>
          <w:bCs/>
          <w:sz w:val="24"/>
          <w:szCs w:val="24"/>
        </w:rPr>
        <w:t>ABSTRACT</w:t>
      </w:r>
    </w:p>
    <w:p w14:paraId="46DF6733" w14:textId="596C8BEF" w:rsidR="00972473" w:rsidRPr="0024542F" w:rsidRDefault="00972473" w:rsidP="00900357">
      <w:pPr>
        <w:jc w:val="both"/>
        <w:rPr>
          <w:rFonts w:ascii="Arial" w:hAnsi="Arial" w:cs="Arial"/>
          <w:sz w:val="24"/>
          <w:szCs w:val="24"/>
        </w:rPr>
      </w:pPr>
      <w:r w:rsidRPr="0024542F">
        <w:rPr>
          <w:rFonts w:ascii="Arial" w:hAnsi="Arial" w:cs="Arial"/>
          <w:b/>
          <w:bCs/>
          <w:sz w:val="24"/>
          <w:szCs w:val="24"/>
        </w:rPr>
        <w:t>Objective:</w:t>
      </w:r>
      <w:r w:rsidRPr="0024542F">
        <w:rPr>
          <w:rFonts w:ascii="Arial" w:hAnsi="Arial" w:cs="Arial"/>
          <w:sz w:val="24"/>
          <w:szCs w:val="24"/>
        </w:rPr>
        <w:t xml:space="preserve"> </w:t>
      </w:r>
      <w:r w:rsidR="0024542F" w:rsidRPr="0024542F">
        <w:rPr>
          <w:rFonts w:ascii="Arial" w:hAnsi="Arial" w:cs="Arial"/>
          <w:sz w:val="24"/>
          <w:szCs w:val="24"/>
        </w:rPr>
        <w:t>The most appropriate approach for patients with colorectal carcinoma and synchronous liver metastases remains controversial</w:t>
      </w:r>
      <w:r w:rsidR="003363DB">
        <w:rPr>
          <w:rFonts w:ascii="Arial" w:hAnsi="Arial" w:cs="Arial"/>
          <w:sz w:val="24"/>
          <w:szCs w:val="24"/>
        </w:rPr>
        <w:t>. The objective of this study is t</w:t>
      </w:r>
      <w:r w:rsidR="0024542F">
        <w:rPr>
          <w:rFonts w:ascii="Arial" w:hAnsi="Arial" w:cs="Arial"/>
          <w:sz w:val="24"/>
          <w:szCs w:val="24"/>
        </w:rPr>
        <w:t>o</w:t>
      </w:r>
      <w:r w:rsidRPr="0024542F">
        <w:rPr>
          <w:rFonts w:ascii="Arial" w:hAnsi="Arial" w:cs="Arial"/>
          <w:sz w:val="24"/>
          <w:szCs w:val="24"/>
        </w:rPr>
        <w:t xml:space="preserve"> analyze th</w:t>
      </w:r>
      <w:r w:rsidR="00FB53BA">
        <w:rPr>
          <w:rFonts w:ascii="Arial" w:hAnsi="Arial" w:cs="Arial"/>
          <w:sz w:val="24"/>
          <w:szCs w:val="24"/>
        </w:rPr>
        <w:t>e results of the liver first</w:t>
      </w:r>
      <w:r w:rsidRPr="0024542F">
        <w:rPr>
          <w:rFonts w:ascii="Arial" w:hAnsi="Arial" w:cs="Arial"/>
          <w:sz w:val="24"/>
          <w:szCs w:val="24"/>
        </w:rPr>
        <w:t xml:space="preserve"> approach in patients with colorectal cancer with synchronous hepatic metastases initially submitted to systemic chemotherapy, and/or resection of metastatic lesions and resection of primary colorectal carcinoma. </w:t>
      </w:r>
      <w:r w:rsidRPr="0024542F">
        <w:rPr>
          <w:rFonts w:ascii="Arial" w:hAnsi="Arial" w:cs="Arial"/>
          <w:b/>
          <w:bCs/>
          <w:sz w:val="24"/>
          <w:szCs w:val="24"/>
        </w:rPr>
        <w:t>Methods:</w:t>
      </w:r>
      <w:r w:rsidRPr="0024542F">
        <w:rPr>
          <w:rFonts w:ascii="Arial" w:hAnsi="Arial" w:cs="Arial"/>
          <w:sz w:val="24"/>
          <w:szCs w:val="24"/>
        </w:rPr>
        <w:t xml:space="preserve"> </w:t>
      </w:r>
      <w:bookmarkStart w:id="3" w:name="_Hlk135723539"/>
      <w:r w:rsidRPr="0024542F">
        <w:rPr>
          <w:rFonts w:ascii="Arial" w:hAnsi="Arial" w:cs="Arial"/>
          <w:sz w:val="24"/>
          <w:szCs w:val="24"/>
        </w:rPr>
        <w:t>Available systematic review articles were selected based on PRISMA guidelines</w:t>
      </w:r>
      <w:r w:rsidR="003363DB">
        <w:rPr>
          <w:rFonts w:ascii="Arial" w:hAnsi="Arial" w:cs="Arial"/>
          <w:sz w:val="24"/>
          <w:szCs w:val="24"/>
        </w:rPr>
        <w:t xml:space="preserve">. </w:t>
      </w:r>
      <w:r w:rsidRPr="0024542F">
        <w:rPr>
          <w:rFonts w:ascii="Arial" w:hAnsi="Arial" w:cs="Arial"/>
          <w:sz w:val="24"/>
          <w:szCs w:val="24"/>
        </w:rPr>
        <w:t>Electronic searches of related publications have bee</w:t>
      </w:r>
      <w:r w:rsidR="00677A7A">
        <w:rPr>
          <w:rFonts w:ascii="Arial" w:hAnsi="Arial" w:cs="Arial"/>
          <w:sz w:val="24"/>
          <w:szCs w:val="24"/>
        </w:rPr>
        <w:t>n carried out on the MEDLINE, EMBASE, LILACS and</w:t>
      </w:r>
      <w:r w:rsidRPr="0024542F">
        <w:rPr>
          <w:rFonts w:ascii="Arial" w:hAnsi="Arial" w:cs="Arial"/>
          <w:sz w:val="24"/>
          <w:szCs w:val="24"/>
        </w:rPr>
        <w:t xml:space="preserve"> Cochrane Central Register of Controlled Trials databases. Studies showing the method of the procedure were included, the subsequent outcomes and that provided information related to the survival of patients to the </w:t>
      </w:r>
      <w:r w:rsidR="00FB53BA">
        <w:rPr>
          <w:rFonts w:ascii="Arial" w:hAnsi="Arial" w:cs="Arial"/>
          <w:sz w:val="24"/>
          <w:szCs w:val="24"/>
        </w:rPr>
        <w:t>liver first</w:t>
      </w:r>
      <w:r w:rsidRPr="0024542F">
        <w:rPr>
          <w:rFonts w:ascii="Arial" w:hAnsi="Arial" w:cs="Arial"/>
          <w:sz w:val="24"/>
          <w:szCs w:val="24"/>
        </w:rPr>
        <w:t xml:space="preserve"> approach in patients with synchronous liver metastases of colorectal cancer.</w:t>
      </w:r>
      <w:r w:rsidR="00FB53BA">
        <w:rPr>
          <w:rFonts w:ascii="Arial" w:hAnsi="Arial" w:cs="Arial"/>
          <w:sz w:val="24"/>
          <w:szCs w:val="24"/>
        </w:rPr>
        <w:t xml:space="preserve"> </w:t>
      </w:r>
      <w:r w:rsidR="008001A5" w:rsidRPr="008001A5">
        <w:rPr>
          <w:rFonts w:ascii="Arial" w:hAnsi="Arial" w:cs="Arial"/>
          <w:color w:val="FF0000"/>
          <w:sz w:val="24"/>
          <w:szCs w:val="24"/>
        </w:rPr>
        <w:t>Proportional meta-analysis with random-effects Restricted Maximu</w:t>
      </w:r>
      <w:r w:rsidR="008001A5">
        <w:rPr>
          <w:rFonts w:ascii="Arial" w:hAnsi="Arial" w:cs="Arial"/>
          <w:color w:val="FF0000"/>
          <w:sz w:val="24"/>
          <w:szCs w:val="24"/>
        </w:rPr>
        <w:t>m Likelihood method was used to summarize the overall survival 3- and 5-years and recurrence rate</w:t>
      </w:r>
      <w:r w:rsidR="008001A5" w:rsidRPr="008001A5">
        <w:rPr>
          <w:rFonts w:ascii="Arial" w:hAnsi="Arial" w:cs="Arial"/>
          <w:color w:val="FF0000"/>
          <w:sz w:val="24"/>
          <w:szCs w:val="24"/>
        </w:rPr>
        <w:t xml:space="preserve">. </w:t>
      </w:r>
      <w:r w:rsidRPr="008001A5">
        <w:rPr>
          <w:rFonts w:ascii="Arial" w:hAnsi="Arial" w:cs="Arial"/>
          <w:sz w:val="24"/>
          <w:szCs w:val="24"/>
        </w:rPr>
        <w:t xml:space="preserve"> </w:t>
      </w:r>
      <w:bookmarkEnd w:id="3"/>
      <w:r w:rsidRPr="008001A5">
        <w:rPr>
          <w:rFonts w:ascii="Arial" w:hAnsi="Arial" w:cs="Arial"/>
          <w:b/>
          <w:bCs/>
          <w:sz w:val="24"/>
          <w:szCs w:val="24"/>
        </w:rPr>
        <w:t>Results:</w:t>
      </w:r>
      <w:r w:rsidR="00677A7A" w:rsidRPr="008001A5">
        <w:rPr>
          <w:rFonts w:ascii="Arial" w:hAnsi="Arial" w:cs="Arial"/>
          <w:sz w:val="24"/>
          <w:szCs w:val="24"/>
        </w:rPr>
        <w:t xml:space="preserve"> 855</w:t>
      </w:r>
      <w:r w:rsidR="00A3176D" w:rsidRPr="008001A5">
        <w:rPr>
          <w:rFonts w:ascii="Arial" w:hAnsi="Arial" w:cs="Arial"/>
          <w:sz w:val="24"/>
          <w:szCs w:val="24"/>
        </w:rPr>
        <w:t xml:space="preserve"> publications on liver first</w:t>
      </w:r>
      <w:r w:rsidRPr="008001A5">
        <w:rPr>
          <w:rFonts w:ascii="Arial" w:hAnsi="Arial" w:cs="Arial"/>
          <w:sz w:val="24"/>
          <w:szCs w:val="24"/>
        </w:rPr>
        <w:t xml:space="preserve"> approach re</w:t>
      </w:r>
      <w:r w:rsidR="00677A7A" w:rsidRPr="008001A5">
        <w:rPr>
          <w:rFonts w:ascii="Arial" w:hAnsi="Arial" w:cs="Arial"/>
          <w:sz w:val="24"/>
          <w:szCs w:val="24"/>
        </w:rPr>
        <w:t xml:space="preserve">sults were identified. </w:t>
      </w:r>
      <w:r w:rsidR="00677A7A">
        <w:rPr>
          <w:rFonts w:ascii="Arial" w:hAnsi="Arial" w:cs="Arial"/>
          <w:sz w:val="24"/>
          <w:szCs w:val="24"/>
        </w:rPr>
        <w:t>Then, three</w:t>
      </w:r>
      <w:r w:rsidRPr="0024542F">
        <w:rPr>
          <w:rFonts w:ascii="Arial" w:hAnsi="Arial" w:cs="Arial"/>
          <w:sz w:val="24"/>
          <w:szCs w:val="24"/>
        </w:rPr>
        <w:t xml:space="preserve"> independent reviewers screened the titles of the articles a</w:t>
      </w:r>
      <w:r w:rsidR="00FB53BA">
        <w:rPr>
          <w:rFonts w:ascii="Arial" w:hAnsi="Arial" w:cs="Arial"/>
          <w:sz w:val="24"/>
          <w:szCs w:val="24"/>
        </w:rPr>
        <w:t>nd their abstracts, of which 750</w:t>
      </w:r>
      <w:r w:rsidRPr="0024542F">
        <w:rPr>
          <w:rFonts w:ascii="Arial" w:hAnsi="Arial" w:cs="Arial"/>
          <w:sz w:val="24"/>
          <w:szCs w:val="24"/>
        </w:rPr>
        <w:t xml:space="preserve"> art</w:t>
      </w:r>
      <w:r w:rsidR="00FB53BA">
        <w:rPr>
          <w:rFonts w:ascii="Arial" w:hAnsi="Arial" w:cs="Arial"/>
          <w:sz w:val="24"/>
          <w:szCs w:val="24"/>
        </w:rPr>
        <w:t>icles were excluded. We found 29</w:t>
      </w:r>
      <w:r w:rsidRPr="0024542F">
        <w:rPr>
          <w:rFonts w:ascii="Arial" w:hAnsi="Arial" w:cs="Arial"/>
          <w:sz w:val="24"/>
          <w:szCs w:val="24"/>
        </w:rPr>
        <w:t xml:space="preserve"> retrospective and comparative studies that met the screening criteria and were identified and examined. No randomized controlled trials were identified during the investigation period.  </w:t>
      </w:r>
      <w:r w:rsidRPr="0024542F">
        <w:rPr>
          <w:rFonts w:ascii="Arial" w:hAnsi="Arial" w:cs="Arial"/>
          <w:b/>
          <w:bCs/>
          <w:sz w:val="24"/>
          <w:szCs w:val="24"/>
        </w:rPr>
        <w:t>Conclusions:</w:t>
      </w:r>
      <w:r w:rsidRPr="0024542F">
        <w:rPr>
          <w:rFonts w:ascii="Arial" w:hAnsi="Arial" w:cs="Arial"/>
          <w:sz w:val="24"/>
          <w:szCs w:val="24"/>
        </w:rPr>
        <w:t xml:space="preserve"> To offer a potentially curative opportunity for patients with synchronous hepatic metastases considered unresectable initial</w:t>
      </w:r>
      <w:r w:rsidR="006A6D5E" w:rsidRPr="0024542F">
        <w:rPr>
          <w:rFonts w:ascii="Arial" w:hAnsi="Arial" w:cs="Arial"/>
          <w:sz w:val="24"/>
          <w:szCs w:val="24"/>
        </w:rPr>
        <w:t xml:space="preserve">, </w:t>
      </w:r>
      <w:r w:rsidRPr="0024542F">
        <w:rPr>
          <w:rFonts w:ascii="Arial" w:hAnsi="Arial" w:cs="Arial"/>
          <w:sz w:val="24"/>
          <w:szCs w:val="24"/>
        </w:rPr>
        <w:t xml:space="preserve">neoadjuvant treatment with systemic chemotherapy for hepatic metastasis can lead the patient to the condition of </w:t>
      </w:r>
      <w:proofErr w:type="spellStart"/>
      <w:r w:rsidRPr="0024542F">
        <w:rPr>
          <w:rFonts w:ascii="Arial" w:hAnsi="Arial" w:cs="Arial"/>
          <w:sz w:val="24"/>
          <w:szCs w:val="24"/>
        </w:rPr>
        <w:t>resectability</w:t>
      </w:r>
      <w:proofErr w:type="spellEnd"/>
      <w:r w:rsidRPr="0024542F">
        <w:rPr>
          <w:rFonts w:ascii="Arial" w:hAnsi="Arial" w:cs="Arial"/>
          <w:sz w:val="24"/>
          <w:szCs w:val="24"/>
        </w:rPr>
        <w:t xml:space="preserve"> of liver metastases.  Thus, the decision regarding the resection of primary colorectal carcinoma and liver metastases is conditioned to the individualized response of the synchronous liver metastases of each patient to systemic chemotherapy as a </w:t>
      </w:r>
      <w:r w:rsidR="00A3176D">
        <w:rPr>
          <w:rFonts w:ascii="Arial" w:hAnsi="Arial" w:cs="Arial"/>
          <w:sz w:val="24"/>
          <w:szCs w:val="24"/>
        </w:rPr>
        <w:t>liver first</w:t>
      </w:r>
      <w:r w:rsidRPr="0024542F">
        <w:rPr>
          <w:rFonts w:ascii="Arial" w:hAnsi="Arial" w:cs="Arial"/>
          <w:sz w:val="24"/>
          <w:szCs w:val="24"/>
        </w:rPr>
        <w:t xml:space="preserve"> approach.</w:t>
      </w:r>
    </w:p>
    <w:p w14:paraId="699F6DB9" w14:textId="7575140E" w:rsidR="00972473" w:rsidRPr="0024542F" w:rsidRDefault="00D1306A" w:rsidP="008519F0">
      <w:pPr>
        <w:spacing w:line="480" w:lineRule="auto"/>
        <w:jc w:val="both"/>
        <w:rPr>
          <w:rFonts w:ascii="Arial" w:hAnsi="Arial" w:cs="Arial"/>
          <w:sz w:val="24"/>
          <w:szCs w:val="24"/>
        </w:rPr>
      </w:pPr>
      <w:r w:rsidRPr="0024542F">
        <w:rPr>
          <w:rFonts w:ascii="Arial" w:hAnsi="Arial" w:cs="Arial"/>
          <w:b/>
          <w:bCs/>
          <w:sz w:val="24"/>
          <w:szCs w:val="24"/>
        </w:rPr>
        <w:t>Keywords:</w:t>
      </w:r>
      <w:r w:rsidRPr="0024542F">
        <w:rPr>
          <w:rFonts w:ascii="Arial" w:hAnsi="Arial" w:cs="Arial"/>
          <w:sz w:val="24"/>
          <w:szCs w:val="24"/>
        </w:rPr>
        <w:t xml:space="preserve"> Colorectal neoplasms, metastatic neoplasia</w:t>
      </w:r>
      <w:r w:rsidR="00972473" w:rsidRPr="0024542F">
        <w:rPr>
          <w:rFonts w:ascii="Arial" w:hAnsi="Arial" w:cs="Arial"/>
          <w:sz w:val="24"/>
          <w:szCs w:val="24"/>
        </w:rPr>
        <w:t>, l</w:t>
      </w:r>
      <w:r w:rsidRPr="0024542F">
        <w:rPr>
          <w:rFonts w:ascii="Arial" w:hAnsi="Arial" w:cs="Arial"/>
          <w:sz w:val="24"/>
          <w:szCs w:val="24"/>
        </w:rPr>
        <w:t>iver neoplasm</w:t>
      </w:r>
      <w:r w:rsidR="00972473" w:rsidRPr="0024542F">
        <w:rPr>
          <w:rFonts w:ascii="Arial" w:hAnsi="Arial" w:cs="Arial"/>
          <w:sz w:val="24"/>
          <w:szCs w:val="24"/>
        </w:rPr>
        <w:t>, liver surgery, h</w:t>
      </w:r>
      <w:r w:rsidRPr="0024542F">
        <w:rPr>
          <w:rFonts w:ascii="Arial" w:hAnsi="Arial" w:cs="Arial"/>
          <w:sz w:val="24"/>
          <w:szCs w:val="24"/>
        </w:rPr>
        <w:t>epatectomy</w:t>
      </w:r>
    </w:p>
    <w:p w14:paraId="5882F679" w14:textId="2545BB34" w:rsidR="00972473" w:rsidRPr="0024542F" w:rsidRDefault="00972473" w:rsidP="008519F0">
      <w:pPr>
        <w:spacing w:line="480" w:lineRule="auto"/>
        <w:jc w:val="both"/>
        <w:rPr>
          <w:rFonts w:ascii="Arial" w:hAnsi="Arial" w:cs="Arial"/>
          <w:b/>
          <w:bCs/>
          <w:sz w:val="24"/>
          <w:szCs w:val="24"/>
        </w:rPr>
      </w:pPr>
      <w:r w:rsidRPr="00FD5E8A">
        <w:rPr>
          <w:rFonts w:ascii="Arial" w:hAnsi="Arial" w:cs="Arial"/>
          <w:b/>
          <w:bCs/>
          <w:sz w:val="24"/>
          <w:szCs w:val="24"/>
        </w:rPr>
        <w:t>I</w:t>
      </w:r>
      <w:r w:rsidR="00781DA6" w:rsidRPr="00FD5E8A">
        <w:rPr>
          <w:rFonts w:ascii="Arial" w:hAnsi="Arial" w:cs="Arial"/>
          <w:b/>
          <w:bCs/>
          <w:sz w:val="24"/>
          <w:szCs w:val="24"/>
        </w:rPr>
        <w:t>NTRODUCTION</w:t>
      </w:r>
    </w:p>
    <w:p w14:paraId="1F5C1BD6" w14:textId="08FA981F" w:rsidR="00972473" w:rsidRPr="0024542F" w:rsidRDefault="00972473" w:rsidP="008519F0">
      <w:pPr>
        <w:spacing w:line="480" w:lineRule="auto"/>
        <w:ind w:firstLine="708"/>
        <w:jc w:val="both"/>
        <w:rPr>
          <w:rFonts w:ascii="Arial" w:hAnsi="Arial" w:cs="Arial"/>
          <w:sz w:val="24"/>
          <w:szCs w:val="24"/>
        </w:rPr>
      </w:pPr>
      <w:r w:rsidRPr="0024542F">
        <w:rPr>
          <w:rFonts w:ascii="Arial" w:hAnsi="Arial" w:cs="Arial"/>
          <w:sz w:val="24"/>
          <w:szCs w:val="24"/>
        </w:rPr>
        <w:lastRenderedPageBreak/>
        <w:t>Colorectal cancer (CRC) is the 3rd most common cancer in the world (1) and the 4th with the highest mortality rate (2). Liver metastases of colorectal cancer (</w:t>
      </w:r>
      <w:r w:rsidR="003A5C3C" w:rsidRPr="0024542F">
        <w:rPr>
          <w:rFonts w:ascii="Arial" w:hAnsi="Arial" w:cs="Arial"/>
          <w:sz w:val="24"/>
          <w:szCs w:val="24"/>
        </w:rPr>
        <w:t>CLM</w:t>
      </w:r>
      <w:r w:rsidRPr="0024542F">
        <w:rPr>
          <w:rFonts w:ascii="Arial" w:hAnsi="Arial" w:cs="Arial"/>
          <w:sz w:val="24"/>
          <w:szCs w:val="24"/>
        </w:rPr>
        <w:t>) are considered synchronous when previously diagnosed, at the same time or up to 6 months after the evidence of the primary site (3.4) and reach up to 25% (4.5) of cases of CRC. This presentation of the disease is strongly associated with low survival relative to patients with metastatic liver disease (3,4). Patients with synchronous</w:t>
      </w:r>
      <w:r w:rsidR="003A5C3C" w:rsidRPr="0024542F">
        <w:rPr>
          <w:rFonts w:ascii="Arial" w:hAnsi="Arial" w:cs="Arial"/>
          <w:sz w:val="24"/>
          <w:szCs w:val="24"/>
        </w:rPr>
        <w:t xml:space="preserve"> CLM </w:t>
      </w:r>
      <w:r w:rsidRPr="0024542F">
        <w:rPr>
          <w:rFonts w:ascii="Arial" w:hAnsi="Arial" w:cs="Arial"/>
          <w:sz w:val="24"/>
          <w:szCs w:val="24"/>
        </w:rPr>
        <w:t>are people with more aggressive cancer biology and who have a lower probability of long-term survival (6) since most are carriers of unresectable disease (7).</w:t>
      </w:r>
    </w:p>
    <w:p w14:paraId="210A6F22" w14:textId="1208B68C" w:rsidR="00972473" w:rsidRPr="0024542F" w:rsidRDefault="00972473" w:rsidP="008519F0">
      <w:pPr>
        <w:spacing w:line="480" w:lineRule="auto"/>
        <w:ind w:firstLine="708"/>
        <w:jc w:val="both"/>
        <w:rPr>
          <w:rFonts w:ascii="Arial" w:hAnsi="Arial" w:cs="Arial"/>
          <w:sz w:val="24"/>
          <w:szCs w:val="24"/>
        </w:rPr>
      </w:pPr>
      <w:r w:rsidRPr="0024542F">
        <w:rPr>
          <w:rFonts w:ascii="Arial" w:hAnsi="Arial" w:cs="Arial"/>
          <w:sz w:val="24"/>
          <w:szCs w:val="24"/>
        </w:rPr>
        <w:t>In addition to systemic chemotherapy, the most appropriate approach for patients with synchronous CRC and</w:t>
      </w:r>
      <w:r w:rsidR="003A5C3C" w:rsidRPr="0024542F">
        <w:rPr>
          <w:rFonts w:ascii="Arial" w:hAnsi="Arial" w:cs="Arial"/>
          <w:sz w:val="24"/>
          <w:szCs w:val="24"/>
        </w:rPr>
        <w:t xml:space="preserve"> CLM</w:t>
      </w:r>
      <w:r w:rsidRPr="0024542F">
        <w:rPr>
          <w:rFonts w:ascii="Arial" w:hAnsi="Arial" w:cs="Arial"/>
          <w:sz w:val="24"/>
          <w:szCs w:val="24"/>
        </w:rPr>
        <w:t xml:space="preserve"> is still controversial (7). Complete resection of neoplasms offers a higher 5-year survival rate of up to 58% (7.8), however, only 25% of patients with synchronous</w:t>
      </w:r>
      <w:r w:rsidR="003A5C3C" w:rsidRPr="0024542F">
        <w:rPr>
          <w:rFonts w:ascii="Arial" w:hAnsi="Arial" w:cs="Arial"/>
          <w:sz w:val="24"/>
          <w:szCs w:val="24"/>
        </w:rPr>
        <w:t xml:space="preserve"> CLM </w:t>
      </w:r>
      <w:r w:rsidRPr="0024542F">
        <w:rPr>
          <w:rFonts w:ascii="Arial" w:hAnsi="Arial" w:cs="Arial"/>
          <w:sz w:val="24"/>
          <w:szCs w:val="24"/>
        </w:rPr>
        <w:t>are candidates for radical oncological resection (7-10).</w:t>
      </w:r>
    </w:p>
    <w:p w14:paraId="7EA18E5D" w14:textId="5B71E3FD" w:rsidR="000C21DA" w:rsidRPr="0024542F" w:rsidRDefault="00972473" w:rsidP="008519F0">
      <w:pPr>
        <w:spacing w:line="480" w:lineRule="auto"/>
        <w:ind w:firstLine="708"/>
        <w:jc w:val="both"/>
        <w:rPr>
          <w:rFonts w:ascii="Arial" w:hAnsi="Arial" w:cs="Arial"/>
          <w:sz w:val="24"/>
          <w:szCs w:val="24"/>
        </w:rPr>
      </w:pPr>
      <w:r w:rsidRPr="0024542F">
        <w:rPr>
          <w:rFonts w:ascii="Arial" w:hAnsi="Arial" w:cs="Arial"/>
          <w:sz w:val="24"/>
          <w:szCs w:val="24"/>
        </w:rPr>
        <w:t xml:space="preserve">The conventional approach for patients with resected synchronous </w:t>
      </w:r>
      <w:r w:rsidR="003A5C3C" w:rsidRPr="0024542F">
        <w:rPr>
          <w:rFonts w:ascii="Arial" w:hAnsi="Arial" w:cs="Arial"/>
          <w:sz w:val="24"/>
          <w:szCs w:val="24"/>
        </w:rPr>
        <w:t>CLM</w:t>
      </w:r>
      <w:r w:rsidRPr="0024542F">
        <w:rPr>
          <w:rFonts w:ascii="Arial" w:hAnsi="Arial" w:cs="Arial"/>
          <w:sz w:val="24"/>
          <w:szCs w:val="24"/>
        </w:rPr>
        <w:t xml:space="preserve"> is made in two stages that comprise the resection of the CRC, followed by chemotherapy and resection of the </w:t>
      </w:r>
      <w:r w:rsidR="003A5C3C" w:rsidRPr="0024542F">
        <w:rPr>
          <w:rFonts w:ascii="Arial" w:hAnsi="Arial" w:cs="Arial"/>
          <w:sz w:val="24"/>
          <w:szCs w:val="24"/>
        </w:rPr>
        <w:t>CLM</w:t>
      </w:r>
      <w:r w:rsidRPr="0024542F">
        <w:rPr>
          <w:rFonts w:ascii="Arial" w:hAnsi="Arial" w:cs="Arial"/>
          <w:sz w:val="24"/>
          <w:szCs w:val="24"/>
        </w:rPr>
        <w:t xml:space="preserve"> in a second moment (11). The biggest disadvantage of this approach is the opportunity of progression of </w:t>
      </w:r>
      <w:r w:rsidR="003A5C3C" w:rsidRPr="0024542F">
        <w:rPr>
          <w:rFonts w:ascii="Arial" w:hAnsi="Arial" w:cs="Arial"/>
          <w:sz w:val="24"/>
          <w:szCs w:val="24"/>
        </w:rPr>
        <w:t>CLM</w:t>
      </w:r>
      <w:r w:rsidRPr="0024542F">
        <w:rPr>
          <w:rFonts w:ascii="Arial" w:hAnsi="Arial" w:cs="Arial"/>
          <w:sz w:val="24"/>
          <w:szCs w:val="24"/>
        </w:rPr>
        <w:t xml:space="preserve"> to the condition of </w:t>
      </w:r>
      <w:proofErr w:type="spellStart"/>
      <w:r w:rsidRPr="0024542F">
        <w:rPr>
          <w:rFonts w:ascii="Arial" w:hAnsi="Arial" w:cs="Arial"/>
          <w:sz w:val="24"/>
          <w:szCs w:val="24"/>
        </w:rPr>
        <w:t>unresectability</w:t>
      </w:r>
      <w:proofErr w:type="spellEnd"/>
      <w:r w:rsidRPr="0024542F">
        <w:rPr>
          <w:rFonts w:ascii="Arial" w:hAnsi="Arial" w:cs="Arial"/>
          <w:sz w:val="24"/>
          <w:szCs w:val="24"/>
        </w:rPr>
        <w:t xml:space="preserve"> in the attempt to control the C</w:t>
      </w:r>
      <w:r w:rsidR="003A5C3C" w:rsidRPr="0024542F">
        <w:rPr>
          <w:rFonts w:ascii="Arial" w:hAnsi="Arial" w:cs="Arial"/>
          <w:sz w:val="24"/>
          <w:szCs w:val="24"/>
        </w:rPr>
        <w:t>RC</w:t>
      </w:r>
      <w:r w:rsidRPr="0024542F">
        <w:rPr>
          <w:rFonts w:ascii="Arial" w:hAnsi="Arial" w:cs="Arial"/>
          <w:sz w:val="24"/>
          <w:szCs w:val="24"/>
        </w:rPr>
        <w:t xml:space="preserve">, especially in the context of the postponement of systemic treatment due to morbidity associated with colorectal resection and/or adjuvant chemotherapy (12,13), thus preventing systemic chemotherapy focused on </w:t>
      </w:r>
      <w:r w:rsidR="003A5C3C" w:rsidRPr="0024542F">
        <w:rPr>
          <w:rFonts w:ascii="Arial" w:hAnsi="Arial" w:cs="Arial"/>
          <w:sz w:val="24"/>
          <w:szCs w:val="24"/>
        </w:rPr>
        <w:t>CLM</w:t>
      </w:r>
      <w:r w:rsidRPr="0024542F">
        <w:rPr>
          <w:rFonts w:ascii="Arial" w:hAnsi="Arial" w:cs="Arial"/>
          <w:sz w:val="24"/>
          <w:szCs w:val="24"/>
        </w:rPr>
        <w:t xml:space="preserve"> and its resection.</w:t>
      </w:r>
    </w:p>
    <w:p w14:paraId="788544D6" w14:textId="77777777" w:rsidR="00B118D4" w:rsidRPr="0024542F" w:rsidRDefault="000C21DA" w:rsidP="008519F0">
      <w:pPr>
        <w:spacing w:line="480" w:lineRule="auto"/>
        <w:ind w:firstLine="708"/>
        <w:jc w:val="both"/>
        <w:rPr>
          <w:rFonts w:ascii="Arial" w:hAnsi="Arial" w:cs="Arial"/>
          <w:sz w:val="24"/>
          <w:szCs w:val="24"/>
        </w:rPr>
      </w:pPr>
      <w:r w:rsidRPr="0024542F">
        <w:rPr>
          <w:rFonts w:ascii="Arial" w:hAnsi="Arial" w:cs="Arial"/>
          <w:sz w:val="24"/>
          <w:szCs w:val="24"/>
        </w:rPr>
        <w:t xml:space="preserve">Simultaneous resection of CRC and </w:t>
      </w:r>
      <w:r w:rsidR="003A5C3C" w:rsidRPr="0024542F">
        <w:rPr>
          <w:rFonts w:ascii="Arial" w:hAnsi="Arial" w:cs="Arial"/>
          <w:sz w:val="24"/>
          <w:szCs w:val="24"/>
        </w:rPr>
        <w:t>CLM</w:t>
      </w:r>
      <w:r w:rsidRPr="0024542F">
        <w:rPr>
          <w:rFonts w:ascii="Arial" w:hAnsi="Arial" w:cs="Arial"/>
          <w:sz w:val="24"/>
          <w:szCs w:val="24"/>
        </w:rPr>
        <w:t xml:space="preserve"> has been increasingly performed in selected patients with preoperative morbimortality and acceptable survival outcomes </w:t>
      </w:r>
      <w:r w:rsidRPr="0024542F">
        <w:rPr>
          <w:rFonts w:ascii="Arial" w:hAnsi="Arial" w:cs="Arial"/>
          <w:sz w:val="24"/>
          <w:szCs w:val="24"/>
        </w:rPr>
        <w:lastRenderedPageBreak/>
        <w:t>(14,15). However, this method is related to the increase in post-operative complications when a broader hepatic</w:t>
      </w:r>
      <w:r w:rsidR="003A5C3C" w:rsidRPr="0024542F">
        <w:rPr>
          <w:rFonts w:ascii="Arial" w:hAnsi="Arial" w:cs="Arial"/>
          <w:sz w:val="24"/>
          <w:szCs w:val="24"/>
        </w:rPr>
        <w:t xml:space="preserve"> CLM</w:t>
      </w:r>
      <w:r w:rsidRPr="0024542F">
        <w:rPr>
          <w:rFonts w:ascii="Arial" w:hAnsi="Arial" w:cs="Arial"/>
          <w:sz w:val="24"/>
          <w:szCs w:val="24"/>
        </w:rPr>
        <w:t xml:space="preserve"> resection is performed (16,17). Although this procedure may be advantageous in terms of shorter time and lower hospital admission costs, it is not feasible in patients with high </w:t>
      </w:r>
      <w:r w:rsidR="003A5C3C" w:rsidRPr="0024542F">
        <w:rPr>
          <w:rFonts w:ascii="Arial" w:hAnsi="Arial" w:cs="Arial"/>
          <w:sz w:val="24"/>
          <w:szCs w:val="24"/>
        </w:rPr>
        <w:t>CLM</w:t>
      </w:r>
      <w:r w:rsidRPr="0024542F">
        <w:rPr>
          <w:rFonts w:ascii="Arial" w:hAnsi="Arial" w:cs="Arial"/>
          <w:sz w:val="24"/>
          <w:szCs w:val="24"/>
        </w:rPr>
        <w:t xml:space="preserve"> burdens who require a large liver resection, or for elderly patients with locally advanced rectal cancer (18-20).</w:t>
      </w:r>
    </w:p>
    <w:p w14:paraId="4B19AFD0" w14:textId="7FBF4594" w:rsidR="000C21DA" w:rsidRPr="0024542F" w:rsidRDefault="000C21DA" w:rsidP="008519F0">
      <w:pPr>
        <w:spacing w:line="480" w:lineRule="auto"/>
        <w:ind w:firstLine="708"/>
        <w:jc w:val="both"/>
        <w:rPr>
          <w:rFonts w:ascii="Arial" w:hAnsi="Arial" w:cs="Arial"/>
          <w:sz w:val="24"/>
          <w:szCs w:val="24"/>
        </w:rPr>
      </w:pPr>
      <w:r w:rsidRPr="0024542F">
        <w:rPr>
          <w:rFonts w:ascii="Arial" w:hAnsi="Arial" w:cs="Arial"/>
          <w:sz w:val="24"/>
          <w:szCs w:val="24"/>
        </w:rPr>
        <w:t xml:space="preserve">In patients with synchronous </w:t>
      </w:r>
      <w:r w:rsidR="003A5C3C" w:rsidRPr="0024542F">
        <w:rPr>
          <w:rFonts w:ascii="Arial" w:hAnsi="Arial" w:cs="Arial"/>
          <w:sz w:val="24"/>
          <w:szCs w:val="24"/>
        </w:rPr>
        <w:t>CLM</w:t>
      </w:r>
      <w:r w:rsidRPr="0024542F">
        <w:rPr>
          <w:rFonts w:ascii="Arial" w:hAnsi="Arial" w:cs="Arial"/>
          <w:sz w:val="24"/>
          <w:szCs w:val="24"/>
        </w:rPr>
        <w:t>, the best sequence for hepatic</w:t>
      </w:r>
      <w:r w:rsidR="006A6D5E" w:rsidRPr="0024542F">
        <w:rPr>
          <w:rFonts w:ascii="Arial" w:hAnsi="Arial" w:cs="Arial"/>
          <w:sz w:val="24"/>
          <w:szCs w:val="24"/>
        </w:rPr>
        <w:t xml:space="preserve"> CLM</w:t>
      </w:r>
      <w:r w:rsidRPr="0024542F">
        <w:rPr>
          <w:rFonts w:ascii="Arial" w:hAnsi="Arial" w:cs="Arial"/>
          <w:sz w:val="24"/>
          <w:szCs w:val="24"/>
        </w:rPr>
        <w:t xml:space="preserve"> resection time and systemic chemotherapy has not yet been defined and remains contentious (3,4,7,10,12,21-23). The hypothesis that hepatic metastasis is the most responsible for death was proposed by Mentha et al. (24) </w:t>
      </w:r>
      <w:r w:rsidR="006A6D5E" w:rsidRPr="0024542F">
        <w:rPr>
          <w:rFonts w:ascii="Arial" w:hAnsi="Arial" w:cs="Arial"/>
          <w:sz w:val="24"/>
          <w:szCs w:val="24"/>
        </w:rPr>
        <w:t>w</w:t>
      </w:r>
      <w:r w:rsidRPr="0024542F">
        <w:rPr>
          <w:rFonts w:ascii="Arial" w:hAnsi="Arial" w:cs="Arial"/>
          <w:sz w:val="24"/>
          <w:szCs w:val="24"/>
        </w:rPr>
        <w:t xml:space="preserve">ho described the </w:t>
      </w:r>
      <w:r w:rsidR="00A3176D">
        <w:rPr>
          <w:rFonts w:ascii="Arial" w:hAnsi="Arial" w:cs="Arial"/>
          <w:sz w:val="24"/>
          <w:szCs w:val="24"/>
        </w:rPr>
        <w:t xml:space="preserve">liver first </w:t>
      </w:r>
      <w:r w:rsidRPr="0024542F">
        <w:rPr>
          <w:rFonts w:ascii="Arial" w:hAnsi="Arial" w:cs="Arial"/>
          <w:sz w:val="24"/>
          <w:szCs w:val="24"/>
        </w:rPr>
        <w:t>approach (</w:t>
      </w:r>
      <w:r w:rsidR="00A3176D">
        <w:rPr>
          <w:rFonts w:ascii="Arial" w:hAnsi="Arial" w:cs="Arial"/>
          <w:sz w:val="24"/>
          <w:szCs w:val="24"/>
        </w:rPr>
        <w:t>LF</w:t>
      </w:r>
      <w:r w:rsidR="00996CB7" w:rsidRPr="0024542F">
        <w:rPr>
          <w:rFonts w:ascii="Arial" w:hAnsi="Arial" w:cs="Arial"/>
          <w:sz w:val="24"/>
          <w:szCs w:val="24"/>
        </w:rPr>
        <w:t>A</w:t>
      </w:r>
      <w:r w:rsidRPr="0024542F">
        <w:rPr>
          <w:rFonts w:ascii="Arial" w:hAnsi="Arial" w:cs="Arial"/>
          <w:sz w:val="24"/>
          <w:szCs w:val="24"/>
        </w:rPr>
        <w:t xml:space="preserve">) as a regimen with systemic chemotherapy focused on liver metastases to obtain downstaging, followed by liver resection of the </w:t>
      </w:r>
      <w:r w:rsidR="003A5C3C" w:rsidRPr="0024542F">
        <w:rPr>
          <w:rFonts w:ascii="Arial" w:hAnsi="Arial" w:cs="Arial"/>
          <w:sz w:val="24"/>
          <w:szCs w:val="24"/>
        </w:rPr>
        <w:t>CLM</w:t>
      </w:r>
      <w:r w:rsidRPr="0024542F">
        <w:rPr>
          <w:rFonts w:ascii="Arial" w:hAnsi="Arial" w:cs="Arial"/>
          <w:sz w:val="24"/>
          <w:szCs w:val="24"/>
        </w:rPr>
        <w:t xml:space="preserve">, and subsequent resection of the primary CRC. Initially, this approach was indicated for patients with synchronous </w:t>
      </w:r>
      <w:r w:rsidR="003A5C3C" w:rsidRPr="0024542F">
        <w:rPr>
          <w:rFonts w:ascii="Arial" w:hAnsi="Arial" w:cs="Arial"/>
          <w:sz w:val="24"/>
          <w:szCs w:val="24"/>
        </w:rPr>
        <w:t>CLM</w:t>
      </w:r>
      <w:r w:rsidRPr="0024542F">
        <w:rPr>
          <w:rFonts w:ascii="Arial" w:hAnsi="Arial" w:cs="Arial"/>
          <w:sz w:val="24"/>
          <w:szCs w:val="24"/>
        </w:rPr>
        <w:t xml:space="preserve"> of rectal cancer who required adjuvant chemoradiotherapy.  The reason for the choice of </w:t>
      </w:r>
      <w:r w:rsidR="00A3176D">
        <w:rPr>
          <w:rFonts w:ascii="Arial" w:hAnsi="Arial" w:cs="Arial"/>
          <w:sz w:val="24"/>
          <w:szCs w:val="24"/>
        </w:rPr>
        <w:t>LF</w:t>
      </w:r>
      <w:r w:rsidR="00996CB7" w:rsidRPr="0024542F">
        <w:rPr>
          <w:rFonts w:ascii="Arial" w:hAnsi="Arial" w:cs="Arial"/>
          <w:sz w:val="24"/>
          <w:szCs w:val="24"/>
        </w:rPr>
        <w:t>A</w:t>
      </w:r>
      <w:r w:rsidRPr="0024542F">
        <w:rPr>
          <w:rFonts w:ascii="Arial" w:hAnsi="Arial" w:cs="Arial"/>
          <w:sz w:val="24"/>
          <w:szCs w:val="24"/>
        </w:rPr>
        <w:t xml:space="preserve"> is that it allows the control of </w:t>
      </w:r>
      <w:r w:rsidR="003A5C3C" w:rsidRPr="0024542F">
        <w:rPr>
          <w:rFonts w:ascii="Arial" w:hAnsi="Arial" w:cs="Arial"/>
          <w:sz w:val="24"/>
          <w:szCs w:val="24"/>
        </w:rPr>
        <w:t>CLM</w:t>
      </w:r>
      <w:r w:rsidRPr="0024542F">
        <w:rPr>
          <w:rFonts w:ascii="Arial" w:hAnsi="Arial" w:cs="Arial"/>
          <w:sz w:val="24"/>
          <w:szCs w:val="24"/>
        </w:rPr>
        <w:t>, optimizing the chance of a potentially curative liver resection, which can provide greater survival of these patients (25,26).</w:t>
      </w:r>
    </w:p>
    <w:p w14:paraId="3EA5C174" w14:textId="70DF681F" w:rsidR="000C21DA" w:rsidRPr="0024542F" w:rsidRDefault="000C21DA" w:rsidP="008519F0">
      <w:pPr>
        <w:spacing w:line="480" w:lineRule="auto"/>
        <w:ind w:firstLine="708"/>
        <w:jc w:val="both"/>
        <w:rPr>
          <w:rFonts w:ascii="Arial" w:hAnsi="Arial" w:cs="Arial"/>
          <w:sz w:val="24"/>
          <w:szCs w:val="24"/>
        </w:rPr>
      </w:pPr>
      <w:r w:rsidRPr="0024542F">
        <w:rPr>
          <w:rFonts w:ascii="Arial" w:hAnsi="Arial" w:cs="Arial"/>
          <w:sz w:val="24"/>
          <w:szCs w:val="24"/>
        </w:rPr>
        <w:t>For the treatment of these patients to be performed in a correct manner and chronology, proper selection of patients is essential to ensure the best perioperative and long-term oncological results. Essential components for determining whether the patient is a candidate for liver resection involve factors related to the disease, the patient (oncological criteria) and the anatomy of the lesions (technical/surgical criteria) (27).</w:t>
      </w:r>
    </w:p>
    <w:p w14:paraId="6A4AA30A" w14:textId="06A5FB74" w:rsidR="000C21DA" w:rsidRPr="0024542F" w:rsidRDefault="00A3176D" w:rsidP="008519F0">
      <w:pPr>
        <w:spacing w:line="480" w:lineRule="auto"/>
        <w:ind w:firstLine="708"/>
        <w:jc w:val="both"/>
        <w:rPr>
          <w:rFonts w:ascii="Arial" w:hAnsi="Arial" w:cs="Arial"/>
          <w:sz w:val="24"/>
          <w:szCs w:val="24"/>
        </w:rPr>
      </w:pPr>
      <w:r>
        <w:rPr>
          <w:rFonts w:ascii="Arial" w:hAnsi="Arial" w:cs="Arial"/>
          <w:sz w:val="24"/>
          <w:szCs w:val="24"/>
        </w:rPr>
        <w:lastRenderedPageBreak/>
        <w:t>LF</w:t>
      </w:r>
      <w:r w:rsidR="00996CB7" w:rsidRPr="0024542F">
        <w:rPr>
          <w:rFonts w:ascii="Arial" w:hAnsi="Arial" w:cs="Arial"/>
          <w:sz w:val="24"/>
          <w:szCs w:val="24"/>
        </w:rPr>
        <w:t>A</w:t>
      </w:r>
      <w:r w:rsidR="000C21DA" w:rsidRPr="0024542F">
        <w:rPr>
          <w:rFonts w:ascii="Arial" w:hAnsi="Arial" w:cs="Arial"/>
          <w:sz w:val="24"/>
          <w:szCs w:val="24"/>
        </w:rPr>
        <w:t xml:space="preserve"> treatment for downstaging includes systemic chemotherapy and/or chemoradiotherapy followed by resection of the </w:t>
      </w:r>
      <w:r w:rsidR="003A5C3C" w:rsidRPr="0024542F">
        <w:rPr>
          <w:rFonts w:ascii="Arial" w:hAnsi="Arial" w:cs="Arial"/>
          <w:sz w:val="24"/>
          <w:szCs w:val="24"/>
        </w:rPr>
        <w:t>CLM</w:t>
      </w:r>
      <w:r w:rsidR="000C21DA" w:rsidRPr="0024542F">
        <w:rPr>
          <w:rFonts w:ascii="Arial" w:hAnsi="Arial" w:cs="Arial"/>
          <w:sz w:val="24"/>
          <w:szCs w:val="24"/>
        </w:rPr>
        <w:t xml:space="preserve"> before resection of the CRC (30,33,36,38). The primary objective of this approach is to control the synchronous hepatic metastases of the CRC and, thus, to improve the chances of a potentially curative liver resection and to obtain long survival (32,34,35). </w:t>
      </w:r>
    </w:p>
    <w:p w14:paraId="4C5D974A" w14:textId="28E2FB9E" w:rsidR="000C21DA" w:rsidRPr="0024542F" w:rsidRDefault="000C21DA" w:rsidP="008519F0">
      <w:pPr>
        <w:spacing w:line="480" w:lineRule="auto"/>
        <w:ind w:firstLine="708"/>
        <w:jc w:val="both"/>
        <w:rPr>
          <w:rFonts w:ascii="Arial" w:hAnsi="Arial" w:cs="Arial"/>
          <w:sz w:val="24"/>
          <w:szCs w:val="24"/>
        </w:rPr>
      </w:pPr>
      <w:r w:rsidRPr="0024542F">
        <w:rPr>
          <w:rFonts w:ascii="Arial" w:hAnsi="Arial" w:cs="Arial"/>
          <w:sz w:val="24"/>
          <w:szCs w:val="24"/>
        </w:rPr>
        <w:t>Metastatic disease seems to be the most important factor in patient survival and the treatment of</w:t>
      </w:r>
      <w:r w:rsidR="006A6D5E" w:rsidRPr="0024542F">
        <w:rPr>
          <w:rFonts w:ascii="Arial" w:hAnsi="Arial" w:cs="Arial"/>
          <w:sz w:val="24"/>
          <w:szCs w:val="24"/>
        </w:rPr>
        <w:t xml:space="preserve"> CLM</w:t>
      </w:r>
      <w:r w:rsidRPr="0024542F">
        <w:rPr>
          <w:rFonts w:ascii="Arial" w:hAnsi="Arial" w:cs="Arial"/>
          <w:sz w:val="24"/>
          <w:szCs w:val="24"/>
        </w:rPr>
        <w:t xml:space="preserve"> should be a priority (30,33,34,36). Therefore, patients with unresectable </w:t>
      </w:r>
      <w:r w:rsidR="003A5C3C" w:rsidRPr="0024542F">
        <w:rPr>
          <w:rFonts w:ascii="Arial" w:hAnsi="Arial" w:cs="Arial"/>
          <w:sz w:val="24"/>
          <w:szCs w:val="24"/>
        </w:rPr>
        <w:t>CLM</w:t>
      </w:r>
      <w:r w:rsidRPr="0024542F">
        <w:rPr>
          <w:rFonts w:ascii="Arial" w:hAnsi="Arial" w:cs="Arial"/>
          <w:sz w:val="24"/>
          <w:szCs w:val="24"/>
        </w:rPr>
        <w:t xml:space="preserve"> who respond to chemotherapy should be periodically reevaluated for </w:t>
      </w:r>
      <w:proofErr w:type="spellStart"/>
      <w:r w:rsidRPr="0024542F">
        <w:rPr>
          <w:rFonts w:ascii="Arial" w:hAnsi="Arial" w:cs="Arial"/>
          <w:sz w:val="24"/>
          <w:szCs w:val="24"/>
        </w:rPr>
        <w:t>resectability</w:t>
      </w:r>
      <w:proofErr w:type="spellEnd"/>
      <w:r w:rsidRPr="0024542F">
        <w:rPr>
          <w:rFonts w:ascii="Arial" w:hAnsi="Arial" w:cs="Arial"/>
          <w:sz w:val="24"/>
          <w:szCs w:val="24"/>
        </w:rPr>
        <w:t xml:space="preserve">. In addition, relatively minor changes in the size of the </w:t>
      </w:r>
      <w:r w:rsidR="006A6D5E" w:rsidRPr="0024542F">
        <w:rPr>
          <w:rFonts w:ascii="Arial" w:hAnsi="Arial" w:cs="Arial"/>
          <w:sz w:val="24"/>
          <w:szCs w:val="24"/>
        </w:rPr>
        <w:t>CLM</w:t>
      </w:r>
      <w:r w:rsidRPr="0024542F">
        <w:rPr>
          <w:rFonts w:ascii="Arial" w:hAnsi="Arial" w:cs="Arial"/>
          <w:sz w:val="24"/>
          <w:szCs w:val="24"/>
        </w:rPr>
        <w:t>, especially at critical sites, may have significant implications for the technical viability of the section (37-39).</w:t>
      </w:r>
    </w:p>
    <w:p w14:paraId="55257462" w14:textId="474D8510" w:rsidR="000C21DA" w:rsidRPr="0024542F" w:rsidRDefault="00A3176D" w:rsidP="008519F0">
      <w:pPr>
        <w:spacing w:line="480" w:lineRule="auto"/>
        <w:ind w:firstLine="708"/>
        <w:jc w:val="both"/>
        <w:rPr>
          <w:rFonts w:ascii="Arial" w:hAnsi="Arial" w:cs="Arial"/>
          <w:sz w:val="24"/>
          <w:szCs w:val="24"/>
        </w:rPr>
      </w:pPr>
      <w:r>
        <w:rPr>
          <w:rFonts w:ascii="Arial" w:hAnsi="Arial" w:cs="Arial"/>
          <w:sz w:val="24"/>
          <w:szCs w:val="24"/>
        </w:rPr>
        <w:t>LF</w:t>
      </w:r>
      <w:r w:rsidR="00996CB7" w:rsidRPr="0024542F">
        <w:rPr>
          <w:rFonts w:ascii="Arial" w:hAnsi="Arial" w:cs="Arial"/>
          <w:sz w:val="24"/>
          <w:szCs w:val="24"/>
        </w:rPr>
        <w:t>A</w:t>
      </w:r>
      <w:r w:rsidR="000C21DA" w:rsidRPr="0024542F">
        <w:rPr>
          <w:rFonts w:ascii="Arial" w:hAnsi="Arial" w:cs="Arial"/>
          <w:sz w:val="24"/>
          <w:szCs w:val="24"/>
        </w:rPr>
        <w:t xml:space="preserve"> may be an option for patients with </w:t>
      </w:r>
      <w:proofErr w:type="gramStart"/>
      <w:r w:rsidR="000C21DA" w:rsidRPr="0024542F">
        <w:rPr>
          <w:rFonts w:ascii="Arial" w:hAnsi="Arial" w:cs="Arial"/>
          <w:sz w:val="24"/>
          <w:szCs w:val="24"/>
        </w:rPr>
        <w:t>early stage</w:t>
      </w:r>
      <w:proofErr w:type="gramEnd"/>
      <w:r w:rsidR="000C21DA" w:rsidRPr="0024542F">
        <w:rPr>
          <w:rFonts w:ascii="Arial" w:hAnsi="Arial" w:cs="Arial"/>
          <w:sz w:val="24"/>
          <w:szCs w:val="24"/>
        </w:rPr>
        <w:t xml:space="preserve"> CRC and disseminated metastatic liver disease, or for patients with locally advanced CRC with limited or extensive liver disease (37,40,42). Patient selection is crucial to ensure the best possible survival results when using this method. Patients' choice for surgery is determined by response to neoadjuvant therapy and burden of liver disease (36). Thus, to offer a potentially curative opportunity for patients with unresectable </w:t>
      </w:r>
      <w:r w:rsidR="003A5C3C" w:rsidRPr="0024542F">
        <w:rPr>
          <w:rFonts w:ascii="Arial" w:hAnsi="Arial" w:cs="Arial"/>
          <w:sz w:val="24"/>
          <w:szCs w:val="24"/>
        </w:rPr>
        <w:t>CLM</w:t>
      </w:r>
      <w:r w:rsidR="000C21DA" w:rsidRPr="0024542F">
        <w:rPr>
          <w:rFonts w:ascii="Arial" w:hAnsi="Arial" w:cs="Arial"/>
          <w:sz w:val="24"/>
          <w:szCs w:val="24"/>
        </w:rPr>
        <w:t xml:space="preserve">, there is a clear need for effective neoadjuvant treatment that provides high tumor response rates, leading to secondary </w:t>
      </w:r>
      <w:proofErr w:type="spellStart"/>
      <w:r w:rsidR="000C21DA" w:rsidRPr="0024542F">
        <w:rPr>
          <w:rFonts w:ascii="Arial" w:hAnsi="Arial" w:cs="Arial"/>
          <w:sz w:val="24"/>
          <w:szCs w:val="24"/>
        </w:rPr>
        <w:t>resectability</w:t>
      </w:r>
      <w:proofErr w:type="spellEnd"/>
      <w:r w:rsidR="000C21DA" w:rsidRPr="0024542F">
        <w:rPr>
          <w:rFonts w:ascii="Arial" w:hAnsi="Arial" w:cs="Arial"/>
          <w:sz w:val="24"/>
          <w:szCs w:val="24"/>
        </w:rPr>
        <w:t xml:space="preserve"> (37,41).</w:t>
      </w:r>
    </w:p>
    <w:p w14:paraId="31588F5B" w14:textId="7D7794AA" w:rsidR="000C21DA" w:rsidRPr="0024542F" w:rsidRDefault="000C21DA" w:rsidP="008519F0">
      <w:pPr>
        <w:spacing w:line="480" w:lineRule="auto"/>
        <w:ind w:firstLine="708"/>
        <w:jc w:val="both"/>
        <w:rPr>
          <w:rFonts w:ascii="Arial" w:hAnsi="Arial" w:cs="Arial"/>
          <w:sz w:val="24"/>
          <w:szCs w:val="24"/>
        </w:rPr>
      </w:pPr>
      <w:bookmarkStart w:id="4" w:name="_Hlk135723393"/>
      <w:r w:rsidRPr="0024542F">
        <w:rPr>
          <w:rFonts w:ascii="Arial" w:hAnsi="Arial" w:cs="Arial"/>
          <w:sz w:val="24"/>
          <w:szCs w:val="24"/>
        </w:rPr>
        <w:t xml:space="preserve">This systematic review with meta-analysis was developed to evaluate the effects of </w:t>
      </w:r>
      <w:r w:rsidR="00A3176D">
        <w:rPr>
          <w:rFonts w:ascii="Arial" w:hAnsi="Arial" w:cs="Arial"/>
          <w:sz w:val="24"/>
          <w:szCs w:val="24"/>
        </w:rPr>
        <w:t>LF</w:t>
      </w:r>
      <w:r w:rsidR="00996CB7" w:rsidRPr="0024542F">
        <w:rPr>
          <w:rFonts w:ascii="Arial" w:hAnsi="Arial" w:cs="Arial"/>
          <w:sz w:val="24"/>
          <w:szCs w:val="24"/>
        </w:rPr>
        <w:t>A</w:t>
      </w:r>
      <w:r w:rsidRPr="0024542F">
        <w:rPr>
          <w:rFonts w:ascii="Arial" w:hAnsi="Arial" w:cs="Arial"/>
          <w:sz w:val="24"/>
          <w:szCs w:val="24"/>
        </w:rPr>
        <w:t xml:space="preserve"> in patients with synchronous </w:t>
      </w:r>
      <w:r w:rsidR="003A5C3C" w:rsidRPr="0024542F">
        <w:rPr>
          <w:rFonts w:ascii="Arial" w:hAnsi="Arial" w:cs="Arial"/>
          <w:sz w:val="24"/>
          <w:szCs w:val="24"/>
        </w:rPr>
        <w:t>CLM</w:t>
      </w:r>
      <w:r w:rsidRPr="0024542F">
        <w:rPr>
          <w:rFonts w:ascii="Arial" w:hAnsi="Arial" w:cs="Arial"/>
          <w:sz w:val="24"/>
          <w:szCs w:val="24"/>
        </w:rPr>
        <w:t xml:space="preserve"> initially considered unresectable.</w:t>
      </w:r>
    </w:p>
    <w:bookmarkEnd w:id="4"/>
    <w:p w14:paraId="500E4E6E" w14:textId="77777777" w:rsidR="00781DA6" w:rsidRPr="0024542F" w:rsidRDefault="00781DA6" w:rsidP="008519F0">
      <w:pPr>
        <w:spacing w:line="480" w:lineRule="auto"/>
        <w:jc w:val="both"/>
        <w:rPr>
          <w:rFonts w:ascii="Arial" w:hAnsi="Arial" w:cs="Arial"/>
          <w:b/>
          <w:bCs/>
          <w:sz w:val="24"/>
          <w:szCs w:val="24"/>
        </w:rPr>
      </w:pPr>
      <w:r w:rsidRPr="4E3311D3">
        <w:rPr>
          <w:rFonts w:ascii="Arial" w:hAnsi="Arial" w:cs="Arial"/>
          <w:b/>
          <w:bCs/>
          <w:sz w:val="24"/>
          <w:szCs w:val="24"/>
        </w:rPr>
        <w:t>METHODS</w:t>
      </w:r>
      <w:commentRangeStart w:id="5"/>
      <w:commentRangeStart w:id="6"/>
      <w:commentRangeEnd w:id="5"/>
      <w:r>
        <w:commentReference w:id="5"/>
      </w:r>
      <w:commentRangeEnd w:id="6"/>
      <w:r w:rsidR="00181266">
        <w:rPr>
          <w:rStyle w:val="Refdecomentrio"/>
          <w:rFonts w:ascii="Calibri" w:eastAsia="Calibri" w:hAnsi="Calibri" w:cs="Calibri"/>
          <w:kern w:val="0"/>
          <w:lang w:val="pt-BR" w:eastAsia="pt-BR"/>
          <w14:ligatures w14:val="none"/>
        </w:rPr>
        <w:commentReference w:id="6"/>
      </w:r>
    </w:p>
    <w:p w14:paraId="4FE3A55B" w14:textId="07B912E9" w:rsidR="00781DA6" w:rsidRPr="0024542F" w:rsidRDefault="00781DA6" w:rsidP="008519F0">
      <w:pPr>
        <w:spacing w:line="480" w:lineRule="auto"/>
        <w:jc w:val="both"/>
        <w:rPr>
          <w:rFonts w:ascii="Arial" w:hAnsi="Arial" w:cs="Arial"/>
          <w:i/>
          <w:iCs/>
          <w:sz w:val="24"/>
          <w:szCs w:val="24"/>
        </w:rPr>
      </w:pPr>
      <w:r w:rsidRPr="0024542F">
        <w:rPr>
          <w:rFonts w:ascii="Arial" w:hAnsi="Arial" w:cs="Arial"/>
          <w:i/>
          <w:iCs/>
          <w:sz w:val="24"/>
          <w:szCs w:val="24"/>
        </w:rPr>
        <w:t>Literature research strategy</w:t>
      </w:r>
    </w:p>
    <w:p w14:paraId="6592E820" w14:textId="73801768" w:rsidR="00781DA6" w:rsidRPr="0024542F" w:rsidRDefault="00781DA6" w:rsidP="008519F0">
      <w:pPr>
        <w:spacing w:line="480" w:lineRule="auto"/>
        <w:ind w:firstLine="708"/>
        <w:jc w:val="both"/>
        <w:rPr>
          <w:rFonts w:ascii="Arial" w:hAnsi="Arial" w:cs="Arial"/>
          <w:sz w:val="24"/>
          <w:szCs w:val="24"/>
        </w:rPr>
      </w:pPr>
      <w:r w:rsidRPr="0024542F">
        <w:rPr>
          <w:rFonts w:ascii="Arial" w:hAnsi="Arial" w:cs="Arial"/>
          <w:sz w:val="24"/>
          <w:szCs w:val="24"/>
        </w:rPr>
        <w:lastRenderedPageBreak/>
        <w:t xml:space="preserve">A systematic literature review was carried out following recommendations from PRISMA (29). </w:t>
      </w:r>
      <w:bookmarkStart w:id="7" w:name="_Hlk135723994"/>
      <w:r w:rsidRPr="0024542F">
        <w:rPr>
          <w:rFonts w:ascii="Arial" w:hAnsi="Arial" w:cs="Arial"/>
          <w:sz w:val="24"/>
          <w:szCs w:val="24"/>
        </w:rPr>
        <w:t>This systematic review was incorporated into the public PROSPERO systematic review protocol database (CRD42022337047).</w:t>
      </w:r>
      <w:bookmarkEnd w:id="7"/>
      <w:r w:rsidR="00181266">
        <w:rPr>
          <w:rFonts w:ascii="Arial" w:hAnsi="Arial" w:cs="Arial"/>
          <w:sz w:val="24"/>
          <w:szCs w:val="24"/>
        </w:rPr>
        <w:t xml:space="preserve"> </w:t>
      </w:r>
      <w:r w:rsidR="00181266" w:rsidRPr="00181266">
        <w:rPr>
          <w:rFonts w:ascii="Arial" w:hAnsi="Arial" w:cs="Arial"/>
          <w:sz w:val="24"/>
          <w:szCs w:val="24"/>
        </w:rPr>
        <w:t>This article does not need the release of the ethics committee because it is research that involves data present freely available i</w:t>
      </w:r>
      <w:r w:rsidR="007C2E61">
        <w:rPr>
          <w:rFonts w:ascii="Arial" w:hAnsi="Arial" w:cs="Arial"/>
          <w:sz w:val="24"/>
          <w:szCs w:val="24"/>
        </w:rPr>
        <w:t>n the public domain (MEDLINE, EMBASE, LILACS and</w:t>
      </w:r>
      <w:r w:rsidR="00181266" w:rsidRPr="00181266">
        <w:rPr>
          <w:rFonts w:ascii="Arial" w:hAnsi="Arial" w:cs="Arial"/>
          <w:sz w:val="24"/>
          <w:szCs w:val="24"/>
        </w:rPr>
        <w:t xml:space="preserve"> Cochrane Central Register of Controlled Trials) available or accessible without contact with the individual/s.</w:t>
      </w:r>
    </w:p>
    <w:p w14:paraId="682BD505" w14:textId="0E0934C9" w:rsidR="00781DA6" w:rsidRPr="0024542F" w:rsidRDefault="00781DA6" w:rsidP="008519F0">
      <w:pPr>
        <w:spacing w:line="480" w:lineRule="auto"/>
        <w:ind w:firstLine="708"/>
        <w:jc w:val="both"/>
        <w:rPr>
          <w:rFonts w:ascii="Arial" w:hAnsi="Arial" w:cs="Arial"/>
          <w:sz w:val="24"/>
          <w:szCs w:val="24"/>
        </w:rPr>
      </w:pPr>
      <w:r w:rsidRPr="0024542F">
        <w:rPr>
          <w:rFonts w:ascii="Arial" w:hAnsi="Arial" w:cs="Arial"/>
          <w:sz w:val="24"/>
          <w:szCs w:val="24"/>
        </w:rPr>
        <w:t>An electronic search was carried out for related publications, using the MED</w:t>
      </w:r>
      <w:r w:rsidR="00A90660">
        <w:rPr>
          <w:rFonts w:ascii="Arial" w:hAnsi="Arial" w:cs="Arial"/>
          <w:sz w:val="24"/>
          <w:szCs w:val="24"/>
        </w:rPr>
        <w:t>LINE database (1966 to 2022),</w:t>
      </w:r>
      <w:r w:rsidRPr="0024542F">
        <w:rPr>
          <w:rFonts w:ascii="Arial" w:hAnsi="Arial" w:cs="Arial"/>
          <w:sz w:val="24"/>
          <w:szCs w:val="24"/>
        </w:rPr>
        <w:t xml:space="preserve"> the Cochrane Central database, </w:t>
      </w:r>
      <w:r w:rsidR="00A90660">
        <w:rPr>
          <w:rFonts w:ascii="Arial" w:hAnsi="Arial" w:cs="Arial"/>
          <w:sz w:val="24"/>
          <w:szCs w:val="24"/>
        </w:rPr>
        <w:t xml:space="preserve">the EMBASE database and LILACS database, </w:t>
      </w:r>
      <w:r w:rsidRPr="0024542F">
        <w:rPr>
          <w:rFonts w:ascii="Arial" w:hAnsi="Arial" w:cs="Arial"/>
          <w:sz w:val="24"/>
          <w:szCs w:val="24"/>
        </w:rPr>
        <w:t>using the MESH database (Medical Subject Headings). The search descriptors were colorectal cancer or colorectal Neoplasm; Liver metastasis or hepatic metastasis; Colorectal Liver metastasis Surgery; synchronous colorectal Liver metastasis; hepatectomy or Liver resection or hepatic resection; rectal cancer; Liver first; Reverse Strategy or Reverse approach. Boolean operators were used to locate keyword variations in the search to ensure those keyword variations were captured.</w:t>
      </w:r>
    </w:p>
    <w:p w14:paraId="0D64E64A" w14:textId="77777777" w:rsidR="00781DA6" w:rsidRPr="0024542F" w:rsidRDefault="00781DA6" w:rsidP="008519F0">
      <w:pPr>
        <w:spacing w:line="480" w:lineRule="auto"/>
        <w:ind w:firstLine="708"/>
        <w:jc w:val="both"/>
        <w:rPr>
          <w:rFonts w:ascii="Arial" w:hAnsi="Arial" w:cs="Arial"/>
          <w:sz w:val="24"/>
          <w:szCs w:val="24"/>
        </w:rPr>
      </w:pPr>
      <w:r w:rsidRPr="0024542F">
        <w:rPr>
          <w:rFonts w:ascii="Arial" w:hAnsi="Arial" w:cs="Arial"/>
          <w:sz w:val="24"/>
          <w:szCs w:val="24"/>
        </w:rPr>
        <w:t>Study titles were assessed, while those selected were reviewed by the respective abstracts. A list of references for selected articles was searched to identify related articles.</w:t>
      </w:r>
    </w:p>
    <w:p w14:paraId="3D8F6D91" w14:textId="08325148" w:rsidR="00781DA6" w:rsidRPr="0024542F" w:rsidRDefault="00781DA6" w:rsidP="008519F0">
      <w:pPr>
        <w:spacing w:line="480" w:lineRule="auto"/>
        <w:jc w:val="both"/>
        <w:rPr>
          <w:rFonts w:ascii="Arial" w:hAnsi="Arial" w:cs="Arial"/>
          <w:i/>
          <w:iCs/>
          <w:sz w:val="24"/>
          <w:szCs w:val="24"/>
        </w:rPr>
      </w:pPr>
      <w:r w:rsidRPr="0024542F">
        <w:rPr>
          <w:rFonts w:ascii="Arial" w:hAnsi="Arial" w:cs="Arial"/>
          <w:i/>
          <w:iCs/>
          <w:sz w:val="24"/>
          <w:szCs w:val="24"/>
        </w:rPr>
        <w:t>Study selection</w:t>
      </w:r>
    </w:p>
    <w:p w14:paraId="1B17FBB2" w14:textId="6A0CF54A" w:rsidR="00781DA6" w:rsidRPr="0024542F" w:rsidRDefault="00781DA6" w:rsidP="008519F0">
      <w:pPr>
        <w:spacing w:line="480" w:lineRule="auto"/>
        <w:ind w:firstLine="708"/>
        <w:jc w:val="both"/>
        <w:rPr>
          <w:rFonts w:ascii="Arial" w:hAnsi="Arial" w:cs="Arial"/>
          <w:sz w:val="24"/>
          <w:szCs w:val="24"/>
        </w:rPr>
      </w:pPr>
      <w:r w:rsidRPr="0024542F">
        <w:rPr>
          <w:rFonts w:ascii="Arial" w:hAnsi="Arial" w:cs="Arial"/>
          <w:sz w:val="24"/>
          <w:szCs w:val="24"/>
        </w:rPr>
        <w:t xml:space="preserve">Articles that showed results after </w:t>
      </w:r>
      <w:r w:rsidR="00A3176D">
        <w:rPr>
          <w:rFonts w:ascii="Arial" w:hAnsi="Arial" w:cs="Arial"/>
          <w:sz w:val="24"/>
          <w:szCs w:val="24"/>
        </w:rPr>
        <w:t>LF</w:t>
      </w:r>
      <w:r w:rsidR="00996CB7" w:rsidRPr="0024542F">
        <w:rPr>
          <w:rFonts w:ascii="Arial" w:hAnsi="Arial" w:cs="Arial"/>
          <w:sz w:val="24"/>
          <w:szCs w:val="24"/>
        </w:rPr>
        <w:t>A</w:t>
      </w:r>
      <w:r w:rsidRPr="0024542F">
        <w:rPr>
          <w:rFonts w:ascii="Arial" w:hAnsi="Arial" w:cs="Arial"/>
          <w:sz w:val="24"/>
          <w:szCs w:val="24"/>
        </w:rPr>
        <w:t xml:space="preserve"> in patients with synchronous </w:t>
      </w:r>
      <w:r w:rsidR="003A5C3C" w:rsidRPr="0024542F">
        <w:rPr>
          <w:rFonts w:ascii="Arial" w:hAnsi="Arial" w:cs="Arial"/>
          <w:sz w:val="24"/>
          <w:szCs w:val="24"/>
        </w:rPr>
        <w:t>CLM</w:t>
      </w:r>
      <w:r w:rsidRPr="0024542F">
        <w:rPr>
          <w:rFonts w:ascii="Arial" w:hAnsi="Arial" w:cs="Arial"/>
          <w:sz w:val="24"/>
          <w:szCs w:val="24"/>
        </w:rPr>
        <w:t xml:space="preserve"> were included. The references of all articles considered adequate were then reviewed </w:t>
      </w:r>
      <w:proofErr w:type="gramStart"/>
      <w:r w:rsidRPr="0024542F">
        <w:rPr>
          <w:rFonts w:ascii="Arial" w:hAnsi="Arial" w:cs="Arial"/>
          <w:sz w:val="24"/>
          <w:szCs w:val="24"/>
        </w:rPr>
        <w:t>in order to</w:t>
      </w:r>
      <w:proofErr w:type="gramEnd"/>
      <w:r w:rsidRPr="0024542F">
        <w:rPr>
          <w:rFonts w:ascii="Arial" w:hAnsi="Arial" w:cs="Arial"/>
          <w:sz w:val="24"/>
          <w:szCs w:val="24"/>
        </w:rPr>
        <w:t xml:space="preserve"> recognize articles that could have been ignored during the initial search, following the pre-established criteria for selection of studies. The minimum </w:t>
      </w:r>
      <w:r w:rsidRPr="0024542F">
        <w:rPr>
          <w:rFonts w:ascii="Arial" w:hAnsi="Arial" w:cs="Arial"/>
          <w:sz w:val="24"/>
          <w:szCs w:val="24"/>
        </w:rPr>
        <w:lastRenderedPageBreak/>
        <w:t xml:space="preserve">prerequisite for inclusion of information was studies containing patients with synchronous </w:t>
      </w:r>
      <w:r w:rsidR="003A5C3C" w:rsidRPr="0024542F">
        <w:rPr>
          <w:rFonts w:ascii="Arial" w:hAnsi="Arial" w:cs="Arial"/>
          <w:sz w:val="24"/>
          <w:szCs w:val="24"/>
        </w:rPr>
        <w:t>CLM</w:t>
      </w:r>
      <w:r w:rsidR="00A3176D">
        <w:rPr>
          <w:rFonts w:ascii="Arial" w:hAnsi="Arial" w:cs="Arial"/>
          <w:sz w:val="24"/>
          <w:szCs w:val="24"/>
        </w:rPr>
        <w:t xml:space="preserve"> and submitted to LF</w:t>
      </w:r>
      <w:r w:rsidRPr="0024542F">
        <w:rPr>
          <w:rFonts w:ascii="Arial" w:hAnsi="Arial" w:cs="Arial"/>
          <w:sz w:val="24"/>
          <w:szCs w:val="24"/>
        </w:rPr>
        <w:t>A.</w:t>
      </w:r>
    </w:p>
    <w:p w14:paraId="2DB5CD81" w14:textId="25BECDF4" w:rsidR="00781DA6" w:rsidRPr="0024542F" w:rsidRDefault="00781DA6" w:rsidP="008519F0">
      <w:pPr>
        <w:spacing w:line="480" w:lineRule="auto"/>
        <w:ind w:firstLine="708"/>
        <w:jc w:val="both"/>
        <w:rPr>
          <w:rFonts w:ascii="Arial" w:hAnsi="Arial" w:cs="Arial"/>
          <w:sz w:val="24"/>
          <w:szCs w:val="24"/>
        </w:rPr>
      </w:pPr>
      <w:r w:rsidRPr="0024542F">
        <w:rPr>
          <w:rFonts w:ascii="Arial" w:hAnsi="Arial" w:cs="Arial"/>
          <w:sz w:val="24"/>
          <w:szCs w:val="24"/>
        </w:rPr>
        <w:t>The study was evaluated by two reviewers (BMB and JW) who individually reviewed each article using pre-defined criteria. After the initial search, journals, case reports, editorials, duplicate studies, conference summaries, non-human studies and studies that were not in English</w:t>
      </w:r>
      <w:r w:rsidR="007C2E61">
        <w:rPr>
          <w:rFonts w:ascii="Arial" w:hAnsi="Arial" w:cs="Arial"/>
          <w:sz w:val="24"/>
          <w:szCs w:val="24"/>
        </w:rPr>
        <w:t>, Portuguese, Spanish, Japanese, German, French and Italian</w:t>
      </w:r>
      <w:r w:rsidRPr="0024542F">
        <w:rPr>
          <w:rFonts w:ascii="Arial" w:hAnsi="Arial" w:cs="Arial"/>
          <w:sz w:val="24"/>
          <w:szCs w:val="24"/>
        </w:rPr>
        <w:t xml:space="preserve"> were excluded. Studies describing the use of systemic chemotherapy, followed by liver rescue surgery in patients with initially unresectable </w:t>
      </w:r>
      <w:r w:rsidR="003A5C3C" w:rsidRPr="0024542F">
        <w:rPr>
          <w:rFonts w:ascii="Arial" w:hAnsi="Arial" w:cs="Arial"/>
          <w:sz w:val="24"/>
          <w:szCs w:val="24"/>
        </w:rPr>
        <w:t>CLM</w:t>
      </w:r>
      <w:r w:rsidRPr="0024542F">
        <w:rPr>
          <w:rFonts w:ascii="Arial" w:hAnsi="Arial" w:cs="Arial"/>
          <w:sz w:val="24"/>
          <w:szCs w:val="24"/>
        </w:rPr>
        <w:t xml:space="preserve"> were included for examination. Studies proposing a hybrid method linking liver resection ablation techniques, two-stage hepatectomy or resection of extrahepatic metastases with the aim of increasing the criteria for resection of </w:t>
      </w:r>
      <w:r w:rsidR="003A5C3C" w:rsidRPr="0024542F">
        <w:rPr>
          <w:rFonts w:ascii="Arial" w:hAnsi="Arial" w:cs="Arial"/>
          <w:sz w:val="24"/>
          <w:szCs w:val="24"/>
        </w:rPr>
        <w:t>CLM</w:t>
      </w:r>
      <w:r w:rsidRPr="0024542F">
        <w:rPr>
          <w:rFonts w:ascii="Arial" w:hAnsi="Arial" w:cs="Arial"/>
          <w:sz w:val="24"/>
          <w:szCs w:val="24"/>
        </w:rPr>
        <w:t xml:space="preserve"> were also included for analysis, </w:t>
      </w:r>
      <w:proofErr w:type="gramStart"/>
      <w:r w:rsidRPr="0024542F">
        <w:rPr>
          <w:rFonts w:ascii="Arial" w:hAnsi="Arial" w:cs="Arial"/>
          <w:sz w:val="24"/>
          <w:szCs w:val="24"/>
        </w:rPr>
        <w:t>as long as</w:t>
      </w:r>
      <w:proofErr w:type="gramEnd"/>
      <w:r w:rsidRPr="0024542F">
        <w:rPr>
          <w:rFonts w:ascii="Arial" w:hAnsi="Arial" w:cs="Arial"/>
          <w:sz w:val="24"/>
          <w:szCs w:val="24"/>
        </w:rPr>
        <w:t xml:space="preserve"> the intention of the treatment was curative. Abstracts of studies of relevant interest were retrieved and subsequently reviewed for their importance. The full text of the selected articles was methodically reviewed. Those articles that defined the use of </w:t>
      </w:r>
      <w:r w:rsidR="00A3176D">
        <w:rPr>
          <w:rFonts w:ascii="Arial" w:hAnsi="Arial" w:cs="Arial"/>
          <w:sz w:val="24"/>
          <w:szCs w:val="24"/>
        </w:rPr>
        <w:t>LF</w:t>
      </w:r>
      <w:r w:rsidR="00996CB7" w:rsidRPr="0024542F">
        <w:rPr>
          <w:rFonts w:ascii="Arial" w:hAnsi="Arial" w:cs="Arial"/>
          <w:sz w:val="24"/>
          <w:szCs w:val="24"/>
        </w:rPr>
        <w:t xml:space="preserve">A </w:t>
      </w:r>
      <w:r w:rsidRPr="0024542F">
        <w:rPr>
          <w:rFonts w:ascii="Arial" w:hAnsi="Arial" w:cs="Arial"/>
          <w:sz w:val="24"/>
          <w:szCs w:val="24"/>
        </w:rPr>
        <w:t xml:space="preserve">with curative intention in patients with synchronous CRC and </w:t>
      </w:r>
      <w:r w:rsidR="003A5C3C" w:rsidRPr="0024542F">
        <w:rPr>
          <w:rFonts w:ascii="Arial" w:hAnsi="Arial" w:cs="Arial"/>
          <w:sz w:val="24"/>
          <w:szCs w:val="24"/>
        </w:rPr>
        <w:t>CLM</w:t>
      </w:r>
      <w:r w:rsidRPr="0024542F">
        <w:rPr>
          <w:rFonts w:ascii="Arial" w:hAnsi="Arial" w:cs="Arial"/>
          <w:sz w:val="24"/>
          <w:szCs w:val="24"/>
        </w:rPr>
        <w:t xml:space="preserve"> were selected for study. Only articles on survival outcomes (global, </w:t>
      </w:r>
      <w:proofErr w:type="gramStart"/>
      <w:r w:rsidRPr="0024542F">
        <w:rPr>
          <w:rFonts w:ascii="Arial" w:hAnsi="Arial" w:cs="Arial"/>
          <w:sz w:val="24"/>
          <w:szCs w:val="24"/>
        </w:rPr>
        <w:t>short</w:t>
      </w:r>
      <w:proofErr w:type="gramEnd"/>
      <w:r w:rsidRPr="0024542F">
        <w:rPr>
          <w:rFonts w:ascii="Arial" w:hAnsi="Arial" w:cs="Arial"/>
          <w:sz w:val="24"/>
          <w:szCs w:val="24"/>
        </w:rPr>
        <w:t xml:space="preserve"> or long-term) of </w:t>
      </w:r>
      <w:r w:rsidR="00A3176D">
        <w:rPr>
          <w:rFonts w:ascii="Arial" w:hAnsi="Arial" w:cs="Arial"/>
          <w:sz w:val="24"/>
          <w:szCs w:val="24"/>
        </w:rPr>
        <w:t>LF</w:t>
      </w:r>
      <w:r w:rsidR="00996CB7" w:rsidRPr="0024542F">
        <w:rPr>
          <w:rFonts w:ascii="Arial" w:hAnsi="Arial" w:cs="Arial"/>
          <w:sz w:val="24"/>
          <w:szCs w:val="24"/>
        </w:rPr>
        <w:t>A</w:t>
      </w:r>
      <w:r w:rsidRPr="0024542F">
        <w:rPr>
          <w:rFonts w:ascii="Arial" w:hAnsi="Arial" w:cs="Arial"/>
          <w:sz w:val="24"/>
          <w:szCs w:val="24"/>
        </w:rPr>
        <w:t xml:space="preserve"> were included. Studies detailing liver arterial perfusion as a method of chemotherapy or radiopharmaceutical delivery were excluded. Where multiple items were from the same or overlapping patient series, only the most complete or most recent study was included. The inconsistencies were mutually determined. The results were extracted and grouped as single arm studies, without a comparison arm, in the absence of these.</w:t>
      </w:r>
    </w:p>
    <w:p w14:paraId="73F1428F" w14:textId="77777777" w:rsidR="00244214" w:rsidRPr="0024542F" w:rsidRDefault="00244214" w:rsidP="008519F0">
      <w:pPr>
        <w:spacing w:line="480" w:lineRule="auto"/>
        <w:jc w:val="both"/>
        <w:rPr>
          <w:rFonts w:ascii="Arial" w:hAnsi="Arial" w:cs="Arial"/>
          <w:i/>
          <w:iCs/>
          <w:sz w:val="24"/>
          <w:szCs w:val="24"/>
        </w:rPr>
      </w:pPr>
      <w:r w:rsidRPr="0024542F">
        <w:rPr>
          <w:rFonts w:ascii="Arial" w:hAnsi="Arial" w:cs="Arial"/>
          <w:i/>
          <w:iCs/>
          <w:sz w:val="24"/>
          <w:szCs w:val="24"/>
        </w:rPr>
        <w:t>Data extraction and critical evaluation</w:t>
      </w:r>
    </w:p>
    <w:p w14:paraId="677F70E6" w14:textId="3012CA57" w:rsidR="00244214" w:rsidRPr="0024542F" w:rsidRDefault="00244214" w:rsidP="008519F0">
      <w:pPr>
        <w:spacing w:line="480" w:lineRule="auto"/>
        <w:ind w:firstLine="708"/>
        <w:jc w:val="both"/>
        <w:rPr>
          <w:rFonts w:ascii="Arial" w:hAnsi="Arial" w:cs="Arial"/>
          <w:sz w:val="24"/>
          <w:szCs w:val="24"/>
        </w:rPr>
      </w:pPr>
      <w:r w:rsidRPr="0024542F">
        <w:rPr>
          <w:rFonts w:ascii="Arial" w:hAnsi="Arial" w:cs="Arial"/>
          <w:sz w:val="24"/>
          <w:szCs w:val="24"/>
        </w:rPr>
        <w:lastRenderedPageBreak/>
        <w:t xml:space="preserve">The two reviewers used as a predefined protocol for data extraction. The data obtained included: title and reference information (first author, journal, year); clinicopathological characteristics; plasma level of carcinoembryonic antigen (CEA); primary lesion site; location, number and size of </w:t>
      </w:r>
      <w:r w:rsidR="003A5C3C" w:rsidRPr="0024542F">
        <w:rPr>
          <w:rFonts w:ascii="Arial" w:hAnsi="Arial" w:cs="Arial"/>
          <w:sz w:val="24"/>
          <w:szCs w:val="24"/>
        </w:rPr>
        <w:t>CLM</w:t>
      </w:r>
      <w:r w:rsidRPr="0024542F">
        <w:rPr>
          <w:rFonts w:ascii="Arial" w:hAnsi="Arial" w:cs="Arial"/>
          <w:sz w:val="24"/>
          <w:szCs w:val="24"/>
        </w:rPr>
        <w:t xml:space="preserve">; Response to neoadjuvant systemic chemotherapy before resection of </w:t>
      </w:r>
      <w:r w:rsidR="003A5C3C" w:rsidRPr="0024542F">
        <w:rPr>
          <w:rFonts w:ascii="Arial" w:hAnsi="Arial" w:cs="Arial"/>
          <w:sz w:val="24"/>
          <w:szCs w:val="24"/>
        </w:rPr>
        <w:t>CLM</w:t>
      </w:r>
      <w:r w:rsidRPr="0024542F">
        <w:rPr>
          <w:rFonts w:ascii="Arial" w:hAnsi="Arial" w:cs="Arial"/>
          <w:sz w:val="24"/>
          <w:szCs w:val="24"/>
        </w:rPr>
        <w:t xml:space="preserve">; average number of systemic chemotherapy cycles; large hepatectomies; percentage of R0 resection performed; percentage of patients who completed the </w:t>
      </w:r>
      <w:r w:rsidR="00A3176D">
        <w:rPr>
          <w:rFonts w:ascii="Arial" w:hAnsi="Arial" w:cs="Arial"/>
          <w:sz w:val="24"/>
          <w:szCs w:val="24"/>
        </w:rPr>
        <w:t>LF</w:t>
      </w:r>
      <w:r w:rsidR="00996CB7" w:rsidRPr="0024542F">
        <w:rPr>
          <w:rFonts w:ascii="Arial" w:hAnsi="Arial" w:cs="Arial"/>
          <w:sz w:val="24"/>
          <w:szCs w:val="24"/>
        </w:rPr>
        <w:t xml:space="preserve">A </w:t>
      </w:r>
      <w:r w:rsidRPr="0024542F">
        <w:rPr>
          <w:rFonts w:ascii="Arial" w:hAnsi="Arial" w:cs="Arial"/>
          <w:sz w:val="24"/>
          <w:szCs w:val="24"/>
        </w:rPr>
        <w:t xml:space="preserve">protocol; morbidity and mortality; follow-up; recurrence; disease-free survival; </w:t>
      </w:r>
      <w:r w:rsidR="00D47892" w:rsidRPr="0024542F">
        <w:rPr>
          <w:rFonts w:ascii="Arial" w:hAnsi="Arial" w:cs="Arial"/>
          <w:sz w:val="24"/>
          <w:szCs w:val="24"/>
        </w:rPr>
        <w:t>o</w:t>
      </w:r>
      <w:r w:rsidRPr="0024542F">
        <w:rPr>
          <w:rFonts w:ascii="Arial" w:hAnsi="Arial" w:cs="Arial"/>
          <w:sz w:val="24"/>
          <w:szCs w:val="24"/>
        </w:rPr>
        <w:t>verall survival; 1, 3 and 5-year survival.</w:t>
      </w:r>
    </w:p>
    <w:p w14:paraId="76463AF7" w14:textId="3194D7EA" w:rsidR="00244214" w:rsidRPr="0024542F" w:rsidRDefault="00244214" w:rsidP="008519F0">
      <w:pPr>
        <w:spacing w:line="480" w:lineRule="auto"/>
        <w:ind w:firstLine="708"/>
        <w:jc w:val="both"/>
        <w:rPr>
          <w:rFonts w:ascii="Arial" w:hAnsi="Arial" w:cs="Arial"/>
          <w:sz w:val="24"/>
          <w:szCs w:val="24"/>
        </w:rPr>
      </w:pPr>
      <w:r w:rsidRPr="0024542F">
        <w:rPr>
          <w:rFonts w:ascii="Arial" w:hAnsi="Arial" w:cs="Arial"/>
          <w:sz w:val="24"/>
          <w:szCs w:val="24"/>
        </w:rPr>
        <w:t xml:space="preserve">A large hepatectomy was defined as a resection of 3 or more </w:t>
      </w:r>
      <w:proofErr w:type="spellStart"/>
      <w:r w:rsidRPr="0024542F">
        <w:rPr>
          <w:rFonts w:ascii="Arial" w:hAnsi="Arial" w:cs="Arial"/>
          <w:sz w:val="24"/>
          <w:szCs w:val="24"/>
        </w:rPr>
        <w:t>Couinaud</w:t>
      </w:r>
      <w:proofErr w:type="spellEnd"/>
      <w:r w:rsidRPr="0024542F">
        <w:rPr>
          <w:rFonts w:ascii="Arial" w:hAnsi="Arial" w:cs="Arial"/>
          <w:sz w:val="24"/>
          <w:szCs w:val="24"/>
        </w:rPr>
        <w:t xml:space="preserve"> segments. A complete response</w:t>
      </w:r>
      <w:r w:rsidR="006A6D5E" w:rsidRPr="0024542F">
        <w:rPr>
          <w:rFonts w:ascii="Arial" w:hAnsi="Arial" w:cs="Arial"/>
          <w:sz w:val="24"/>
          <w:szCs w:val="24"/>
        </w:rPr>
        <w:t xml:space="preserve"> </w:t>
      </w:r>
      <w:r w:rsidRPr="0024542F">
        <w:rPr>
          <w:rFonts w:ascii="Arial" w:hAnsi="Arial" w:cs="Arial"/>
          <w:sz w:val="24"/>
          <w:szCs w:val="24"/>
        </w:rPr>
        <w:t>was defined as the total disappearance of all hepatic lesions; a partial response</w:t>
      </w:r>
      <w:r w:rsidR="006A6D5E" w:rsidRPr="0024542F">
        <w:rPr>
          <w:rFonts w:ascii="Arial" w:hAnsi="Arial" w:cs="Arial"/>
          <w:sz w:val="24"/>
          <w:szCs w:val="24"/>
        </w:rPr>
        <w:t xml:space="preserve"> was defined as a d</w:t>
      </w:r>
      <w:r w:rsidRPr="0024542F">
        <w:rPr>
          <w:rFonts w:ascii="Arial" w:hAnsi="Arial" w:cs="Arial"/>
          <w:sz w:val="24"/>
          <w:szCs w:val="24"/>
        </w:rPr>
        <w:t xml:space="preserve">ecrease of 50% or more of the sum of the largest diameters of hepatic target lesions. Progressive disease </w:t>
      </w:r>
      <w:proofErr w:type="gramStart"/>
      <w:r w:rsidRPr="0024542F">
        <w:rPr>
          <w:rFonts w:ascii="Arial" w:hAnsi="Arial" w:cs="Arial"/>
          <w:sz w:val="24"/>
          <w:szCs w:val="24"/>
        </w:rPr>
        <w:t>was considered to be</w:t>
      </w:r>
      <w:proofErr w:type="gramEnd"/>
      <w:r w:rsidRPr="0024542F">
        <w:rPr>
          <w:rFonts w:ascii="Arial" w:hAnsi="Arial" w:cs="Arial"/>
          <w:sz w:val="24"/>
          <w:szCs w:val="24"/>
        </w:rPr>
        <w:t xml:space="preserve"> the 25% or greater increase in the sum of the largest diameters of target lesions in the liver. If the </w:t>
      </w:r>
      <w:r w:rsidR="006A6D5E" w:rsidRPr="0024542F">
        <w:rPr>
          <w:rFonts w:ascii="Arial" w:hAnsi="Arial" w:cs="Arial"/>
          <w:sz w:val="24"/>
          <w:szCs w:val="24"/>
        </w:rPr>
        <w:t xml:space="preserve">partial response </w:t>
      </w:r>
      <w:r w:rsidRPr="0024542F">
        <w:rPr>
          <w:rFonts w:ascii="Arial" w:hAnsi="Arial" w:cs="Arial"/>
          <w:sz w:val="24"/>
          <w:szCs w:val="24"/>
        </w:rPr>
        <w:t xml:space="preserve">or </w:t>
      </w:r>
      <w:r w:rsidR="00552C15" w:rsidRPr="0024542F">
        <w:rPr>
          <w:rFonts w:ascii="Arial" w:hAnsi="Arial" w:cs="Arial"/>
          <w:sz w:val="24"/>
          <w:szCs w:val="24"/>
        </w:rPr>
        <w:t>progressive disease</w:t>
      </w:r>
      <w:r w:rsidRPr="0024542F">
        <w:rPr>
          <w:rFonts w:ascii="Arial" w:hAnsi="Arial" w:cs="Arial"/>
          <w:sz w:val="24"/>
          <w:szCs w:val="24"/>
        </w:rPr>
        <w:t xml:space="preserve"> criteria were not met, the disease was considered stable.</w:t>
      </w:r>
    </w:p>
    <w:p w14:paraId="22022BF4" w14:textId="6A78DB65" w:rsidR="00244214" w:rsidRPr="0024542F" w:rsidRDefault="00244214" w:rsidP="008519F0">
      <w:pPr>
        <w:spacing w:line="480" w:lineRule="auto"/>
        <w:ind w:firstLine="708"/>
        <w:jc w:val="both"/>
        <w:rPr>
          <w:rFonts w:ascii="Arial" w:hAnsi="Arial" w:cs="Arial"/>
          <w:sz w:val="24"/>
          <w:szCs w:val="24"/>
        </w:rPr>
      </w:pPr>
      <w:r w:rsidRPr="0024542F">
        <w:rPr>
          <w:rFonts w:ascii="Arial" w:hAnsi="Arial" w:cs="Arial"/>
          <w:sz w:val="24"/>
          <w:szCs w:val="24"/>
        </w:rPr>
        <w:t>The two reviewers recorded the relevant information contained in the selected papers separately to minimize selection bias. Duplicate articles were removed, and all discrepancies were clarified. The disagreements were resolved by the most senior reviewer.</w:t>
      </w:r>
    </w:p>
    <w:p w14:paraId="7CA76751" w14:textId="11316F62" w:rsidR="00996CB7" w:rsidRPr="0024542F" w:rsidRDefault="00996CB7" w:rsidP="008519F0">
      <w:pPr>
        <w:spacing w:line="480" w:lineRule="auto"/>
        <w:jc w:val="both"/>
        <w:rPr>
          <w:rFonts w:ascii="Arial" w:hAnsi="Arial" w:cs="Arial"/>
          <w:i/>
          <w:iCs/>
          <w:sz w:val="24"/>
          <w:szCs w:val="24"/>
        </w:rPr>
      </w:pPr>
      <w:r w:rsidRPr="0024542F">
        <w:rPr>
          <w:rFonts w:ascii="Arial" w:hAnsi="Arial" w:cs="Arial"/>
          <w:i/>
          <w:iCs/>
          <w:sz w:val="24"/>
          <w:szCs w:val="24"/>
        </w:rPr>
        <w:t>Inclusion &amp; Exclusion Criteria</w:t>
      </w:r>
    </w:p>
    <w:p w14:paraId="117D5BA4" w14:textId="370FB27F" w:rsidR="00996CB7" w:rsidRPr="0024542F" w:rsidRDefault="00996CB7" w:rsidP="008519F0">
      <w:pPr>
        <w:spacing w:line="480" w:lineRule="auto"/>
        <w:ind w:firstLine="708"/>
        <w:jc w:val="both"/>
        <w:rPr>
          <w:rFonts w:ascii="Arial" w:hAnsi="Arial" w:cs="Arial"/>
          <w:sz w:val="24"/>
          <w:szCs w:val="24"/>
        </w:rPr>
      </w:pPr>
      <w:r w:rsidRPr="0024542F">
        <w:rPr>
          <w:rFonts w:ascii="Arial" w:hAnsi="Arial" w:cs="Arial"/>
          <w:sz w:val="24"/>
          <w:szCs w:val="24"/>
        </w:rPr>
        <w:t xml:space="preserve">The inclusion criteria adopted were: (a) series with patients with synchronous </w:t>
      </w:r>
      <w:r w:rsidR="003A5C3C" w:rsidRPr="0024542F">
        <w:rPr>
          <w:rFonts w:ascii="Arial" w:hAnsi="Arial" w:cs="Arial"/>
          <w:sz w:val="24"/>
          <w:szCs w:val="24"/>
        </w:rPr>
        <w:t>CLM</w:t>
      </w:r>
      <w:r w:rsidRPr="0024542F">
        <w:rPr>
          <w:rFonts w:ascii="Arial" w:hAnsi="Arial" w:cs="Arial"/>
          <w:sz w:val="24"/>
          <w:szCs w:val="24"/>
        </w:rPr>
        <w:t xml:space="preserve">; (b) data on surgical events and outcomes; c) the longest follow-up or the largest sampling, when two or more studies were published by the same institution. </w:t>
      </w:r>
      <w:r w:rsidRPr="0024542F">
        <w:rPr>
          <w:rFonts w:ascii="Arial" w:hAnsi="Arial" w:cs="Arial"/>
          <w:sz w:val="24"/>
          <w:szCs w:val="24"/>
        </w:rPr>
        <w:lastRenderedPageBreak/>
        <w:t>The reasons for excluding the articles were: (</w:t>
      </w:r>
      <w:proofErr w:type="spellStart"/>
      <w:r w:rsidRPr="0024542F">
        <w:rPr>
          <w:rFonts w:ascii="Arial" w:hAnsi="Arial" w:cs="Arial"/>
          <w:sz w:val="24"/>
          <w:szCs w:val="24"/>
        </w:rPr>
        <w:t>i</w:t>
      </w:r>
      <w:proofErr w:type="spellEnd"/>
      <w:r w:rsidRPr="0024542F">
        <w:rPr>
          <w:rFonts w:ascii="Arial" w:hAnsi="Arial" w:cs="Arial"/>
          <w:sz w:val="24"/>
          <w:szCs w:val="24"/>
        </w:rPr>
        <w:t>) lack of information that the MHCC was synchronous; and (ii) most of the results were not adequately reported.</w:t>
      </w:r>
    </w:p>
    <w:p w14:paraId="5FE3CB99" w14:textId="18410584" w:rsidR="00996CB7" w:rsidRPr="0024542F" w:rsidRDefault="00996CB7" w:rsidP="008519F0">
      <w:pPr>
        <w:spacing w:line="480" w:lineRule="auto"/>
        <w:jc w:val="both"/>
        <w:rPr>
          <w:rFonts w:ascii="Arial" w:hAnsi="Arial" w:cs="Arial"/>
          <w:i/>
          <w:iCs/>
          <w:sz w:val="24"/>
          <w:szCs w:val="24"/>
        </w:rPr>
      </w:pPr>
      <w:r w:rsidRPr="0024542F">
        <w:rPr>
          <w:rFonts w:ascii="Arial" w:hAnsi="Arial" w:cs="Arial"/>
          <w:i/>
          <w:iCs/>
          <w:sz w:val="24"/>
          <w:szCs w:val="24"/>
        </w:rPr>
        <w:t>Outcomes of interest</w:t>
      </w:r>
    </w:p>
    <w:p w14:paraId="27AABE69" w14:textId="67FA64BA" w:rsidR="00996CB7" w:rsidRPr="0024542F" w:rsidRDefault="00996CB7" w:rsidP="008519F0">
      <w:pPr>
        <w:spacing w:line="480" w:lineRule="auto"/>
        <w:ind w:firstLine="708"/>
        <w:jc w:val="both"/>
        <w:rPr>
          <w:rFonts w:ascii="Arial" w:hAnsi="Arial" w:cs="Arial"/>
          <w:sz w:val="24"/>
          <w:szCs w:val="24"/>
        </w:rPr>
      </w:pPr>
      <w:r w:rsidRPr="0024542F">
        <w:rPr>
          <w:rFonts w:ascii="Arial" w:hAnsi="Arial" w:cs="Arial"/>
          <w:sz w:val="24"/>
          <w:szCs w:val="24"/>
        </w:rPr>
        <w:t>The following findings were used: (</w:t>
      </w:r>
      <w:proofErr w:type="spellStart"/>
      <w:r w:rsidRPr="0024542F">
        <w:rPr>
          <w:rFonts w:ascii="Arial" w:hAnsi="Arial" w:cs="Arial"/>
          <w:sz w:val="24"/>
          <w:szCs w:val="24"/>
        </w:rPr>
        <w:t>i</w:t>
      </w:r>
      <w:proofErr w:type="spellEnd"/>
      <w:r w:rsidRPr="0024542F">
        <w:rPr>
          <w:rFonts w:ascii="Arial" w:hAnsi="Arial" w:cs="Arial"/>
          <w:sz w:val="24"/>
          <w:szCs w:val="24"/>
        </w:rPr>
        <w:t>) primary outcome: recurrence;</w:t>
      </w:r>
      <w:r w:rsidR="00D47892" w:rsidRPr="0024542F">
        <w:rPr>
          <w:rFonts w:ascii="Arial" w:hAnsi="Arial" w:cs="Arial"/>
          <w:sz w:val="24"/>
          <w:szCs w:val="24"/>
        </w:rPr>
        <w:t xml:space="preserve"> disease-free survival</w:t>
      </w:r>
      <w:r w:rsidRPr="0024542F">
        <w:rPr>
          <w:rFonts w:ascii="Arial" w:hAnsi="Arial" w:cs="Arial"/>
          <w:sz w:val="24"/>
          <w:szCs w:val="24"/>
        </w:rPr>
        <w:t xml:space="preserve">; </w:t>
      </w:r>
      <w:r w:rsidR="00D47892" w:rsidRPr="0024542F">
        <w:rPr>
          <w:rFonts w:ascii="Arial" w:hAnsi="Arial" w:cs="Arial"/>
          <w:sz w:val="24"/>
          <w:szCs w:val="24"/>
        </w:rPr>
        <w:t>overall survival</w:t>
      </w:r>
      <w:r w:rsidRPr="0024542F">
        <w:rPr>
          <w:rFonts w:ascii="Arial" w:hAnsi="Arial" w:cs="Arial"/>
          <w:sz w:val="24"/>
          <w:szCs w:val="24"/>
        </w:rPr>
        <w:t xml:space="preserve">; </w:t>
      </w:r>
      <w:r w:rsidR="00D47892" w:rsidRPr="0024542F">
        <w:rPr>
          <w:rFonts w:ascii="Arial" w:hAnsi="Arial" w:cs="Arial"/>
          <w:sz w:val="24"/>
          <w:szCs w:val="24"/>
        </w:rPr>
        <w:t xml:space="preserve">overall survival </w:t>
      </w:r>
      <w:r w:rsidRPr="0024542F">
        <w:rPr>
          <w:rFonts w:ascii="Arial" w:hAnsi="Arial" w:cs="Arial"/>
          <w:sz w:val="24"/>
          <w:szCs w:val="24"/>
        </w:rPr>
        <w:t>in 1, 3 and 5 years; (ii) secondary outcome: post-operative complications and mortality within 30 days.</w:t>
      </w:r>
    </w:p>
    <w:p w14:paraId="38C9A50F" w14:textId="558342E9" w:rsidR="00996CB7" w:rsidRPr="0024542F" w:rsidRDefault="00996CB7" w:rsidP="008519F0">
      <w:pPr>
        <w:spacing w:line="480" w:lineRule="auto"/>
        <w:jc w:val="both"/>
        <w:rPr>
          <w:rFonts w:ascii="Arial" w:hAnsi="Arial" w:cs="Arial"/>
          <w:i/>
          <w:iCs/>
          <w:sz w:val="24"/>
          <w:szCs w:val="24"/>
        </w:rPr>
      </w:pPr>
      <w:r w:rsidRPr="0024542F">
        <w:rPr>
          <w:rFonts w:ascii="Arial" w:hAnsi="Arial" w:cs="Arial"/>
          <w:i/>
          <w:iCs/>
          <w:sz w:val="24"/>
          <w:szCs w:val="24"/>
        </w:rPr>
        <w:t>Eligibility for study and quality assessment</w:t>
      </w:r>
    </w:p>
    <w:p w14:paraId="0C59379D" w14:textId="71B10329" w:rsidR="00822D29" w:rsidRPr="000B271E" w:rsidRDefault="00996CB7" w:rsidP="00822D29">
      <w:pPr>
        <w:spacing w:line="480" w:lineRule="auto"/>
        <w:ind w:firstLine="708"/>
        <w:jc w:val="both"/>
        <w:rPr>
          <w:rFonts w:ascii="Arial" w:hAnsi="Arial" w:cs="Arial"/>
          <w:sz w:val="24"/>
          <w:szCs w:val="24"/>
        </w:rPr>
      </w:pPr>
      <w:r w:rsidRPr="0024542F">
        <w:rPr>
          <w:rFonts w:ascii="Arial" w:hAnsi="Arial" w:cs="Arial"/>
          <w:sz w:val="24"/>
          <w:szCs w:val="24"/>
        </w:rPr>
        <w:t>Studies with descriptions of</w:t>
      </w:r>
      <w:r w:rsidR="00A3176D">
        <w:rPr>
          <w:rFonts w:ascii="Arial" w:hAnsi="Arial" w:cs="Arial"/>
          <w:sz w:val="24"/>
          <w:szCs w:val="24"/>
        </w:rPr>
        <w:t xml:space="preserve"> procedures performed for the LF</w:t>
      </w:r>
      <w:r w:rsidRPr="0024542F">
        <w:rPr>
          <w:rFonts w:ascii="Arial" w:hAnsi="Arial" w:cs="Arial"/>
          <w:sz w:val="24"/>
          <w:szCs w:val="24"/>
        </w:rPr>
        <w:t>A and results of interest were evaluated for inclusion.</w:t>
      </w:r>
      <w:bookmarkStart w:id="8" w:name="_Hlk135727754"/>
    </w:p>
    <w:p w14:paraId="55B72D91" w14:textId="7BB28A08" w:rsidR="00822D29" w:rsidRPr="000B271E" w:rsidRDefault="00822D29" w:rsidP="00822D29">
      <w:pPr>
        <w:tabs>
          <w:tab w:val="right" w:pos="10466"/>
        </w:tabs>
        <w:spacing w:after="0" w:line="480" w:lineRule="auto"/>
        <w:jc w:val="both"/>
        <w:rPr>
          <w:rFonts w:ascii="Arial" w:eastAsia="Calibri" w:hAnsi="Arial" w:cs="Arial"/>
          <w:kern w:val="0"/>
          <w:sz w:val="24"/>
          <w:szCs w:val="24"/>
          <w14:ligatures w14:val="none"/>
        </w:rPr>
      </w:pPr>
      <w:r w:rsidRPr="000B271E">
        <w:rPr>
          <w:rFonts w:ascii="Arial" w:hAnsi="Arial" w:cs="Arial"/>
          <w:noProof/>
          <w:sz w:val="24"/>
          <w:szCs w:val="24"/>
          <w:lang w:val="pt-BR" w:eastAsia="pt-BR"/>
        </w:rPr>
        <w:lastRenderedPageBreak/>
        <mc:AlternateContent>
          <mc:Choice Requires="wps">
            <w:drawing>
              <wp:anchor distT="0" distB="0" distL="114300" distR="114300" simplePos="0" relativeHeight="251679744" behindDoc="0" locked="0" layoutInCell="1" allowOverlap="1" wp14:anchorId="668F390C" wp14:editId="0777F93C">
                <wp:simplePos x="0" y="0"/>
                <wp:positionH relativeFrom="page">
                  <wp:posOffset>4988398</wp:posOffset>
                </wp:positionH>
                <wp:positionV relativeFrom="paragraph">
                  <wp:posOffset>5505450</wp:posOffset>
                </wp:positionV>
                <wp:extent cx="1998921" cy="808074"/>
                <wp:effectExtent l="0" t="0" r="20955" b="11430"/>
                <wp:wrapNone/>
                <wp:docPr id="1717979356" name="Caixa de Texto 2"/>
                <wp:cNvGraphicFramePr/>
                <a:graphic xmlns:a="http://schemas.openxmlformats.org/drawingml/2006/main">
                  <a:graphicData uri="http://schemas.microsoft.com/office/word/2010/wordprocessingShape">
                    <wps:wsp>
                      <wps:cNvSpPr txBox="1"/>
                      <wps:spPr>
                        <a:xfrm>
                          <a:off x="0" y="0"/>
                          <a:ext cx="1998921" cy="808074"/>
                        </a:xfrm>
                        <a:prstGeom prst="rect">
                          <a:avLst/>
                        </a:prstGeom>
                        <a:solidFill>
                          <a:schemeClr val="accent3">
                            <a:lumMod val="20000"/>
                            <a:lumOff val="80000"/>
                          </a:schemeClr>
                        </a:solidFill>
                        <a:ln w="6350">
                          <a:solidFill>
                            <a:schemeClr val="tx1"/>
                          </a:solidFill>
                        </a:ln>
                      </wps:spPr>
                      <wps:txbx>
                        <w:txbxContent>
                          <w:p w14:paraId="5A0550A0" w14:textId="479EB52A" w:rsidR="00C23428" w:rsidRDefault="00C23428" w:rsidP="00822D29">
                            <w:pPr>
                              <w:jc w:val="center"/>
                            </w:pPr>
                            <w:r>
                              <w:t>S</w:t>
                            </w:r>
                            <w:r w:rsidRPr="00235125">
                              <w:t>tudies included in qua</w:t>
                            </w:r>
                            <w:r>
                              <w:t>litative</w:t>
                            </w:r>
                            <w:r w:rsidRPr="00235125">
                              <w:t xml:space="preserve"> synthesis.</w:t>
                            </w:r>
                          </w:p>
                          <w:p w14:paraId="18F2DE1F" w14:textId="77777777" w:rsidR="00C23428" w:rsidRPr="000A117E" w:rsidRDefault="00C23428" w:rsidP="00822D29">
                            <w:pPr>
                              <w:jc w:val="center"/>
                              <w:textDirection w:val="btLr"/>
                              <w:rPr>
                                <w:rFonts w:cstheme="minorHAnsi"/>
                              </w:rPr>
                            </w:pPr>
                            <w:r w:rsidRPr="000A117E">
                              <w:rPr>
                                <w:rFonts w:eastAsia="Times New Roman" w:cstheme="minorHAnsi"/>
                                <w:color w:val="000000"/>
                              </w:rPr>
                              <w:t xml:space="preserve">n = </w:t>
                            </w:r>
                            <w:r>
                              <w:rPr>
                                <w:rFonts w:eastAsia="Times New Roman" w:cstheme="minorHAnsi"/>
                                <w:color w:val="000000"/>
                              </w:rPr>
                              <w:t>0</w:t>
                            </w:r>
                          </w:p>
                          <w:p w14:paraId="3840167E" w14:textId="77777777" w:rsidR="00C23428" w:rsidRPr="00235125" w:rsidRDefault="00C23428" w:rsidP="00822D2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F390C" id="_x0000_t202" coordsize="21600,21600" o:spt="202" path="m,l,21600r21600,l21600,xe">
                <v:stroke joinstyle="miter"/>
                <v:path gradientshapeok="t" o:connecttype="rect"/>
              </v:shapetype>
              <v:shape id="Caixa de Texto 2" o:spid="_x0000_s1026" type="#_x0000_t202" style="position:absolute;left:0;text-align:left;margin-left:392.8pt;margin-top:433.5pt;width:157.4pt;height:63.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" fillcolor="#ededed [662]" strokecolor="black [3213]" strokeweight=".5pt">
                <v:textbox>
                  <w:txbxContent>
                    <w:p w14:paraId="5A0550A0" w14:textId="479EB52A" w:rsidR="00C23428" w:rsidRDefault="00C23428" w:rsidP="00822D29">
                      <w:pPr>
                        <w:jc w:val="center"/>
                      </w:pPr>
                      <w:r>
                        <w:t>S</w:t>
                      </w:r>
                      <w:r w:rsidRPr="00235125">
                        <w:t>tudies included in qua</w:t>
                      </w:r>
                      <w:r>
                        <w:t>litative</w:t>
                      </w:r>
                      <w:r w:rsidRPr="00235125">
                        <w:t xml:space="preserve"> synthesis.</w:t>
                      </w:r>
                    </w:p>
                    <w:p w14:paraId="18F2DE1F" w14:textId="77777777" w:rsidR="00C23428" w:rsidRPr="000A117E" w:rsidRDefault="00C23428" w:rsidP="00822D29">
                      <w:pPr>
                        <w:jc w:val="center"/>
                        <w:textDirection w:val="btLr"/>
                        <w:rPr>
                          <w:rFonts w:cstheme="minorHAnsi"/>
                        </w:rPr>
                      </w:pPr>
                      <w:r w:rsidRPr="000A117E">
                        <w:rPr>
                          <w:rFonts w:eastAsia="Times New Roman" w:cstheme="minorHAnsi"/>
                          <w:color w:val="000000"/>
                        </w:rPr>
                        <w:t xml:space="preserve">n = </w:t>
                      </w:r>
                      <w:r>
                        <w:rPr>
                          <w:rFonts w:eastAsia="Times New Roman" w:cstheme="minorHAnsi"/>
                          <w:color w:val="000000"/>
                        </w:rPr>
                        <w:t>0</w:t>
                      </w:r>
                    </w:p>
                    <w:p w14:paraId="3840167E" w14:textId="77777777" w:rsidR="00C23428" w:rsidRPr="00235125" w:rsidRDefault="00C23428" w:rsidP="00822D29"/>
                  </w:txbxContent>
                </v:textbox>
                <w10:wrap anchorx="page"/>
              </v:shape>
            </w:pict>
          </mc:Fallback>
        </mc:AlternateContent>
      </w:r>
      <w:r w:rsidRPr="000B271E">
        <w:rPr>
          <w:rFonts w:ascii="Arial" w:hAnsi="Arial" w:cs="Arial"/>
          <w:noProof/>
          <w:sz w:val="24"/>
          <w:szCs w:val="24"/>
          <w:lang w:val="pt-BR" w:eastAsia="pt-BR"/>
        </w:rPr>
        <mc:AlternateContent>
          <mc:Choice Requires="wps">
            <w:drawing>
              <wp:anchor distT="0" distB="0" distL="114300" distR="114300" simplePos="0" relativeHeight="251677696" behindDoc="0" locked="0" layoutInCell="1" allowOverlap="1" wp14:anchorId="4CB86667" wp14:editId="172FA9CC">
                <wp:simplePos x="0" y="0"/>
                <wp:positionH relativeFrom="margin">
                  <wp:posOffset>-116840</wp:posOffset>
                </wp:positionH>
                <wp:positionV relativeFrom="paragraph">
                  <wp:posOffset>5560282</wp:posOffset>
                </wp:positionV>
                <wp:extent cx="914400" cy="629393"/>
                <wp:effectExtent l="0" t="0" r="22860" b="18415"/>
                <wp:wrapNone/>
                <wp:docPr id="1697720208" name="Caixa de Texto 2"/>
                <wp:cNvGraphicFramePr/>
                <a:graphic xmlns:a="http://schemas.openxmlformats.org/drawingml/2006/main">
                  <a:graphicData uri="http://schemas.microsoft.com/office/word/2010/wordprocessingShape">
                    <wps:wsp>
                      <wps:cNvSpPr txBox="1"/>
                      <wps:spPr>
                        <a:xfrm>
                          <a:off x="0" y="0"/>
                          <a:ext cx="914400" cy="629393"/>
                        </a:xfrm>
                        <a:prstGeom prst="rect">
                          <a:avLst/>
                        </a:prstGeom>
                        <a:solidFill>
                          <a:schemeClr val="accent3">
                            <a:lumMod val="20000"/>
                            <a:lumOff val="80000"/>
                          </a:schemeClr>
                        </a:solidFill>
                        <a:ln w="6350">
                          <a:solidFill>
                            <a:schemeClr val="tx1"/>
                          </a:solidFill>
                        </a:ln>
                      </wps:spPr>
                      <wps:txbx>
                        <w:txbxContent>
                          <w:p w14:paraId="10647030" w14:textId="46A06362" w:rsidR="00C23428" w:rsidRDefault="00C23428" w:rsidP="00822D29">
                            <w:pPr>
                              <w:jc w:val="center"/>
                            </w:pPr>
                            <w:r>
                              <w:t>Studies included in quantitative</w:t>
                            </w:r>
                            <w:r w:rsidRPr="00235125">
                              <w:t xml:space="preserve"> synthesis.</w:t>
                            </w:r>
                          </w:p>
                          <w:p w14:paraId="7830A864" w14:textId="03895FCC" w:rsidR="00C23428" w:rsidRPr="000A117E" w:rsidRDefault="00C23428" w:rsidP="00822D29">
                            <w:pPr>
                              <w:jc w:val="center"/>
                              <w:textDirection w:val="btLr"/>
                              <w:rPr>
                                <w:rFonts w:cstheme="minorHAnsi"/>
                              </w:rPr>
                            </w:pPr>
                            <w:r w:rsidRPr="000A117E">
                              <w:rPr>
                                <w:rFonts w:eastAsia="Times New Roman" w:cstheme="minorHAnsi"/>
                                <w:color w:val="000000"/>
                              </w:rPr>
                              <w:t xml:space="preserve">n = </w:t>
                            </w:r>
                            <w:r>
                              <w:rPr>
                                <w:rFonts w:eastAsia="Times New Roman" w:cstheme="minorHAnsi"/>
                                <w:color w:val="000000"/>
                              </w:rPr>
                              <w:t>29</w:t>
                            </w:r>
                          </w:p>
                          <w:p w14:paraId="7DB9050D" w14:textId="77777777" w:rsidR="00C23428" w:rsidRPr="00235125" w:rsidRDefault="00C23428" w:rsidP="00822D29"/>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B86667" id="_x0000_s1027" type="#_x0000_t202" style="position:absolute;left:0;text-align:left;margin-left:-9.2pt;margin-top:437.8pt;width:1in;height:49.55pt;z-index:2516776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" fillcolor="#ededed [662]" strokecolor="black [3213]" strokeweight=".5pt">
                <v:textbox>
                  <w:txbxContent>
                    <w:p w14:paraId="10647030" w14:textId="46A06362" w:rsidR="00C23428" w:rsidRDefault="00C23428" w:rsidP="00822D29">
                      <w:pPr>
                        <w:jc w:val="center"/>
                      </w:pPr>
                      <w:r>
                        <w:t>Studies included in quantitative</w:t>
                      </w:r>
                      <w:r w:rsidRPr="00235125">
                        <w:t xml:space="preserve"> synthesis.</w:t>
                      </w:r>
                    </w:p>
                    <w:p w14:paraId="7830A864" w14:textId="03895FCC" w:rsidR="00C23428" w:rsidRPr="000A117E" w:rsidRDefault="00C23428" w:rsidP="00822D29">
                      <w:pPr>
                        <w:jc w:val="center"/>
                        <w:textDirection w:val="btLr"/>
                        <w:rPr>
                          <w:rFonts w:cstheme="minorHAnsi"/>
                        </w:rPr>
                      </w:pPr>
                      <w:r w:rsidRPr="000A117E">
                        <w:rPr>
                          <w:rFonts w:eastAsia="Times New Roman" w:cstheme="minorHAnsi"/>
                          <w:color w:val="000000"/>
                        </w:rPr>
                        <w:t xml:space="preserve">n = </w:t>
                      </w:r>
                      <w:r>
                        <w:rPr>
                          <w:rFonts w:eastAsia="Times New Roman" w:cstheme="minorHAnsi"/>
                          <w:color w:val="000000"/>
                        </w:rPr>
                        <w:t>29</w:t>
                      </w:r>
                    </w:p>
                    <w:p w14:paraId="7DB9050D" w14:textId="77777777" w:rsidR="00C23428" w:rsidRPr="00235125" w:rsidRDefault="00C23428" w:rsidP="00822D29"/>
                  </w:txbxContent>
                </v:textbox>
                <w10:wrap anchorx="margin"/>
              </v:shape>
            </w:pict>
          </mc:Fallback>
        </mc:AlternateContent>
      </w:r>
      <w:r w:rsidRPr="000B271E">
        <w:rPr>
          <w:rFonts w:ascii="Arial" w:hAnsi="Arial" w:cs="Arial"/>
          <w:noProof/>
          <w:sz w:val="24"/>
          <w:szCs w:val="24"/>
          <w:lang w:val="pt-BR" w:eastAsia="pt-BR"/>
        </w:rPr>
        <mc:AlternateContent>
          <mc:Choice Requires="wps">
            <w:drawing>
              <wp:anchor distT="0" distB="0" distL="114300" distR="114300" simplePos="0" relativeHeight="251680768" behindDoc="0" locked="0" layoutInCell="1" allowOverlap="1" wp14:anchorId="23F571DF" wp14:editId="5A90D430">
                <wp:simplePos x="0" y="0"/>
                <wp:positionH relativeFrom="column">
                  <wp:posOffset>1089069</wp:posOffset>
                </wp:positionH>
                <wp:positionV relativeFrom="paragraph">
                  <wp:posOffset>4506801</wp:posOffset>
                </wp:positionV>
                <wp:extent cx="0" cy="1057145"/>
                <wp:effectExtent l="0" t="0" r="0" b="0"/>
                <wp:wrapNone/>
                <wp:docPr id="1075417826" name="Straight Arrow Connector 14"/>
                <wp:cNvGraphicFramePr/>
                <a:graphic xmlns:a="http://schemas.openxmlformats.org/drawingml/2006/main">
                  <a:graphicData uri="http://schemas.microsoft.com/office/word/2010/wordprocessingShape">
                    <wps:wsp>
                      <wps:cNvCnPr/>
                      <wps:spPr>
                        <a:xfrm>
                          <a:off x="0" y="0"/>
                          <a:ext cx="0" cy="1057145"/>
                        </a:xfrm>
                        <a:prstGeom prst="straightConnector1">
                          <a:avLst/>
                        </a:prstGeom>
                        <a:noFill/>
                        <a:ln w="9525" cap="flat" cmpd="sng">
                          <a:solidFill>
                            <a:srgbClr val="000000"/>
                          </a:solidFill>
                          <a:prstDash val="solid"/>
                          <a:round/>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31330A4A" id="_x0000_t32" coordsize="21600,21600" o:spt="32" o:oned="t" path="m,l21600,21600e" filled="f">
                <v:path arrowok="t" fillok="f" o:connecttype="none"/>
                <o:lock v:ext="edit" shapetype="t"/>
              </v:shapetype>
              <v:shape id="Straight Arrow Connector 14" o:spid="_x0000_s1026" type="#_x0000_t32" style="position:absolute;margin-left:85.75pt;margin-top:354.85pt;width:0;height:8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">
                <v:stroke startarrowwidth="narrow" startarrowlength="short" endarrow="block"/>
              </v:shape>
            </w:pict>
          </mc:Fallback>
        </mc:AlternateContent>
      </w:r>
      <w:r w:rsidRPr="000B271E">
        <w:rPr>
          <w:rFonts w:ascii="Arial" w:hAnsi="Arial" w:cs="Arial"/>
          <w:noProof/>
          <w:sz w:val="24"/>
          <w:szCs w:val="24"/>
          <w:lang w:val="pt-BR" w:eastAsia="pt-BR"/>
        </w:rPr>
        <mc:AlternateContent>
          <mc:Choice Requires="wps">
            <w:drawing>
              <wp:anchor distT="0" distB="0" distL="114300" distR="114300" simplePos="0" relativeHeight="251675648" behindDoc="0" locked="0" layoutInCell="1" allowOverlap="1" wp14:anchorId="672868D6" wp14:editId="1F80D2E1">
                <wp:simplePos x="0" y="0"/>
                <wp:positionH relativeFrom="margin">
                  <wp:posOffset>2110858</wp:posOffset>
                </wp:positionH>
                <wp:positionV relativeFrom="paragraph">
                  <wp:posOffset>2251105</wp:posOffset>
                </wp:positionV>
                <wp:extent cx="1756410" cy="0"/>
                <wp:effectExtent l="0" t="76200" r="15240" b="95250"/>
                <wp:wrapNone/>
                <wp:docPr id="1877923598" name="Straight Arrow Connector 15"/>
                <wp:cNvGraphicFramePr/>
                <a:graphic xmlns:a="http://schemas.openxmlformats.org/drawingml/2006/main">
                  <a:graphicData uri="http://schemas.microsoft.com/office/word/2010/wordprocessingShape">
                    <wps:wsp>
                      <wps:cNvCnPr/>
                      <wps:spPr>
                        <a:xfrm>
                          <a:off x="0" y="0"/>
                          <a:ext cx="1756410" cy="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0D6ECDD7" id="Straight Arrow Connector 15" o:spid="_x0000_s1026" type="#_x0000_t32" style="position:absolute;margin-left:166.2pt;margin-top:177.25pt;width:138.3pt;height:0;z-index:2516756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">
                <v:stroke startarrowwidth="narrow" startarrowlength="short" endarrow="block"/>
                <w10:wrap anchorx="margin"/>
              </v:shape>
            </w:pict>
          </mc:Fallback>
        </mc:AlternateContent>
      </w:r>
      <w:r w:rsidRPr="000B271E">
        <w:rPr>
          <w:rFonts w:ascii="Arial" w:hAnsi="Arial" w:cs="Arial"/>
          <w:noProof/>
          <w:sz w:val="24"/>
          <w:szCs w:val="24"/>
          <w:lang w:val="pt-BR" w:eastAsia="pt-BR"/>
        </w:rPr>
        <mc:AlternateContent>
          <mc:Choice Requires="wps">
            <w:drawing>
              <wp:anchor distT="0" distB="0" distL="114300" distR="114300" simplePos="0" relativeHeight="251676672" behindDoc="0" locked="0" layoutInCell="1" allowOverlap="1" wp14:anchorId="14E41027" wp14:editId="5D7B240E">
                <wp:simplePos x="0" y="0"/>
                <wp:positionH relativeFrom="column">
                  <wp:posOffset>2146728</wp:posOffset>
                </wp:positionH>
                <wp:positionV relativeFrom="paragraph">
                  <wp:posOffset>4008342</wp:posOffset>
                </wp:positionV>
                <wp:extent cx="1756410" cy="0"/>
                <wp:effectExtent l="0" t="76200" r="15240" b="95250"/>
                <wp:wrapNone/>
                <wp:docPr id="502777832" name="Straight Arrow Connector 15"/>
                <wp:cNvGraphicFramePr/>
                <a:graphic xmlns:a="http://schemas.openxmlformats.org/drawingml/2006/main">
                  <a:graphicData uri="http://schemas.microsoft.com/office/word/2010/wordprocessingShape">
                    <wps:wsp>
                      <wps:cNvCnPr/>
                      <wps:spPr>
                        <a:xfrm>
                          <a:off x="0" y="0"/>
                          <a:ext cx="1756410" cy="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66E85F66" id="Straight Arrow Connector 15" o:spid="_x0000_s1026" type="#_x0000_t32" style="position:absolute;margin-left:169.05pt;margin-top:315.6pt;width:138.3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">
                <v:stroke startarrowwidth="narrow" startarrowlength="short" endarrow="block"/>
              </v:shape>
            </w:pict>
          </mc:Fallback>
        </mc:AlternateContent>
      </w:r>
      <w:r w:rsidRPr="000B271E">
        <w:rPr>
          <w:rFonts w:ascii="Arial" w:eastAsia="Calibri" w:hAnsi="Arial" w:cs="Arial"/>
          <w:noProof/>
          <w:kern w:val="0"/>
          <w:sz w:val="24"/>
          <w:szCs w:val="24"/>
          <w:lang w:val="pt-BR" w:eastAsia="pt-BR"/>
        </w:rPr>
        <mc:AlternateContent>
          <mc:Choice Requires="wpg">
            <w:drawing>
              <wp:inline distT="0" distB="0" distL="0" distR="0" wp14:anchorId="15787785" wp14:editId="6780D4DA">
                <wp:extent cx="6016722" cy="5117835"/>
                <wp:effectExtent l="0" t="0" r="22225" b="26035"/>
                <wp:docPr id="7" name="Group 7"/>
                <wp:cNvGraphicFramePr/>
                <a:graphic xmlns:a="http://schemas.openxmlformats.org/drawingml/2006/main">
                  <a:graphicData uri="http://schemas.microsoft.com/office/word/2010/wordprocessingGroup">
                    <wpg:wgp>
                      <wpg:cNvGrpSpPr/>
                      <wpg:grpSpPr>
                        <a:xfrm>
                          <a:off x="0" y="0"/>
                          <a:ext cx="6016722" cy="5117835"/>
                          <a:chOff x="2098733" y="210647"/>
                          <a:chExt cx="5182199" cy="3021411"/>
                        </a:xfrm>
                      </wpg:grpSpPr>
                      <wps:wsp>
                        <wps:cNvPr id="8" name="Rectangle 8"/>
                        <wps:cNvSpPr/>
                        <wps:spPr>
                          <a:xfrm>
                            <a:off x="2104625" y="210647"/>
                            <a:ext cx="1819500" cy="483968"/>
                          </a:xfrm>
                          <a:prstGeom prst="rect">
                            <a:avLst/>
                          </a:prstGeom>
                          <a:solidFill>
                            <a:srgbClr val="EFEFEF"/>
                          </a:solidFill>
                          <a:ln w="9525" cap="flat" cmpd="sng">
                            <a:solidFill>
                              <a:srgbClr val="000000"/>
                            </a:solidFill>
                            <a:prstDash val="solid"/>
                            <a:round/>
                            <a:headEnd type="none" w="sm" len="sm"/>
                            <a:tailEnd type="none" w="sm" len="sm"/>
                          </a:ln>
                        </wps:spPr>
                        <wps:txbx>
                          <w:txbxContent>
                            <w:p w14:paraId="3E03C653" w14:textId="77777777" w:rsidR="00C23428" w:rsidRPr="000A117E" w:rsidRDefault="00C23428" w:rsidP="00822D29">
                              <w:pPr>
                                <w:jc w:val="center"/>
                                <w:textDirection w:val="btLr"/>
                                <w:rPr>
                                  <w:rFonts w:eastAsia="Times New Roman" w:cstheme="minorHAnsi"/>
                                  <w:color w:val="000000"/>
                                </w:rPr>
                              </w:pPr>
                              <w:r w:rsidRPr="000A117E">
                                <w:rPr>
                                  <w:rFonts w:eastAsia="Times New Roman" w:cstheme="minorHAnsi"/>
                                  <w:color w:val="000000"/>
                                </w:rPr>
                                <w:t>Articles identified in MEDLINE, COCHRANE, and MESH.</w:t>
                              </w:r>
                            </w:p>
                            <w:p w14:paraId="31DC28B5" w14:textId="020B2393" w:rsidR="00C23428" w:rsidRPr="000A117E" w:rsidRDefault="00C23428" w:rsidP="00822D29">
                              <w:pPr>
                                <w:jc w:val="center"/>
                                <w:textDirection w:val="btLr"/>
                                <w:rPr>
                                  <w:rFonts w:cstheme="minorHAnsi"/>
                                </w:rPr>
                              </w:pPr>
                              <w:r>
                                <w:rPr>
                                  <w:rFonts w:eastAsia="Times New Roman" w:cstheme="minorHAnsi"/>
                                  <w:color w:val="000000"/>
                                </w:rPr>
                                <w:t>n = 855</w:t>
                              </w:r>
                            </w:p>
                          </w:txbxContent>
                        </wps:txbx>
                        <wps:bodyPr spcFirstLastPara="1" wrap="square" lIns="91425" tIns="91425" rIns="91425" bIns="91425" anchor="ctr" anchorCtr="0">
                          <a:noAutofit/>
                        </wps:bodyPr>
                      </wps:wsp>
                      <wps:wsp>
                        <wps:cNvPr id="9" name="Rectangle 9"/>
                        <wps:cNvSpPr/>
                        <wps:spPr>
                          <a:xfrm>
                            <a:off x="2104625" y="1284717"/>
                            <a:ext cx="1819500" cy="4671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66127753" w14:textId="77777777" w:rsidR="00C23428" w:rsidRPr="000A117E" w:rsidRDefault="00C23428" w:rsidP="00822D29">
                              <w:pPr>
                                <w:jc w:val="center"/>
                                <w:textDirection w:val="btLr"/>
                                <w:rPr>
                                  <w:rFonts w:eastAsia="Times New Roman" w:cstheme="minorHAnsi"/>
                                  <w:color w:val="000000"/>
                                </w:rPr>
                              </w:pPr>
                              <w:r w:rsidRPr="000A117E">
                                <w:rPr>
                                  <w:rFonts w:eastAsia="Times New Roman" w:cstheme="minorHAnsi"/>
                                  <w:color w:val="000000"/>
                                </w:rPr>
                                <w:t xml:space="preserve">Articles included by reading titles and abstracts. </w:t>
                              </w:r>
                            </w:p>
                            <w:p w14:paraId="6D78A79B" w14:textId="1B59B112" w:rsidR="00C23428" w:rsidRPr="000A117E" w:rsidRDefault="00C23428" w:rsidP="00822D29">
                              <w:pPr>
                                <w:jc w:val="center"/>
                                <w:textDirection w:val="btLr"/>
                                <w:rPr>
                                  <w:rFonts w:cstheme="minorHAnsi"/>
                                  <w:lang w:val="pt-BR"/>
                                </w:rPr>
                              </w:pPr>
                              <w:r w:rsidRPr="000A117E">
                                <w:rPr>
                                  <w:rFonts w:eastAsia="Times New Roman" w:cstheme="minorHAnsi"/>
                                  <w:color w:val="000000"/>
                                </w:rPr>
                                <w:t xml:space="preserve">n </w:t>
                              </w:r>
                              <w:r>
                                <w:rPr>
                                  <w:rFonts w:eastAsia="Times New Roman" w:cstheme="minorHAnsi"/>
                                  <w:color w:val="000000"/>
                                  <w:lang w:val="pt-BR"/>
                                </w:rPr>
                                <w:t>= 855</w:t>
                              </w:r>
                            </w:p>
                          </w:txbxContent>
                        </wps:txbx>
                        <wps:bodyPr spcFirstLastPara="1" wrap="square" lIns="91425" tIns="91425" rIns="91425" bIns="91425" anchor="ctr" anchorCtr="0">
                          <a:noAutofit/>
                        </wps:bodyPr>
                      </wps:wsp>
                      <wps:wsp>
                        <wps:cNvPr id="10" name="Rectangle 10"/>
                        <wps:cNvSpPr/>
                        <wps:spPr>
                          <a:xfrm>
                            <a:off x="5425049" y="1321884"/>
                            <a:ext cx="1195611" cy="414236"/>
                          </a:xfrm>
                          <a:prstGeom prst="rect">
                            <a:avLst/>
                          </a:prstGeom>
                          <a:solidFill>
                            <a:srgbClr val="EFEFEF"/>
                          </a:solidFill>
                          <a:ln w="9525" cap="flat" cmpd="sng">
                            <a:solidFill>
                              <a:srgbClr val="000000"/>
                            </a:solidFill>
                            <a:prstDash val="solid"/>
                            <a:round/>
                            <a:headEnd type="none" w="sm" len="sm"/>
                            <a:tailEnd type="none" w="sm" len="sm"/>
                          </a:ln>
                        </wps:spPr>
                        <wps:txbx>
                          <w:txbxContent>
                            <w:p w14:paraId="48C2DA32" w14:textId="77777777" w:rsidR="00C23428" w:rsidRDefault="00C23428" w:rsidP="00822D29">
                              <w:pPr>
                                <w:jc w:val="center"/>
                                <w:textDirection w:val="btLr"/>
                                <w:rPr>
                                  <w:rFonts w:cstheme="minorHAnsi"/>
                                </w:rPr>
                              </w:pPr>
                              <w:r>
                                <w:rPr>
                                  <w:rFonts w:cstheme="minorHAnsi"/>
                                </w:rPr>
                                <w:t>E</w:t>
                              </w:r>
                              <w:r w:rsidRPr="000A117E">
                                <w:rPr>
                                  <w:rFonts w:cstheme="minorHAnsi"/>
                                </w:rPr>
                                <w:t>xclude</w:t>
                              </w:r>
                              <w:r>
                                <w:rPr>
                                  <w:rFonts w:cstheme="minorHAnsi"/>
                                </w:rPr>
                                <w:t xml:space="preserve">d </w:t>
                              </w:r>
                              <w:r w:rsidRPr="000A117E">
                                <w:rPr>
                                  <w:rFonts w:cstheme="minorHAnsi"/>
                                </w:rPr>
                                <w:t>articles.</w:t>
                              </w:r>
                            </w:p>
                            <w:p w14:paraId="763997C9" w14:textId="0131F3F1" w:rsidR="00C23428" w:rsidRPr="000A117E" w:rsidRDefault="00C23428" w:rsidP="00822D29">
                              <w:pPr>
                                <w:jc w:val="center"/>
                                <w:textDirection w:val="btLr"/>
                                <w:rPr>
                                  <w:rFonts w:cstheme="minorHAnsi"/>
                                  <w:lang w:val="pt-BR"/>
                                </w:rPr>
                              </w:pPr>
                              <w:r w:rsidRPr="000A117E">
                                <w:rPr>
                                  <w:rFonts w:eastAsia="Times New Roman" w:cstheme="minorHAnsi"/>
                                  <w:color w:val="000000"/>
                                </w:rPr>
                                <w:t xml:space="preserve">n </w:t>
                              </w:r>
                              <w:r w:rsidRPr="000A117E">
                                <w:rPr>
                                  <w:rFonts w:eastAsia="Times New Roman" w:cstheme="minorHAnsi"/>
                                  <w:color w:val="000000"/>
                                  <w:lang w:val="pt-BR"/>
                                </w:rPr>
                                <w:t xml:space="preserve">= </w:t>
                              </w:r>
                              <w:r>
                                <w:rPr>
                                  <w:rFonts w:eastAsia="Times New Roman" w:cstheme="minorHAnsi"/>
                                  <w:color w:val="000000"/>
                                  <w:lang w:val="pt-BR"/>
                                </w:rPr>
                                <w:t>750</w:t>
                              </w:r>
                            </w:p>
                            <w:p w14:paraId="1A81023E" w14:textId="77777777" w:rsidR="00C23428" w:rsidRDefault="00C23428" w:rsidP="00822D29">
                              <w:pPr>
                                <w:jc w:val="center"/>
                                <w:textDirection w:val="btLr"/>
                                <w:rPr>
                                  <w:rFonts w:cstheme="minorHAnsi"/>
                                </w:rPr>
                              </w:pPr>
                            </w:p>
                            <w:p w14:paraId="623FC0B0" w14:textId="77777777" w:rsidR="00C23428" w:rsidRPr="000A117E" w:rsidRDefault="00C23428" w:rsidP="00822D29">
                              <w:pPr>
                                <w:jc w:val="center"/>
                                <w:textDirection w:val="btLr"/>
                                <w:rPr>
                                  <w:rFonts w:cstheme="minorHAnsi"/>
                                </w:rPr>
                              </w:pPr>
                              <w:r>
                                <w:rPr>
                                  <w:rFonts w:cstheme="minorHAnsi"/>
                                </w:rPr>
                                <w:t>n</w:t>
                              </w:r>
                            </w:p>
                          </w:txbxContent>
                        </wps:txbx>
                        <wps:bodyPr spcFirstLastPara="1" wrap="square" lIns="91425" tIns="91425" rIns="91425" bIns="91425" anchor="ctr" anchorCtr="0">
                          <a:noAutofit/>
                        </wps:bodyPr>
                      </wps:wsp>
                      <wps:wsp>
                        <wps:cNvPr id="11" name="Rectangle 11"/>
                        <wps:cNvSpPr/>
                        <wps:spPr>
                          <a:xfrm>
                            <a:off x="2098733" y="2341741"/>
                            <a:ext cx="1837013" cy="524133"/>
                          </a:xfrm>
                          <a:prstGeom prst="rect">
                            <a:avLst/>
                          </a:prstGeom>
                          <a:solidFill>
                            <a:srgbClr val="EFEFEF"/>
                          </a:solidFill>
                          <a:ln w="9525" cap="flat" cmpd="sng">
                            <a:solidFill>
                              <a:srgbClr val="000000"/>
                            </a:solidFill>
                            <a:prstDash val="solid"/>
                            <a:round/>
                            <a:headEnd type="none" w="sm" len="sm"/>
                            <a:tailEnd type="none" w="sm" len="sm"/>
                          </a:ln>
                        </wps:spPr>
                        <wps:txbx>
                          <w:txbxContent>
                            <w:p w14:paraId="42D01AAC" w14:textId="77777777" w:rsidR="00C23428" w:rsidRPr="000A117E" w:rsidRDefault="00C23428" w:rsidP="00822D29">
                              <w:pPr>
                                <w:jc w:val="center"/>
                                <w:textDirection w:val="btLr"/>
                                <w:rPr>
                                  <w:rFonts w:eastAsia="Times New Roman" w:cstheme="minorHAnsi"/>
                                  <w:color w:val="000000"/>
                                </w:rPr>
                              </w:pPr>
                              <w:r w:rsidRPr="000A117E">
                                <w:rPr>
                                  <w:rFonts w:eastAsia="Times New Roman" w:cstheme="minorHAnsi"/>
                                  <w:color w:val="000000"/>
                                </w:rPr>
                                <w:t>Articles with full text evaluated for eligibility.</w:t>
                              </w:r>
                            </w:p>
                            <w:p w14:paraId="449C0031" w14:textId="4C838810" w:rsidR="00C23428" w:rsidRPr="000A117E" w:rsidRDefault="00C23428" w:rsidP="00822D29">
                              <w:pPr>
                                <w:jc w:val="center"/>
                                <w:textDirection w:val="btLr"/>
                                <w:rPr>
                                  <w:rFonts w:cstheme="minorHAnsi"/>
                                </w:rPr>
                              </w:pPr>
                              <w:r>
                                <w:rPr>
                                  <w:rFonts w:eastAsia="Times New Roman" w:cstheme="minorHAnsi"/>
                                  <w:color w:val="000000"/>
                                </w:rPr>
                                <w:t>n = 105</w:t>
                              </w:r>
                            </w:p>
                          </w:txbxContent>
                        </wps:txbx>
                        <wps:bodyPr spcFirstLastPara="1" wrap="square" lIns="91425" tIns="91425" rIns="91425" bIns="91425" anchor="ctr" anchorCtr="0">
                          <a:noAutofit/>
                        </wps:bodyPr>
                      </wps:wsp>
                      <wps:wsp>
                        <wps:cNvPr id="12" name="Rectangle 12"/>
                        <wps:cNvSpPr/>
                        <wps:spPr>
                          <a:xfrm>
                            <a:off x="5461432" y="2043311"/>
                            <a:ext cx="1819500" cy="1188747"/>
                          </a:xfrm>
                          <a:prstGeom prst="rect">
                            <a:avLst/>
                          </a:prstGeom>
                          <a:solidFill>
                            <a:srgbClr val="EFEFEF"/>
                          </a:solidFill>
                          <a:ln w="9525" cap="flat" cmpd="sng">
                            <a:solidFill>
                              <a:srgbClr val="000000"/>
                            </a:solidFill>
                            <a:prstDash val="solid"/>
                            <a:round/>
                            <a:headEnd type="none" w="sm" len="sm"/>
                            <a:tailEnd type="none" w="sm" len="sm"/>
                          </a:ln>
                        </wps:spPr>
                        <wps:txbx>
                          <w:txbxContent>
                            <w:p w14:paraId="2FC02B1F" w14:textId="77777777" w:rsidR="00C23428" w:rsidRDefault="00C23428" w:rsidP="00822D29">
                              <w:pPr>
                                <w:jc w:val="center"/>
                                <w:textDirection w:val="btLr"/>
                                <w:rPr>
                                  <w:rFonts w:cstheme="minorHAnsi"/>
                                </w:rPr>
                              </w:pPr>
                              <w:r w:rsidRPr="00235125">
                                <w:rPr>
                                  <w:rFonts w:cstheme="minorHAnsi"/>
                                </w:rPr>
                                <w:t>Articles excluded with full text.</w:t>
                              </w:r>
                            </w:p>
                            <w:p w14:paraId="7A431D80" w14:textId="6E60054D" w:rsidR="00C23428" w:rsidRPr="00FB0A99" w:rsidRDefault="00C23428" w:rsidP="00822D29">
                              <w:pPr>
                                <w:jc w:val="center"/>
                                <w:textDirection w:val="btLr"/>
                                <w:rPr>
                                  <w:rFonts w:cstheme="minorHAnsi"/>
                                </w:rPr>
                              </w:pPr>
                              <w:r w:rsidRPr="000A117E">
                                <w:rPr>
                                  <w:rFonts w:eastAsia="Times New Roman" w:cstheme="minorHAnsi"/>
                                  <w:color w:val="000000"/>
                                </w:rPr>
                                <w:t xml:space="preserve">n </w:t>
                              </w:r>
                              <w:r>
                                <w:rPr>
                                  <w:rFonts w:eastAsia="Times New Roman" w:cstheme="minorHAnsi"/>
                                  <w:color w:val="000000"/>
                                </w:rPr>
                                <w:t>= 76</w:t>
                              </w:r>
                            </w:p>
                            <w:p w14:paraId="7BCF9E26" w14:textId="77777777" w:rsidR="00C23428" w:rsidRPr="00235125" w:rsidRDefault="00C23428" w:rsidP="00822D29">
                              <w:pPr>
                                <w:jc w:val="center"/>
                                <w:textDirection w:val="btLr"/>
                                <w:rPr>
                                  <w:rFonts w:cstheme="minorHAnsi"/>
                                </w:rPr>
                              </w:pPr>
                              <w:r w:rsidRPr="00235125">
                                <w:rPr>
                                  <w:rFonts w:cstheme="minorHAnsi"/>
                                </w:rPr>
                                <w:t xml:space="preserve">Reasons: </w:t>
                              </w:r>
                            </w:p>
                            <w:p w14:paraId="66F3124F" w14:textId="77777777" w:rsidR="00C23428" w:rsidRPr="00235125" w:rsidRDefault="00C23428" w:rsidP="00822D29">
                              <w:pPr>
                                <w:jc w:val="center"/>
                                <w:textDirection w:val="btLr"/>
                                <w:rPr>
                                  <w:rFonts w:cstheme="minorHAnsi"/>
                                </w:rPr>
                              </w:pPr>
                              <w:r w:rsidRPr="00235125">
                                <w:rPr>
                                  <w:rFonts w:cstheme="minorHAnsi"/>
                                </w:rPr>
                                <w:t>- Lack of adequate information on outcomes</w:t>
                              </w:r>
                            </w:p>
                            <w:p w14:paraId="1612604E" w14:textId="77777777" w:rsidR="00C23428" w:rsidRPr="00235125" w:rsidRDefault="00C23428" w:rsidP="00822D29">
                              <w:pPr>
                                <w:jc w:val="center"/>
                                <w:textDirection w:val="btLr"/>
                                <w:rPr>
                                  <w:rFonts w:cstheme="minorHAnsi"/>
                                </w:rPr>
                              </w:pPr>
                              <w:r w:rsidRPr="00235125">
                                <w:rPr>
                                  <w:rFonts w:cstheme="minorHAnsi"/>
                                </w:rPr>
                                <w:t>- Lack of synchronous CLM information.</w:t>
                              </w:r>
                            </w:p>
                          </w:txbxContent>
                        </wps:txbx>
                        <wps:bodyPr spcFirstLastPara="1" wrap="square" lIns="91425" tIns="91425" rIns="91425" bIns="91425" anchor="ctr" anchorCtr="0">
                          <a:noAutofit/>
                        </wps:bodyPr>
                      </wps:wsp>
                      <wps:wsp>
                        <wps:cNvPr id="13" name="Straight Arrow Connector 13"/>
                        <wps:cNvCnPr/>
                        <wps:spPr>
                          <a:xfrm>
                            <a:off x="3014375" y="694616"/>
                            <a:ext cx="0" cy="590100"/>
                          </a:xfrm>
                          <a:prstGeom prst="straightConnector1">
                            <a:avLst/>
                          </a:prstGeom>
                          <a:noFill/>
                          <a:ln w="9525" cap="flat" cmpd="sng">
                            <a:solidFill>
                              <a:srgbClr val="000000"/>
                            </a:solidFill>
                            <a:prstDash val="solid"/>
                            <a:round/>
                            <a:headEnd type="none" w="sm" len="sm"/>
                            <a:tailEnd type="triangle" w="med" len="med"/>
                          </a:ln>
                        </wps:spPr>
                        <wps:bodyPr/>
                      </wps:wsp>
                      <wps:wsp>
                        <wps:cNvPr id="14" name="Straight Arrow Connector 14"/>
                        <wps:cNvCnPr/>
                        <wps:spPr>
                          <a:xfrm>
                            <a:off x="3014375" y="1751818"/>
                            <a:ext cx="0" cy="590100"/>
                          </a:xfrm>
                          <a:prstGeom prst="straightConnector1">
                            <a:avLst/>
                          </a:prstGeom>
                          <a:noFill/>
                          <a:ln w="9525" cap="flat" cmpd="sng">
                            <a:solidFill>
                              <a:srgbClr val="000000"/>
                            </a:solidFill>
                            <a:prstDash val="solid"/>
                            <a:round/>
                            <a:headEnd type="none" w="sm" len="sm"/>
                            <a:tailEnd type="triangle" w="med" len="med"/>
                          </a:ln>
                        </wps:spPr>
                        <wps:bodyPr/>
                      </wps:wsp>
                    </wpg:wgp>
                  </a:graphicData>
                </a:graphic>
              </wp:inline>
            </w:drawing>
          </mc:Choice>
          <mc:Fallback>
            <w:pict>
              <v:group w14:anchorId="15787785" id="Group 7" o:spid="_x0000_s1028" style="width:473.75pt;height:403pt;mso-position-horizontal-relative:char;mso-position-vertical-relative:line" coordorigin="20987,2106" coordsize="51821,3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">
                <v:rect id="Rectangle 8" o:spid="_x0000_s1029" style="position:absolute;left:21046;top:2106;width:18195;height:4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" fillcolor="#efefef">
                  <v:stroke startarrowwidth="narrow" startarrowlength="short" endarrowwidth="narrow" endarrowlength="short" joinstyle="round"/>
                  <v:textbox inset="2.53958mm,2.53958mm,2.53958mm,2.53958mm">
                    <w:txbxContent>
                      <w:p w14:paraId="3E03C653" w14:textId="77777777" w:rsidR="00C23428" w:rsidRPr="000A117E" w:rsidRDefault="00C23428" w:rsidP="00822D29">
                        <w:pPr>
                          <w:jc w:val="center"/>
                          <w:textDirection w:val="btLr"/>
                          <w:rPr>
                            <w:rFonts w:eastAsia="Times New Roman" w:cstheme="minorHAnsi"/>
                            <w:color w:val="000000"/>
                          </w:rPr>
                        </w:pPr>
                        <w:r w:rsidRPr="000A117E">
                          <w:rPr>
                            <w:rFonts w:eastAsia="Times New Roman" w:cstheme="minorHAnsi"/>
                            <w:color w:val="000000"/>
                          </w:rPr>
                          <w:t>Articles identified in MEDLINE, COCHRANE, and MESH.</w:t>
                        </w:r>
                      </w:p>
                      <w:p w14:paraId="31DC28B5" w14:textId="020B2393" w:rsidR="00C23428" w:rsidRPr="000A117E" w:rsidRDefault="00C23428" w:rsidP="00822D29">
                        <w:pPr>
                          <w:jc w:val="center"/>
                          <w:textDirection w:val="btLr"/>
                          <w:rPr>
                            <w:rFonts w:cstheme="minorHAnsi"/>
                          </w:rPr>
                        </w:pPr>
                        <w:r>
                          <w:rPr>
                            <w:rFonts w:eastAsia="Times New Roman" w:cstheme="minorHAnsi"/>
                            <w:color w:val="000000"/>
                          </w:rPr>
                          <w:t>n = 855</w:t>
                        </w:r>
                      </w:p>
                    </w:txbxContent>
                  </v:textbox>
                </v:rect>
                <v:rect id="Rectangle 9" o:spid="_x0000_s1030" style="position:absolute;left:21046;top:12847;width:18195;height:4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" fillcolor="#efefef">
                  <v:stroke startarrowwidth="narrow" startarrowlength="short" endarrowwidth="narrow" endarrowlength="short" joinstyle="round"/>
                  <v:textbox inset="2.53958mm,2.53958mm,2.53958mm,2.53958mm">
                    <w:txbxContent>
                      <w:p w14:paraId="66127753" w14:textId="77777777" w:rsidR="00C23428" w:rsidRPr="000A117E" w:rsidRDefault="00C23428" w:rsidP="00822D29">
                        <w:pPr>
                          <w:jc w:val="center"/>
                          <w:textDirection w:val="btLr"/>
                          <w:rPr>
                            <w:rFonts w:eastAsia="Times New Roman" w:cstheme="minorHAnsi"/>
                            <w:color w:val="000000"/>
                          </w:rPr>
                        </w:pPr>
                        <w:r w:rsidRPr="000A117E">
                          <w:rPr>
                            <w:rFonts w:eastAsia="Times New Roman" w:cstheme="minorHAnsi"/>
                            <w:color w:val="000000"/>
                          </w:rPr>
                          <w:t xml:space="preserve">Articles included by reading titles and abstracts. </w:t>
                        </w:r>
                      </w:p>
                      <w:p w14:paraId="6D78A79B" w14:textId="1B59B112" w:rsidR="00C23428" w:rsidRPr="000A117E" w:rsidRDefault="00C23428" w:rsidP="00822D29">
                        <w:pPr>
                          <w:jc w:val="center"/>
                          <w:textDirection w:val="btLr"/>
                          <w:rPr>
                            <w:rFonts w:cstheme="minorHAnsi"/>
                            <w:lang w:val="pt-BR"/>
                          </w:rPr>
                        </w:pPr>
                        <w:r w:rsidRPr="000A117E">
                          <w:rPr>
                            <w:rFonts w:eastAsia="Times New Roman" w:cstheme="minorHAnsi"/>
                            <w:color w:val="000000"/>
                          </w:rPr>
                          <w:t xml:space="preserve">n </w:t>
                        </w:r>
                        <w:r>
                          <w:rPr>
                            <w:rFonts w:eastAsia="Times New Roman" w:cstheme="minorHAnsi"/>
                            <w:color w:val="000000"/>
                            <w:lang w:val="pt-BR"/>
                          </w:rPr>
                          <w:t>= 855</w:t>
                        </w:r>
                      </w:p>
                    </w:txbxContent>
                  </v:textbox>
                </v:rect>
                <v:rect id="Rectangle 10" o:spid="_x0000_s1031" style="position:absolute;left:54250;top:13218;width:11956;height:4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" fillcolor="#efefef">
                  <v:stroke startarrowwidth="narrow" startarrowlength="short" endarrowwidth="narrow" endarrowlength="short" joinstyle="round"/>
                  <v:textbox inset="2.53958mm,2.53958mm,2.53958mm,2.53958mm">
                    <w:txbxContent>
                      <w:p w14:paraId="48C2DA32" w14:textId="77777777" w:rsidR="00C23428" w:rsidRDefault="00C23428" w:rsidP="00822D29">
                        <w:pPr>
                          <w:jc w:val="center"/>
                          <w:textDirection w:val="btLr"/>
                          <w:rPr>
                            <w:rFonts w:cstheme="minorHAnsi"/>
                          </w:rPr>
                        </w:pPr>
                        <w:r>
                          <w:rPr>
                            <w:rFonts w:cstheme="minorHAnsi"/>
                          </w:rPr>
                          <w:t>E</w:t>
                        </w:r>
                        <w:r w:rsidRPr="000A117E">
                          <w:rPr>
                            <w:rFonts w:cstheme="minorHAnsi"/>
                          </w:rPr>
                          <w:t>xclude</w:t>
                        </w:r>
                        <w:r>
                          <w:rPr>
                            <w:rFonts w:cstheme="minorHAnsi"/>
                          </w:rPr>
                          <w:t xml:space="preserve">d </w:t>
                        </w:r>
                        <w:r w:rsidRPr="000A117E">
                          <w:rPr>
                            <w:rFonts w:cstheme="minorHAnsi"/>
                          </w:rPr>
                          <w:t>articles.</w:t>
                        </w:r>
                      </w:p>
                      <w:p w14:paraId="763997C9" w14:textId="0131F3F1" w:rsidR="00C23428" w:rsidRPr="000A117E" w:rsidRDefault="00C23428" w:rsidP="00822D29">
                        <w:pPr>
                          <w:jc w:val="center"/>
                          <w:textDirection w:val="btLr"/>
                          <w:rPr>
                            <w:rFonts w:cstheme="minorHAnsi"/>
                            <w:lang w:val="pt-BR"/>
                          </w:rPr>
                        </w:pPr>
                        <w:r w:rsidRPr="000A117E">
                          <w:rPr>
                            <w:rFonts w:eastAsia="Times New Roman" w:cstheme="minorHAnsi"/>
                            <w:color w:val="000000"/>
                          </w:rPr>
                          <w:t xml:space="preserve">n </w:t>
                        </w:r>
                        <w:r w:rsidRPr="000A117E">
                          <w:rPr>
                            <w:rFonts w:eastAsia="Times New Roman" w:cstheme="minorHAnsi"/>
                            <w:color w:val="000000"/>
                            <w:lang w:val="pt-BR"/>
                          </w:rPr>
                          <w:t xml:space="preserve">= </w:t>
                        </w:r>
                        <w:r>
                          <w:rPr>
                            <w:rFonts w:eastAsia="Times New Roman" w:cstheme="minorHAnsi"/>
                            <w:color w:val="000000"/>
                            <w:lang w:val="pt-BR"/>
                          </w:rPr>
                          <w:t>750</w:t>
                        </w:r>
                      </w:p>
                      <w:p w14:paraId="1A81023E" w14:textId="77777777" w:rsidR="00C23428" w:rsidRDefault="00C23428" w:rsidP="00822D29">
                        <w:pPr>
                          <w:jc w:val="center"/>
                          <w:textDirection w:val="btLr"/>
                          <w:rPr>
                            <w:rFonts w:cstheme="minorHAnsi"/>
                          </w:rPr>
                        </w:pPr>
                      </w:p>
                      <w:p w14:paraId="623FC0B0" w14:textId="77777777" w:rsidR="00C23428" w:rsidRPr="000A117E" w:rsidRDefault="00C23428" w:rsidP="00822D29">
                        <w:pPr>
                          <w:jc w:val="center"/>
                          <w:textDirection w:val="btLr"/>
                          <w:rPr>
                            <w:rFonts w:cstheme="minorHAnsi"/>
                          </w:rPr>
                        </w:pPr>
                        <w:r>
                          <w:rPr>
                            <w:rFonts w:cstheme="minorHAnsi"/>
                          </w:rPr>
                          <w:t>n</w:t>
                        </w:r>
                      </w:p>
                    </w:txbxContent>
                  </v:textbox>
                </v:rect>
                <v:rect id="Rectangle 11" o:spid="_x0000_s1032" style="position:absolute;left:20987;top:23417;width:18370;height:5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" fillcolor="#efefef">
                  <v:stroke startarrowwidth="narrow" startarrowlength="short" endarrowwidth="narrow" endarrowlength="short" joinstyle="round"/>
                  <v:textbox inset="2.53958mm,2.53958mm,2.53958mm,2.53958mm">
                    <w:txbxContent>
                      <w:p w14:paraId="42D01AAC" w14:textId="77777777" w:rsidR="00C23428" w:rsidRPr="000A117E" w:rsidRDefault="00C23428" w:rsidP="00822D29">
                        <w:pPr>
                          <w:jc w:val="center"/>
                          <w:textDirection w:val="btLr"/>
                          <w:rPr>
                            <w:rFonts w:eastAsia="Times New Roman" w:cstheme="minorHAnsi"/>
                            <w:color w:val="000000"/>
                          </w:rPr>
                        </w:pPr>
                        <w:r w:rsidRPr="000A117E">
                          <w:rPr>
                            <w:rFonts w:eastAsia="Times New Roman" w:cstheme="minorHAnsi"/>
                            <w:color w:val="000000"/>
                          </w:rPr>
                          <w:t>Articles with full text evaluated for eligibility.</w:t>
                        </w:r>
                      </w:p>
                      <w:p w14:paraId="449C0031" w14:textId="4C838810" w:rsidR="00C23428" w:rsidRPr="000A117E" w:rsidRDefault="00C23428" w:rsidP="00822D29">
                        <w:pPr>
                          <w:jc w:val="center"/>
                          <w:textDirection w:val="btLr"/>
                          <w:rPr>
                            <w:rFonts w:cstheme="minorHAnsi"/>
                          </w:rPr>
                        </w:pPr>
                        <w:r>
                          <w:rPr>
                            <w:rFonts w:eastAsia="Times New Roman" w:cstheme="minorHAnsi"/>
                            <w:color w:val="000000"/>
                          </w:rPr>
                          <w:t>n = 105</w:t>
                        </w:r>
                      </w:p>
                    </w:txbxContent>
                  </v:textbox>
                </v:rect>
                <v:rect id="Rectangle 12" o:spid="_x0000_s1033" style="position:absolute;left:54614;top:20433;width:18195;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" fillcolor="#efefef">
                  <v:stroke startarrowwidth="narrow" startarrowlength="short" endarrowwidth="narrow" endarrowlength="short" joinstyle="round"/>
                  <v:textbox inset="2.53958mm,2.53958mm,2.53958mm,2.53958mm">
                    <w:txbxContent>
                      <w:p w14:paraId="2FC02B1F" w14:textId="77777777" w:rsidR="00C23428" w:rsidRDefault="00C23428" w:rsidP="00822D29">
                        <w:pPr>
                          <w:jc w:val="center"/>
                          <w:textDirection w:val="btLr"/>
                          <w:rPr>
                            <w:rFonts w:cstheme="minorHAnsi"/>
                          </w:rPr>
                        </w:pPr>
                        <w:r w:rsidRPr="00235125">
                          <w:rPr>
                            <w:rFonts w:cstheme="minorHAnsi"/>
                          </w:rPr>
                          <w:t>Articles excluded with full text.</w:t>
                        </w:r>
                      </w:p>
                      <w:p w14:paraId="7A431D80" w14:textId="6E60054D" w:rsidR="00C23428" w:rsidRPr="00FB0A99" w:rsidRDefault="00C23428" w:rsidP="00822D29">
                        <w:pPr>
                          <w:jc w:val="center"/>
                          <w:textDirection w:val="btLr"/>
                          <w:rPr>
                            <w:rFonts w:cstheme="minorHAnsi"/>
                          </w:rPr>
                        </w:pPr>
                        <w:r w:rsidRPr="000A117E">
                          <w:rPr>
                            <w:rFonts w:eastAsia="Times New Roman" w:cstheme="minorHAnsi"/>
                            <w:color w:val="000000"/>
                          </w:rPr>
                          <w:t xml:space="preserve">n </w:t>
                        </w:r>
                        <w:r>
                          <w:rPr>
                            <w:rFonts w:eastAsia="Times New Roman" w:cstheme="minorHAnsi"/>
                            <w:color w:val="000000"/>
                          </w:rPr>
                          <w:t>= 76</w:t>
                        </w:r>
                      </w:p>
                      <w:p w14:paraId="7BCF9E26" w14:textId="77777777" w:rsidR="00C23428" w:rsidRPr="00235125" w:rsidRDefault="00C23428" w:rsidP="00822D29">
                        <w:pPr>
                          <w:jc w:val="center"/>
                          <w:textDirection w:val="btLr"/>
                          <w:rPr>
                            <w:rFonts w:cstheme="minorHAnsi"/>
                          </w:rPr>
                        </w:pPr>
                        <w:r w:rsidRPr="00235125">
                          <w:rPr>
                            <w:rFonts w:cstheme="minorHAnsi"/>
                          </w:rPr>
                          <w:t xml:space="preserve">Reasons: </w:t>
                        </w:r>
                      </w:p>
                      <w:p w14:paraId="66F3124F" w14:textId="77777777" w:rsidR="00C23428" w:rsidRPr="00235125" w:rsidRDefault="00C23428" w:rsidP="00822D29">
                        <w:pPr>
                          <w:jc w:val="center"/>
                          <w:textDirection w:val="btLr"/>
                          <w:rPr>
                            <w:rFonts w:cstheme="minorHAnsi"/>
                          </w:rPr>
                        </w:pPr>
                        <w:r w:rsidRPr="00235125">
                          <w:rPr>
                            <w:rFonts w:cstheme="minorHAnsi"/>
                          </w:rPr>
                          <w:t>- Lack of adequate information on outcomes</w:t>
                        </w:r>
                      </w:p>
                      <w:p w14:paraId="1612604E" w14:textId="77777777" w:rsidR="00C23428" w:rsidRPr="00235125" w:rsidRDefault="00C23428" w:rsidP="00822D29">
                        <w:pPr>
                          <w:jc w:val="center"/>
                          <w:textDirection w:val="btLr"/>
                          <w:rPr>
                            <w:rFonts w:cstheme="minorHAnsi"/>
                          </w:rPr>
                        </w:pPr>
                        <w:r w:rsidRPr="00235125">
                          <w:rPr>
                            <w:rFonts w:cstheme="minorHAnsi"/>
                          </w:rPr>
                          <w:t>- Lack of synchronous CLM information.</w:t>
                        </w:r>
                      </w:p>
                    </w:txbxContent>
                  </v:textbox>
                </v:rect>
                <v:shape id="Straight Arrow Connector 13" o:spid="_x0000_s1034" type="#_x0000_t32" style="position:absolute;left:30143;top:6946;width:0;height:5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">
                  <v:stroke startarrowwidth="narrow" startarrowlength="short" endarrow="block"/>
                </v:shape>
                <v:shape id="Straight Arrow Connector 14" o:spid="_x0000_s1035" type="#_x0000_t32" style="position:absolute;left:30143;top:17518;width:0;height:5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">
                  <v:stroke startarrowwidth="narrow" startarrowlength="short" endarrow="block"/>
                </v:shape>
                <w10:anchorlock/>
              </v:group>
            </w:pict>
          </mc:Fallback>
        </mc:AlternateContent>
      </w:r>
      <w:r w:rsidRPr="000B271E">
        <w:rPr>
          <w:rFonts w:ascii="Arial" w:eastAsia="Calibri" w:hAnsi="Arial" w:cs="Arial"/>
          <w:kern w:val="0"/>
          <w:sz w:val="24"/>
          <w:szCs w:val="24"/>
          <w14:ligatures w14:val="none"/>
        </w:rPr>
        <w:t xml:space="preserve"> </w:t>
      </w:r>
      <w:r w:rsidRPr="000B271E">
        <w:rPr>
          <w:rFonts w:ascii="Arial" w:eastAsia="Calibri" w:hAnsi="Arial" w:cs="Arial"/>
          <w:kern w:val="0"/>
          <w:sz w:val="24"/>
          <w:szCs w:val="24"/>
          <w14:ligatures w14:val="none"/>
        </w:rPr>
        <w:tab/>
      </w:r>
    </w:p>
    <w:p w14:paraId="6F5C01F8" w14:textId="3020F70D" w:rsidR="00822D29" w:rsidRPr="000B271E" w:rsidRDefault="00822D29" w:rsidP="00822D29">
      <w:pPr>
        <w:spacing w:line="480" w:lineRule="auto"/>
        <w:rPr>
          <w:rFonts w:ascii="Arial" w:hAnsi="Arial" w:cs="Arial"/>
          <w:sz w:val="24"/>
          <w:szCs w:val="24"/>
        </w:rPr>
      </w:pPr>
      <w:r w:rsidRPr="000B271E">
        <w:rPr>
          <w:rFonts w:ascii="Arial" w:hAnsi="Arial" w:cs="Arial"/>
          <w:noProof/>
          <w:sz w:val="24"/>
          <w:szCs w:val="24"/>
          <w:lang w:val="pt-BR" w:eastAsia="pt-BR"/>
        </w:rPr>
        <mc:AlternateContent>
          <mc:Choice Requires="wps">
            <w:drawing>
              <wp:anchor distT="0" distB="0" distL="114300" distR="114300" simplePos="0" relativeHeight="251677183" behindDoc="0" locked="0" layoutInCell="1" allowOverlap="1" wp14:anchorId="6B3F4F66" wp14:editId="07779DD3">
                <wp:simplePos x="0" y="0"/>
                <wp:positionH relativeFrom="margin">
                  <wp:posOffset>2328884</wp:posOffset>
                </wp:positionH>
                <wp:positionV relativeFrom="paragraph">
                  <wp:posOffset>216373</wp:posOffset>
                </wp:positionV>
                <wp:extent cx="1756410" cy="0"/>
                <wp:effectExtent l="0" t="76200" r="15240" b="95250"/>
                <wp:wrapNone/>
                <wp:docPr id="1918784496" name="Straight Arrow Connector 15"/>
                <wp:cNvGraphicFramePr/>
                <a:graphic xmlns:a="http://schemas.openxmlformats.org/drawingml/2006/main">
                  <a:graphicData uri="http://schemas.microsoft.com/office/word/2010/wordprocessingShape">
                    <wps:wsp>
                      <wps:cNvCnPr/>
                      <wps:spPr>
                        <a:xfrm>
                          <a:off x="0" y="0"/>
                          <a:ext cx="1756410" cy="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37E02237" id="Straight Arrow Connector 15" o:spid="_x0000_s1026" type="#_x0000_t32" style="position:absolute;margin-left:183.4pt;margin-top:17.05pt;width:138.3pt;height:0;z-index:251677183;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">
                <v:stroke startarrowwidth="narrow" startarrowlength="short" endarrow="block"/>
                <w10:wrap anchorx="margin"/>
              </v:shape>
            </w:pict>
          </mc:Fallback>
        </mc:AlternateContent>
      </w:r>
    </w:p>
    <w:p w14:paraId="37C46F52" w14:textId="77777777" w:rsidR="00822D29" w:rsidRPr="000B271E" w:rsidRDefault="00822D29" w:rsidP="00822D29">
      <w:pPr>
        <w:spacing w:line="480" w:lineRule="auto"/>
        <w:rPr>
          <w:rFonts w:ascii="Arial" w:hAnsi="Arial" w:cs="Arial"/>
          <w:sz w:val="24"/>
          <w:szCs w:val="24"/>
        </w:rPr>
      </w:pPr>
    </w:p>
    <w:p w14:paraId="6DCE0A70" w14:textId="6D56944C" w:rsidR="003A5C3C" w:rsidRPr="0024542F" w:rsidRDefault="00822D29" w:rsidP="00822D29">
      <w:pPr>
        <w:spacing w:line="480" w:lineRule="auto"/>
        <w:rPr>
          <w:rFonts w:ascii="Arial" w:hAnsi="Arial" w:cs="Arial"/>
          <w:sz w:val="24"/>
          <w:szCs w:val="24"/>
        </w:rPr>
      </w:pPr>
      <w:r w:rsidRPr="000B271E">
        <w:rPr>
          <w:rFonts w:ascii="Arial" w:hAnsi="Arial" w:cs="Arial"/>
          <w:sz w:val="24"/>
          <w:szCs w:val="24"/>
        </w:rPr>
        <w:t xml:space="preserve">Figure 1 - Flowchart, methodology and research strategy for patients with synchronous liver metastases of colorectal carcinoma treated with the </w:t>
      </w:r>
      <w:r w:rsidR="00A3176D">
        <w:rPr>
          <w:rFonts w:ascii="Arial" w:hAnsi="Arial" w:cs="Arial"/>
          <w:sz w:val="24"/>
          <w:szCs w:val="24"/>
        </w:rPr>
        <w:t xml:space="preserve">liver first </w:t>
      </w:r>
      <w:r w:rsidRPr="000B271E">
        <w:rPr>
          <w:rFonts w:ascii="Arial" w:hAnsi="Arial" w:cs="Arial"/>
          <w:sz w:val="24"/>
          <w:szCs w:val="24"/>
        </w:rPr>
        <w:t xml:space="preserve">approach. </w:t>
      </w:r>
      <w:bookmarkEnd w:id="8"/>
    </w:p>
    <w:p w14:paraId="2E5BFDE4" w14:textId="77777777" w:rsidR="00822D29" w:rsidRPr="007C2E61" w:rsidRDefault="00ED4591" w:rsidP="003F730D">
      <w:pPr>
        <w:pStyle w:val="Ttulo2"/>
      </w:pPr>
      <w:r w:rsidRPr="007C2E61">
        <w:t>Meta-analysis</w:t>
      </w:r>
    </w:p>
    <w:p w14:paraId="15BC90BF" w14:textId="77777777" w:rsidR="003F730D" w:rsidRDefault="003F730D" w:rsidP="003A79ED">
      <w:pPr>
        <w:spacing w:line="480" w:lineRule="auto"/>
        <w:ind w:firstLine="708"/>
        <w:jc w:val="both"/>
        <w:rPr>
          <w:rFonts w:ascii="Arial" w:hAnsi="Arial" w:cs="Arial"/>
          <w:color w:val="FF0000"/>
          <w:sz w:val="24"/>
          <w:szCs w:val="24"/>
        </w:rPr>
      </w:pPr>
    </w:p>
    <w:p w14:paraId="28BB077C" w14:textId="2C26D40B" w:rsidR="00ED4591" w:rsidRPr="007C2E61" w:rsidRDefault="00ED4591" w:rsidP="00A42057">
      <w:pPr>
        <w:spacing w:line="480" w:lineRule="auto"/>
        <w:ind w:firstLine="708"/>
        <w:jc w:val="both"/>
        <w:rPr>
          <w:rFonts w:ascii="Arial" w:hAnsi="Arial" w:cs="Arial"/>
          <w:color w:val="FF0000"/>
          <w:sz w:val="24"/>
          <w:szCs w:val="24"/>
        </w:rPr>
      </w:pPr>
      <w:r w:rsidRPr="007C2E61">
        <w:rPr>
          <w:rFonts w:ascii="Arial" w:hAnsi="Arial" w:cs="Arial"/>
          <w:color w:val="FF0000"/>
          <w:sz w:val="24"/>
          <w:szCs w:val="24"/>
        </w:rPr>
        <w:lastRenderedPageBreak/>
        <w:t>In the statistical analyses,</w:t>
      </w:r>
      <w:r w:rsidR="002B6A06">
        <w:rPr>
          <w:rFonts w:ascii="Arial" w:hAnsi="Arial" w:cs="Arial"/>
          <w:color w:val="FF0000"/>
          <w:sz w:val="24"/>
          <w:szCs w:val="24"/>
        </w:rPr>
        <w:t xml:space="preserve"> proportional meta-analysis with </w:t>
      </w:r>
      <w:r w:rsidRPr="007C2E61">
        <w:rPr>
          <w:rFonts w:ascii="Arial" w:hAnsi="Arial" w:cs="Arial"/>
          <w:color w:val="FF0000"/>
          <w:sz w:val="24"/>
          <w:szCs w:val="24"/>
        </w:rPr>
        <w:t xml:space="preserve">the </w:t>
      </w:r>
      <w:r w:rsidR="00A42057" w:rsidRPr="00A42057">
        <w:rPr>
          <w:rFonts w:ascii="Arial" w:hAnsi="Arial" w:cs="Arial"/>
          <w:color w:val="FF0000"/>
          <w:sz w:val="24"/>
          <w:szCs w:val="24"/>
        </w:rPr>
        <w:t xml:space="preserve">random effects Restricted Maximum Likelihood (REML) method </w:t>
      </w:r>
      <w:r w:rsidRPr="007C2E61">
        <w:rPr>
          <w:rFonts w:ascii="Arial" w:hAnsi="Arial" w:cs="Arial"/>
          <w:color w:val="FF0000"/>
          <w:sz w:val="24"/>
          <w:szCs w:val="24"/>
        </w:rPr>
        <w:t>was used for the meta-analytic evaluation and the analysis of the</w:t>
      </w:r>
      <w:r w:rsidR="00A42057">
        <w:rPr>
          <w:rFonts w:ascii="Arial" w:hAnsi="Arial" w:cs="Arial"/>
          <w:color w:val="FF0000"/>
          <w:sz w:val="24"/>
          <w:szCs w:val="24"/>
        </w:rPr>
        <w:t xml:space="preserve"> Overall 3- and 5-years Survival rates and recurrence rate</w:t>
      </w:r>
      <w:r w:rsidRPr="007C2E61">
        <w:rPr>
          <w:rFonts w:ascii="Arial" w:hAnsi="Arial" w:cs="Arial"/>
          <w:color w:val="FF0000"/>
          <w:sz w:val="24"/>
          <w:szCs w:val="24"/>
        </w:rPr>
        <w:t>.</w:t>
      </w:r>
      <w:commentRangeStart w:id="9"/>
      <w:r w:rsidR="00A42057">
        <w:rPr>
          <w:rFonts w:ascii="Arial" w:hAnsi="Arial" w:cs="Arial"/>
          <w:color w:val="FF0000"/>
          <w:sz w:val="24"/>
          <w:szCs w:val="24"/>
        </w:rPr>
        <w:t xml:space="preserve"> </w:t>
      </w:r>
      <w:r w:rsidR="002B6A06">
        <w:rPr>
          <w:rFonts w:ascii="Arial" w:hAnsi="Arial" w:cs="Arial"/>
          <w:color w:val="FF0000"/>
          <w:sz w:val="24"/>
          <w:szCs w:val="24"/>
        </w:rPr>
        <w:t>In this method, the proportion of measure was be interpreted as a percentage</w:t>
      </w:r>
      <w:commentRangeEnd w:id="9"/>
      <w:r w:rsidR="002B6A06">
        <w:rPr>
          <w:rStyle w:val="Refdecomentrio"/>
          <w:rFonts w:ascii="Calibri" w:eastAsia="Calibri" w:hAnsi="Calibri" w:cs="Calibri"/>
          <w:kern w:val="0"/>
          <w:lang w:val="pt-BR" w:eastAsia="pt-BR"/>
          <w14:ligatures w14:val="none"/>
        </w:rPr>
        <w:commentReference w:id="9"/>
      </w:r>
      <w:r w:rsidR="002B6A06">
        <w:rPr>
          <w:rFonts w:ascii="Arial" w:hAnsi="Arial" w:cs="Arial"/>
          <w:color w:val="FF0000"/>
          <w:sz w:val="24"/>
          <w:szCs w:val="24"/>
        </w:rPr>
        <w:t xml:space="preserve">. </w:t>
      </w:r>
      <w:r w:rsidRPr="007C2E61">
        <w:rPr>
          <w:rFonts w:ascii="Arial" w:hAnsi="Arial" w:cs="Arial"/>
          <w:color w:val="FF0000"/>
          <w:sz w:val="24"/>
          <w:szCs w:val="24"/>
        </w:rPr>
        <w:t>In addition, the Cochran Q test was used, which presents as null hypothesis the assertion that the studies that make up the meta-analysis are homogeneous.</w:t>
      </w:r>
      <w:r w:rsidR="00A42057">
        <w:rPr>
          <w:rFonts w:ascii="Arial" w:hAnsi="Arial" w:cs="Arial"/>
          <w:color w:val="FF0000"/>
          <w:sz w:val="24"/>
          <w:szCs w:val="24"/>
        </w:rPr>
        <w:t xml:space="preserve"> </w:t>
      </w:r>
      <w:r w:rsidR="00A42057" w:rsidRPr="00A42057">
        <w:rPr>
          <w:rFonts w:ascii="Arial" w:hAnsi="Arial" w:cs="Arial"/>
          <w:color w:val="FF0000"/>
          <w:sz w:val="24"/>
          <w:szCs w:val="24"/>
        </w:rPr>
        <w:t>The heterogeneity between studies was assessed by the I² statistics</w:t>
      </w:r>
      <w:r w:rsidR="00A42057">
        <w:rPr>
          <w:rFonts w:ascii="Arial" w:hAnsi="Arial" w:cs="Arial"/>
          <w:color w:val="FF0000"/>
          <w:sz w:val="24"/>
          <w:szCs w:val="24"/>
        </w:rPr>
        <w:t xml:space="preserve"> and </w:t>
      </w:r>
      <w:r w:rsidR="00E50915">
        <w:rPr>
          <w:rFonts w:ascii="Arial" w:hAnsi="Arial" w:cs="Arial"/>
          <w:color w:val="FF0000"/>
          <w:sz w:val="24"/>
          <w:szCs w:val="24"/>
        </w:rPr>
        <w:t>t</w:t>
      </w:r>
      <w:r w:rsidR="00E50915" w:rsidRPr="00E50915">
        <w:rPr>
          <w:rFonts w:ascii="Arial" w:hAnsi="Arial" w:cs="Arial"/>
          <w:color w:val="FF0000"/>
          <w:sz w:val="24"/>
          <w:szCs w:val="24"/>
        </w:rPr>
        <w:t>he publication bias between studies included to each outcome was assessed by the Egger test.</w:t>
      </w:r>
    </w:p>
    <w:p w14:paraId="5551806E" w14:textId="67774E7E" w:rsidR="00ED4591" w:rsidRPr="008F2327" w:rsidRDefault="00ED4591" w:rsidP="003A79ED">
      <w:pPr>
        <w:spacing w:line="480" w:lineRule="auto"/>
        <w:ind w:firstLine="708"/>
        <w:jc w:val="both"/>
        <w:rPr>
          <w:rFonts w:ascii="Arial" w:hAnsi="Arial" w:cs="Arial"/>
          <w:sz w:val="24"/>
          <w:szCs w:val="24"/>
        </w:rPr>
      </w:pPr>
      <w:r w:rsidRPr="008F2327">
        <w:rPr>
          <w:rFonts w:ascii="Arial" w:hAnsi="Arial" w:cs="Arial"/>
          <w:sz w:val="24"/>
          <w:szCs w:val="24"/>
        </w:rPr>
        <w:t>All statistical analyses were performed in the software STATA, version 16 (Timberlake Analytics Software, NY, USA</w:t>
      </w:r>
      <w:r w:rsidR="00B118D4" w:rsidRPr="008F2327">
        <w:rPr>
          <w:rFonts w:ascii="Arial" w:hAnsi="Arial" w:cs="Arial"/>
          <w:sz w:val="24"/>
          <w:szCs w:val="24"/>
        </w:rPr>
        <w:t>), and</w:t>
      </w:r>
      <w:r w:rsidRPr="008F2327">
        <w:rPr>
          <w:rFonts w:ascii="Arial" w:hAnsi="Arial" w:cs="Arial"/>
          <w:sz w:val="24"/>
          <w:szCs w:val="24"/>
        </w:rPr>
        <w:t xml:space="preserve"> the alpha error of 5% (0.05) was used as a statistical parameter. We sought to distinguish between the treatments carried out, by comparing them individually and grouping them, by considering the articles identified in the literature.</w:t>
      </w:r>
    </w:p>
    <w:p w14:paraId="0CD8AF39" w14:textId="3881F330" w:rsidR="00ED4591" w:rsidRPr="0024542F" w:rsidRDefault="00ED4591" w:rsidP="008F2327">
      <w:pPr>
        <w:pStyle w:val="Ttulo1"/>
      </w:pPr>
      <w:r w:rsidRPr="008F2327">
        <w:t>RESULTS</w:t>
      </w:r>
    </w:p>
    <w:p w14:paraId="781CE912" w14:textId="3D4ECD69" w:rsidR="00ED4591" w:rsidRPr="0024542F" w:rsidRDefault="00450038" w:rsidP="003A79ED">
      <w:pPr>
        <w:spacing w:line="480" w:lineRule="auto"/>
        <w:ind w:firstLine="708"/>
        <w:jc w:val="both"/>
        <w:rPr>
          <w:rFonts w:ascii="Arial" w:hAnsi="Arial" w:cs="Arial"/>
          <w:sz w:val="24"/>
          <w:szCs w:val="24"/>
        </w:rPr>
      </w:pPr>
      <w:r>
        <w:rPr>
          <w:rFonts w:ascii="Arial" w:hAnsi="Arial" w:cs="Arial"/>
          <w:sz w:val="24"/>
          <w:szCs w:val="24"/>
        </w:rPr>
        <w:t>The searches identified 855 citations and, after the three</w:t>
      </w:r>
      <w:r w:rsidR="00ED4591" w:rsidRPr="0024542F">
        <w:rPr>
          <w:rFonts w:ascii="Arial" w:hAnsi="Arial" w:cs="Arial"/>
          <w:sz w:val="24"/>
          <w:szCs w:val="24"/>
        </w:rPr>
        <w:t xml:space="preserve"> independent reviewers screened the titles of the articles and the</w:t>
      </w:r>
      <w:r>
        <w:rPr>
          <w:rFonts w:ascii="Arial" w:hAnsi="Arial" w:cs="Arial"/>
          <w:sz w:val="24"/>
          <w:szCs w:val="24"/>
        </w:rPr>
        <w:t>ir abstracts, 750 articles were excluded. The 105</w:t>
      </w:r>
      <w:r w:rsidR="00ED4591" w:rsidRPr="0024542F">
        <w:rPr>
          <w:rFonts w:ascii="Arial" w:hAnsi="Arial" w:cs="Arial"/>
          <w:sz w:val="24"/>
          <w:szCs w:val="24"/>
        </w:rPr>
        <w:t xml:space="preserve"> studies included in the screening were then fully reviewed. Literature search using th</w:t>
      </w:r>
      <w:r>
        <w:rPr>
          <w:rFonts w:ascii="Arial" w:hAnsi="Arial" w:cs="Arial"/>
          <w:sz w:val="24"/>
          <w:szCs w:val="24"/>
        </w:rPr>
        <w:t>e defined approach identified 29</w:t>
      </w:r>
      <w:r w:rsidR="00ED4591" w:rsidRPr="0024542F">
        <w:rPr>
          <w:rFonts w:ascii="Arial" w:hAnsi="Arial" w:cs="Arial"/>
          <w:sz w:val="24"/>
          <w:szCs w:val="24"/>
        </w:rPr>
        <w:t xml:space="preserve"> studies that met the selection criteria and were reviewed (29-45</w:t>
      </w:r>
      <w:r>
        <w:rPr>
          <w:rFonts w:ascii="Arial" w:hAnsi="Arial" w:cs="Arial"/>
          <w:sz w:val="24"/>
          <w:szCs w:val="24"/>
        </w:rPr>
        <w:t>,48-59</w:t>
      </w:r>
      <w:r w:rsidR="00ED4591" w:rsidRPr="0024542F">
        <w:rPr>
          <w:rFonts w:ascii="Arial" w:hAnsi="Arial" w:cs="Arial"/>
          <w:sz w:val="24"/>
          <w:szCs w:val="24"/>
        </w:rPr>
        <w:t>). Of the selected artic</w:t>
      </w:r>
      <w:r>
        <w:rPr>
          <w:rFonts w:ascii="Arial" w:hAnsi="Arial" w:cs="Arial"/>
          <w:sz w:val="24"/>
          <w:szCs w:val="24"/>
        </w:rPr>
        <w:t>les, 2499</w:t>
      </w:r>
      <w:r w:rsidR="00ED4591" w:rsidRPr="0024542F">
        <w:rPr>
          <w:rFonts w:ascii="Arial" w:hAnsi="Arial" w:cs="Arial"/>
          <w:sz w:val="24"/>
          <w:szCs w:val="24"/>
        </w:rPr>
        <w:t xml:space="preserve"> patients w</w:t>
      </w:r>
      <w:r w:rsidR="00A3176D">
        <w:rPr>
          <w:rFonts w:ascii="Arial" w:hAnsi="Arial" w:cs="Arial"/>
          <w:sz w:val="24"/>
          <w:szCs w:val="24"/>
        </w:rPr>
        <w:t>ith synchronous CLM underwent LF</w:t>
      </w:r>
      <w:r w:rsidR="00ED4591" w:rsidRPr="0024542F">
        <w:rPr>
          <w:rFonts w:ascii="Arial" w:hAnsi="Arial" w:cs="Arial"/>
          <w:sz w:val="24"/>
          <w:szCs w:val="24"/>
        </w:rPr>
        <w:t>A. No randomized controlled trials were id</w:t>
      </w:r>
      <w:r>
        <w:rPr>
          <w:rFonts w:ascii="Arial" w:hAnsi="Arial" w:cs="Arial"/>
          <w:sz w:val="24"/>
          <w:szCs w:val="24"/>
        </w:rPr>
        <w:t>entified. This review included 19</w:t>
      </w:r>
      <w:r w:rsidR="00ED4591" w:rsidRPr="0024542F">
        <w:rPr>
          <w:rFonts w:ascii="Arial" w:hAnsi="Arial" w:cs="Arial"/>
          <w:sz w:val="24"/>
          <w:szCs w:val="24"/>
        </w:rPr>
        <w:t xml:space="preserve"> observational studies (level IV of evidence)</w:t>
      </w:r>
      <w:r w:rsidR="00ED4591" w:rsidRPr="00450038">
        <w:rPr>
          <w:rFonts w:ascii="Arial" w:hAnsi="Arial" w:cs="Arial"/>
          <w:sz w:val="24"/>
          <w:szCs w:val="24"/>
        </w:rPr>
        <w:t xml:space="preserve"> </w:t>
      </w:r>
      <w:r w:rsidRPr="00450038">
        <w:rPr>
          <w:rFonts w:ascii="Arial" w:hAnsi="Arial" w:cs="Arial"/>
          <w:sz w:val="24"/>
          <w:szCs w:val="24"/>
        </w:rPr>
        <w:t>(30,33,34,36,37,41,44,45,</w:t>
      </w:r>
      <w:r>
        <w:rPr>
          <w:rFonts w:ascii="Arial" w:hAnsi="Arial" w:cs="Arial"/>
          <w:sz w:val="24"/>
          <w:szCs w:val="24"/>
        </w:rPr>
        <w:t>48,49,</w:t>
      </w:r>
      <w:r w:rsidRPr="00450038">
        <w:rPr>
          <w:rFonts w:ascii="Arial" w:hAnsi="Arial" w:cs="Arial"/>
          <w:sz w:val="24"/>
          <w:szCs w:val="24"/>
        </w:rPr>
        <w:t>50-5</w:t>
      </w:r>
      <w:r>
        <w:rPr>
          <w:rFonts w:ascii="Arial" w:hAnsi="Arial" w:cs="Arial"/>
          <w:sz w:val="24"/>
          <w:szCs w:val="24"/>
        </w:rPr>
        <w:t>4,</w:t>
      </w:r>
      <w:r w:rsidRPr="00450038">
        <w:rPr>
          <w:rFonts w:ascii="Arial" w:hAnsi="Arial" w:cs="Arial"/>
          <w:sz w:val="24"/>
          <w:szCs w:val="24"/>
        </w:rPr>
        <w:t>56-59)</w:t>
      </w:r>
      <w:r w:rsidRPr="00450038">
        <w:rPr>
          <w:rFonts w:ascii="Arial" w:hAnsi="Arial" w:cs="Arial"/>
          <w:color w:val="FF0000"/>
          <w:sz w:val="24"/>
          <w:szCs w:val="24"/>
        </w:rPr>
        <w:t xml:space="preserve"> </w:t>
      </w:r>
      <w:r w:rsidR="00ED4591" w:rsidRPr="00450038">
        <w:rPr>
          <w:rFonts w:ascii="Arial" w:hAnsi="Arial" w:cs="Arial"/>
          <w:sz w:val="24"/>
          <w:szCs w:val="24"/>
        </w:rPr>
        <w:t>an</w:t>
      </w:r>
      <w:r>
        <w:rPr>
          <w:rFonts w:ascii="Arial" w:hAnsi="Arial" w:cs="Arial"/>
          <w:sz w:val="24"/>
          <w:szCs w:val="24"/>
        </w:rPr>
        <w:t>d 10</w:t>
      </w:r>
      <w:r w:rsidR="00ED4591" w:rsidRPr="0024542F">
        <w:rPr>
          <w:rFonts w:ascii="Arial" w:hAnsi="Arial" w:cs="Arial"/>
          <w:sz w:val="24"/>
          <w:szCs w:val="24"/>
        </w:rPr>
        <w:t xml:space="preserve"> comparative retrospective cohort studies (level III of evidence) (29,31,32,35,38-40,42,43</w:t>
      </w:r>
      <w:r>
        <w:rPr>
          <w:rFonts w:ascii="Arial" w:hAnsi="Arial" w:cs="Arial"/>
          <w:sz w:val="24"/>
          <w:szCs w:val="24"/>
        </w:rPr>
        <w:t>,55</w:t>
      </w:r>
      <w:r w:rsidR="00ED4591" w:rsidRPr="0024542F">
        <w:rPr>
          <w:rFonts w:ascii="Arial" w:hAnsi="Arial" w:cs="Arial"/>
          <w:sz w:val="24"/>
          <w:szCs w:val="24"/>
        </w:rPr>
        <w:t>). P</w:t>
      </w:r>
      <w:r w:rsidR="00A3176D">
        <w:rPr>
          <w:rFonts w:ascii="Arial" w:hAnsi="Arial" w:cs="Arial"/>
          <w:sz w:val="24"/>
          <w:szCs w:val="24"/>
        </w:rPr>
        <w:t xml:space="preserve">atient selection </w:t>
      </w:r>
      <w:r w:rsidR="00A3176D">
        <w:rPr>
          <w:rFonts w:ascii="Arial" w:hAnsi="Arial" w:cs="Arial"/>
          <w:sz w:val="24"/>
          <w:szCs w:val="24"/>
        </w:rPr>
        <w:lastRenderedPageBreak/>
        <w:t>criteria for LF</w:t>
      </w:r>
      <w:r w:rsidR="00ED4591" w:rsidRPr="0024542F">
        <w:rPr>
          <w:rFonts w:ascii="Arial" w:hAnsi="Arial" w:cs="Arial"/>
          <w:sz w:val="24"/>
          <w:szCs w:val="24"/>
        </w:rPr>
        <w:t>A were described in all articles and none of these manuscripts used identical criteria.</w:t>
      </w:r>
    </w:p>
    <w:p w14:paraId="29E1FB47" w14:textId="42CB71B9" w:rsidR="00930875" w:rsidRPr="00450038" w:rsidRDefault="00450038" w:rsidP="00900357">
      <w:pPr>
        <w:spacing w:line="360" w:lineRule="auto"/>
        <w:ind w:firstLine="708"/>
        <w:jc w:val="both"/>
        <w:rPr>
          <w:rFonts w:cstheme="minorHAnsi"/>
          <w:color w:val="FF0000"/>
        </w:rPr>
      </w:pPr>
      <w:r>
        <w:rPr>
          <w:rFonts w:ascii="Arial" w:hAnsi="Arial" w:cs="Arial"/>
          <w:sz w:val="24"/>
          <w:szCs w:val="24"/>
        </w:rPr>
        <w:t>The mean age was 60</w:t>
      </w:r>
      <w:r w:rsidR="00930875" w:rsidRPr="0024542F">
        <w:rPr>
          <w:rFonts w:ascii="Arial" w:hAnsi="Arial" w:cs="Arial"/>
          <w:sz w:val="24"/>
          <w:szCs w:val="24"/>
        </w:rPr>
        <w:t xml:space="preserve"> years (21-86 years).</w:t>
      </w:r>
      <w:r>
        <w:rPr>
          <w:rFonts w:ascii="Arial" w:hAnsi="Arial" w:cs="Arial"/>
          <w:sz w:val="24"/>
          <w:szCs w:val="24"/>
        </w:rPr>
        <w:t xml:space="preserve">  Male patients represented 62.9% and female patients 37.1</w:t>
      </w:r>
      <w:r w:rsidR="00930875" w:rsidRPr="0024542F">
        <w:rPr>
          <w:rFonts w:ascii="Arial" w:hAnsi="Arial" w:cs="Arial"/>
          <w:sz w:val="24"/>
          <w:szCs w:val="24"/>
        </w:rPr>
        <w:t>% (29-31.33-38.41-45</w:t>
      </w:r>
      <w:r>
        <w:rPr>
          <w:rFonts w:ascii="Arial" w:hAnsi="Arial" w:cs="Arial"/>
          <w:sz w:val="24"/>
          <w:szCs w:val="24"/>
        </w:rPr>
        <w:t xml:space="preserve">,48-59). </w:t>
      </w:r>
      <w:r w:rsidR="00900357">
        <w:rPr>
          <w:rFonts w:ascii="Arial" w:hAnsi="Arial" w:cs="Arial"/>
          <w:sz w:val="24"/>
          <w:szCs w:val="24"/>
        </w:rPr>
        <w:t>Twenty-one</w:t>
      </w:r>
      <w:r w:rsidR="00930875" w:rsidRPr="0024542F">
        <w:rPr>
          <w:rFonts w:ascii="Arial" w:hAnsi="Arial" w:cs="Arial"/>
          <w:sz w:val="24"/>
          <w:szCs w:val="24"/>
        </w:rPr>
        <w:t xml:space="preserve"> studies included patients with colon and rectum cancer with synchronous CLM</w:t>
      </w:r>
      <w:r>
        <w:rPr>
          <w:rFonts w:ascii="Arial" w:hAnsi="Arial" w:cs="Arial"/>
          <w:sz w:val="24"/>
          <w:szCs w:val="24"/>
        </w:rPr>
        <w:t xml:space="preserve"> </w:t>
      </w:r>
      <w:r w:rsidRPr="00450038">
        <w:rPr>
          <w:rFonts w:ascii="Arial" w:hAnsi="Arial" w:cs="Arial"/>
          <w:sz w:val="24"/>
          <w:szCs w:val="24"/>
        </w:rPr>
        <w:t>(29,30,31,33,35,36,40-43,48-57,59)</w:t>
      </w:r>
      <w:r>
        <w:rPr>
          <w:rFonts w:ascii="Arial" w:hAnsi="Arial" w:cs="Arial"/>
          <w:sz w:val="24"/>
          <w:szCs w:val="24"/>
        </w:rPr>
        <w:t>, while eight</w:t>
      </w:r>
      <w:r w:rsidR="00930875" w:rsidRPr="0024542F">
        <w:rPr>
          <w:rFonts w:ascii="Arial" w:hAnsi="Arial" w:cs="Arial"/>
          <w:sz w:val="24"/>
          <w:szCs w:val="24"/>
        </w:rPr>
        <w:t xml:space="preserve"> studies included only patients with synchronous rectal cancer (32,34,37</w:t>
      </w:r>
      <w:r w:rsidR="00930875" w:rsidRPr="00105944">
        <w:rPr>
          <w:rFonts w:ascii="Arial" w:hAnsi="Arial" w:cs="Arial"/>
          <w:sz w:val="24"/>
          <w:szCs w:val="24"/>
        </w:rPr>
        <w:t>-39,44,45</w:t>
      </w:r>
      <w:r w:rsidRPr="00105944">
        <w:rPr>
          <w:rFonts w:ascii="Arial" w:hAnsi="Arial" w:cs="Arial"/>
          <w:sz w:val="24"/>
          <w:szCs w:val="24"/>
        </w:rPr>
        <w:t>,58</w:t>
      </w:r>
      <w:r w:rsidR="00930875" w:rsidRPr="00105944">
        <w:rPr>
          <w:rFonts w:ascii="Arial" w:hAnsi="Arial" w:cs="Arial"/>
          <w:sz w:val="24"/>
          <w:szCs w:val="24"/>
        </w:rPr>
        <w:t xml:space="preserve">). The rectum was the primary cancer site for </w:t>
      </w:r>
      <w:r w:rsidR="00105944" w:rsidRPr="00105944">
        <w:rPr>
          <w:rFonts w:ascii="Arial" w:hAnsi="Arial" w:cs="Arial"/>
          <w:sz w:val="24"/>
          <w:szCs w:val="24"/>
        </w:rPr>
        <w:t>1500</w:t>
      </w:r>
      <w:r w:rsidR="00930875" w:rsidRPr="00105944">
        <w:rPr>
          <w:rFonts w:ascii="Arial" w:hAnsi="Arial" w:cs="Arial"/>
          <w:sz w:val="24"/>
          <w:szCs w:val="24"/>
        </w:rPr>
        <w:t xml:space="preserve"> patients </w:t>
      </w:r>
      <w:r w:rsidR="00105944" w:rsidRPr="00105944">
        <w:rPr>
          <w:rFonts w:ascii="Arial" w:hAnsi="Arial" w:cs="Arial"/>
          <w:sz w:val="24"/>
          <w:szCs w:val="24"/>
        </w:rPr>
        <w:t xml:space="preserve">(60,3%) </w:t>
      </w:r>
      <w:r w:rsidR="00930875" w:rsidRPr="0024542F">
        <w:rPr>
          <w:rFonts w:ascii="Arial" w:hAnsi="Arial" w:cs="Arial"/>
          <w:sz w:val="24"/>
          <w:szCs w:val="24"/>
        </w:rPr>
        <w:t xml:space="preserve">and the colon was the primary site for </w:t>
      </w:r>
      <w:r w:rsidR="00105944" w:rsidRPr="00AF186A">
        <w:rPr>
          <w:rFonts w:ascii="Arial" w:hAnsi="Arial" w:cs="Arial"/>
          <w:sz w:val="24"/>
          <w:szCs w:val="24"/>
        </w:rPr>
        <w:t>989 (39,7%)</w:t>
      </w:r>
      <w:r w:rsidR="00105944">
        <w:rPr>
          <w:rFonts w:ascii="Arial" w:hAnsi="Arial" w:cs="Arial"/>
          <w:sz w:val="24"/>
          <w:szCs w:val="24"/>
        </w:rPr>
        <w:t>. At diagnosis, the majority (92.5</w:t>
      </w:r>
      <w:r w:rsidR="00930875" w:rsidRPr="0024542F">
        <w:rPr>
          <w:rFonts w:ascii="Arial" w:hAnsi="Arial" w:cs="Arial"/>
          <w:sz w:val="24"/>
          <w:szCs w:val="24"/>
        </w:rPr>
        <w:t>%) of patients h</w:t>
      </w:r>
      <w:r w:rsidR="00105944">
        <w:rPr>
          <w:rFonts w:ascii="Arial" w:hAnsi="Arial" w:cs="Arial"/>
          <w:sz w:val="24"/>
          <w:szCs w:val="24"/>
        </w:rPr>
        <w:t>ad only liver metastases and 7.5</w:t>
      </w:r>
      <w:r w:rsidR="00930875" w:rsidRPr="0024542F">
        <w:rPr>
          <w:rFonts w:ascii="Arial" w:hAnsi="Arial" w:cs="Arial"/>
          <w:sz w:val="24"/>
          <w:szCs w:val="24"/>
        </w:rPr>
        <w:t>% had co-occurring hepatic and extrahepatic CRC metastases</w:t>
      </w:r>
      <w:r w:rsidR="00105944">
        <w:rPr>
          <w:rFonts w:ascii="Arial" w:hAnsi="Arial" w:cs="Arial"/>
          <w:sz w:val="24"/>
          <w:szCs w:val="24"/>
        </w:rPr>
        <w:t xml:space="preserve"> </w:t>
      </w:r>
      <w:r w:rsidR="00105944" w:rsidRPr="00AF186A">
        <w:rPr>
          <w:rFonts w:ascii="Arial" w:hAnsi="Arial" w:cs="Arial"/>
          <w:sz w:val="24"/>
          <w:szCs w:val="24"/>
        </w:rPr>
        <w:t>(30, 34-40,44-</w:t>
      </w:r>
      <w:r w:rsidR="00BC5CB9">
        <w:rPr>
          <w:rFonts w:ascii="Arial" w:hAnsi="Arial" w:cs="Arial"/>
          <w:sz w:val="24"/>
          <w:szCs w:val="24"/>
        </w:rPr>
        <w:t>45,48-</w:t>
      </w:r>
      <w:r w:rsidR="00105944" w:rsidRPr="00AF186A">
        <w:rPr>
          <w:rFonts w:ascii="Arial" w:hAnsi="Arial" w:cs="Arial"/>
          <w:sz w:val="24"/>
          <w:szCs w:val="24"/>
        </w:rPr>
        <w:t>50,53-56,58-59)</w:t>
      </w:r>
      <w:r w:rsidR="00930875" w:rsidRPr="0024542F">
        <w:rPr>
          <w:rFonts w:ascii="Arial" w:hAnsi="Arial" w:cs="Arial"/>
          <w:sz w:val="24"/>
          <w:szCs w:val="24"/>
        </w:rPr>
        <w:t>.</w:t>
      </w:r>
      <w:r w:rsidR="00105944">
        <w:rPr>
          <w:rFonts w:ascii="Arial" w:hAnsi="Arial" w:cs="Arial"/>
          <w:sz w:val="24"/>
          <w:szCs w:val="24"/>
        </w:rPr>
        <w:t xml:space="preserve"> The mean plasma CEA level in 15</w:t>
      </w:r>
      <w:r w:rsidR="00930875" w:rsidRPr="0024542F">
        <w:rPr>
          <w:rFonts w:ascii="Arial" w:hAnsi="Arial" w:cs="Arial"/>
          <w:sz w:val="24"/>
          <w:szCs w:val="24"/>
        </w:rPr>
        <w:t xml:space="preserve"> s</w:t>
      </w:r>
      <w:r w:rsidR="00105944">
        <w:rPr>
          <w:rFonts w:ascii="Arial" w:hAnsi="Arial" w:cs="Arial"/>
          <w:sz w:val="24"/>
          <w:szCs w:val="24"/>
        </w:rPr>
        <w:t>tudies was 100.8</w:t>
      </w:r>
      <w:r w:rsidR="00930875" w:rsidRPr="0024542F">
        <w:rPr>
          <w:rFonts w:ascii="Arial" w:hAnsi="Arial" w:cs="Arial"/>
          <w:sz w:val="24"/>
          <w:szCs w:val="24"/>
        </w:rPr>
        <w:t xml:space="preserve"> ng/mL (1-8,456 ng/mL) (29-31,33,34,37-41,44</w:t>
      </w:r>
      <w:r w:rsidR="00D83B0A">
        <w:rPr>
          <w:rFonts w:ascii="Arial" w:hAnsi="Arial" w:cs="Arial"/>
          <w:sz w:val="24"/>
          <w:szCs w:val="24"/>
        </w:rPr>
        <w:t>,49,54-55,59</w:t>
      </w:r>
      <w:r w:rsidR="00930875" w:rsidRPr="0024542F">
        <w:rPr>
          <w:rFonts w:ascii="Arial" w:hAnsi="Arial" w:cs="Arial"/>
          <w:sz w:val="24"/>
          <w:szCs w:val="24"/>
        </w:rPr>
        <w:t>) and the mean diameter of the resected liver metastases reached 3.7 cm (</w:t>
      </w:r>
      <w:r w:rsidR="00D83B0A">
        <w:rPr>
          <w:rFonts w:ascii="Arial" w:hAnsi="Arial" w:cs="Arial"/>
          <w:sz w:val="24"/>
          <w:szCs w:val="24"/>
        </w:rPr>
        <w:t>1-20 cm) (29-31,33-37,39-42,44,</w:t>
      </w:r>
      <w:r w:rsidR="00930875" w:rsidRPr="0024542F">
        <w:rPr>
          <w:rFonts w:ascii="Arial" w:hAnsi="Arial" w:cs="Arial"/>
          <w:sz w:val="24"/>
          <w:szCs w:val="24"/>
        </w:rPr>
        <w:t>45</w:t>
      </w:r>
      <w:r w:rsidR="00D83B0A">
        <w:rPr>
          <w:rFonts w:ascii="Arial" w:hAnsi="Arial" w:cs="Arial"/>
          <w:sz w:val="24"/>
          <w:szCs w:val="24"/>
        </w:rPr>
        <w:t>,49,51,54,55,57-59</w:t>
      </w:r>
      <w:r w:rsidR="00930875" w:rsidRPr="0024542F">
        <w:rPr>
          <w:rFonts w:ascii="Arial" w:hAnsi="Arial" w:cs="Arial"/>
          <w:sz w:val="24"/>
          <w:szCs w:val="24"/>
        </w:rPr>
        <w:t xml:space="preserve">). </w:t>
      </w:r>
      <w:bookmarkStart w:id="10" w:name="_Hlk135729215"/>
    </w:p>
    <w:p w14:paraId="70A5A991" w14:textId="6CD8C219" w:rsidR="00DA1613" w:rsidRDefault="00DA1613" w:rsidP="00DA1613">
      <w:pPr>
        <w:spacing w:line="480" w:lineRule="auto"/>
        <w:jc w:val="both"/>
        <w:rPr>
          <w:rFonts w:ascii="Arial" w:hAnsi="Arial" w:cs="Arial"/>
          <w:sz w:val="24"/>
          <w:szCs w:val="24"/>
        </w:rPr>
      </w:pPr>
      <w:r w:rsidRPr="0024542F">
        <w:rPr>
          <w:rFonts w:ascii="Arial" w:hAnsi="Arial" w:cs="Arial"/>
          <w:sz w:val="24"/>
          <w:szCs w:val="24"/>
        </w:rPr>
        <w:t>Table 1 - Mean epidemiological characterization of age, sex, primary site, patients with extrahepatic metastases, mean metastasis diameter, mean plasma CEA level (ng/</w:t>
      </w:r>
      <w:proofErr w:type="spellStart"/>
      <w:r w:rsidRPr="0024542F">
        <w:rPr>
          <w:rFonts w:ascii="Arial" w:hAnsi="Arial" w:cs="Arial"/>
          <w:sz w:val="24"/>
          <w:szCs w:val="24"/>
        </w:rPr>
        <w:t>Ml</w:t>
      </w:r>
      <w:proofErr w:type="spellEnd"/>
      <w:r w:rsidRPr="0024542F">
        <w:rPr>
          <w:rFonts w:ascii="Arial" w:hAnsi="Arial" w:cs="Arial"/>
          <w:sz w:val="24"/>
          <w:szCs w:val="24"/>
        </w:rPr>
        <w:t xml:space="preserve">) of patients with synchronous liver metastases of colorectal cancer treated by the </w:t>
      </w:r>
      <w:r w:rsidR="00A3176D">
        <w:rPr>
          <w:rFonts w:ascii="Arial" w:hAnsi="Arial" w:cs="Arial"/>
          <w:sz w:val="24"/>
          <w:szCs w:val="24"/>
        </w:rPr>
        <w:t>liver first</w:t>
      </w:r>
      <w:r w:rsidRPr="0024542F">
        <w:rPr>
          <w:rFonts w:ascii="Arial" w:hAnsi="Arial" w:cs="Arial"/>
          <w:sz w:val="24"/>
          <w:szCs w:val="24"/>
        </w:rPr>
        <w:t xml:space="preserve"> approach.</w:t>
      </w:r>
    </w:p>
    <w:tbl>
      <w:tblPr>
        <w:tblW w:w="10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0" w:type="dxa"/>
          <w:left w:w="100" w:type="dxa"/>
          <w:bottom w:w="100" w:type="dxa"/>
          <w:right w:w="100" w:type="dxa"/>
        </w:tblCellMar>
        <w:tblLook w:val="0600" w:firstRow="0" w:lastRow="0" w:firstColumn="0" w:lastColumn="0" w:noHBand="1" w:noVBand="1"/>
      </w:tblPr>
      <w:tblGrid>
        <w:gridCol w:w="1431"/>
        <w:gridCol w:w="1984"/>
        <w:gridCol w:w="1418"/>
        <w:gridCol w:w="1984"/>
        <w:gridCol w:w="1276"/>
        <w:gridCol w:w="1276"/>
        <w:gridCol w:w="1145"/>
      </w:tblGrid>
      <w:tr w:rsidR="00945837" w:rsidRPr="00885118" w14:paraId="77351F0C" w14:textId="77777777" w:rsidTr="00841D8E">
        <w:trPr>
          <w:trHeight w:val="1837"/>
          <w:jc w:val="center"/>
        </w:trPr>
        <w:tc>
          <w:tcPr>
            <w:tcW w:w="1431" w:type="dxa"/>
            <w:shd w:val="clear" w:color="auto" w:fill="auto"/>
          </w:tcPr>
          <w:p w14:paraId="0AF8EAB1" w14:textId="77777777" w:rsidR="00945837" w:rsidRPr="00885118" w:rsidRDefault="00945837" w:rsidP="00841D8E">
            <w:pPr>
              <w:widowControl w:val="0"/>
              <w:suppressAutoHyphens/>
              <w:spacing w:after="0"/>
              <w:jc w:val="both"/>
              <w:rPr>
                <w:rFonts w:eastAsia="Arial" w:cstheme="minorHAnsi"/>
                <w:lang w:eastAsia="pt-BR"/>
              </w:rPr>
            </w:pPr>
          </w:p>
        </w:tc>
        <w:tc>
          <w:tcPr>
            <w:tcW w:w="1984" w:type="dxa"/>
            <w:tcMar>
              <w:top w:w="0" w:type="dxa"/>
              <w:left w:w="108" w:type="dxa"/>
              <w:bottom w:w="0" w:type="dxa"/>
              <w:right w:w="108" w:type="dxa"/>
            </w:tcMar>
          </w:tcPr>
          <w:p w14:paraId="0A5043B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Age</w:t>
            </w:r>
          </w:p>
        </w:tc>
        <w:tc>
          <w:tcPr>
            <w:tcW w:w="1418" w:type="dxa"/>
            <w:tcMar>
              <w:top w:w="0" w:type="dxa"/>
              <w:left w:w="108" w:type="dxa"/>
              <w:bottom w:w="0" w:type="dxa"/>
              <w:right w:w="108" w:type="dxa"/>
            </w:tcMar>
          </w:tcPr>
          <w:p w14:paraId="4442C54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Sex</w:t>
            </w:r>
            <w:r>
              <w:rPr>
                <w:rFonts w:eastAsia="Arial" w:cstheme="minorHAnsi"/>
                <w:lang w:eastAsia="pt-BR"/>
              </w:rPr>
              <w:t xml:space="preserve"> %</w:t>
            </w:r>
          </w:p>
        </w:tc>
        <w:tc>
          <w:tcPr>
            <w:tcW w:w="1984" w:type="dxa"/>
            <w:tcMar>
              <w:top w:w="0" w:type="dxa"/>
              <w:left w:w="108" w:type="dxa"/>
              <w:bottom w:w="0" w:type="dxa"/>
              <w:right w:w="108" w:type="dxa"/>
            </w:tcMar>
          </w:tcPr>
          <w:p w14:paraId="50963F8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Primary site (%)</w:t>
            </w:r>
          </w:p>
        </w:tc>
        <w:tc>
          <w:tcPr>
            <w:tcW w:w="1276" w:type="dxa"/>
            <w:tcMar>
              <w:top w:w="0" w:type="dxa"/>
              <w:left w:w="108" w:type="dxa"/>
              <w:bottom w:w="0" w:type="dxa"/>
              <w:right w:w="108" w:type="dxa"/>
            </w:tcMar>
          </w:tcPr>
          <w:p w14:paraId="2F1013F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Patients with extrahepatic metastasis (%)</w:t>
            </w:r>
          </w:p>
        </w:tc>
        <w:tc>
          <w:tcPr>
            <w:tcW w:w="1276" w:type="dxa"/>
            <w:tcMar>
              <w:top w:w="0" w:type="dxa"/>
              <w:left w:w="108" w:type="dxa"/>
              <w:bottom w:w="0" w:type="dxa"/>
              <w:right w:w="108" w:type="dxa"/>
            </w:tcMar>
          </w:tcPr>
          <w:p w14:paraId="16DB5A4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Average diameter of the metastasis</w:t>
            </w:r>
          </w:p>
        </w:tc>
        <w:tc>
          <w:tcPr>
            <w:tcW w:w="1145" w:type="dxa"/>
            <w:tcMar>
              <w:top w:w="0" w:type="dxa"/>
              <w:left w:w="108" w:type="dxa"/>
              <w:bottom w:w="0" w:type="dxa"/>
              <w:right w:w="108" w:type="dxa"/>
            </w:tcMar>
          </w:tcPr>
          <w:p w14:paraId="7823245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CEA</w:t>
            </w:r>
          </w:p>
        </w:tc>
      </w:tr>
      <w:tr w:rsidR="00945837" w:rsidRPr="00885118" w14:paraId="5FE16A6F" w14:textId="77777777" w:rsidTr="00841D8E">
        <w:trPr>
          <w:trHeight w:val="1837"/>
          <w:jc w:val="center"/>
        </w:trPr>
        <w:tc>
          <w:tcPr>
            <w:tcW w:w="1431" w:type="dxa"/>
            <w:shd w:val="clear" w:color="auto" w:fill="auto"/>
          </w:tcPr>
          <w:p w14:paraId="4BF517A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Esposito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(29)</w:t>
            </w:r>
          </w:p>
          <w:p w14:paraId="14994B1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66)</w:t>
            </w:r>
          </w:p>
        </w:tc>
        <w:tc>
          <w:tcPr>
            <w:tcW w:w="1984" w:type="dxa"/>
            <w:tcMar>
              <w:top w:w="0" w:type="dxa"/>
              <w:left w:w="108" w:type="dxa"/>
              <w:bottom w:w="0" w:type="dxa"/>
              <w:right w:w="108" w:type="dxa"/>
            </w:tcMar>
          </w:tcPr>
          <w:p w14:paraId="57E2A0F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60,3 (49–71)</w:t>
            </w:r>
          </w:p>
        </w:tc>
        <w:tc>
          <w:tcPr>
            <w:tcW w:w="1418" w:type="dxa"/>
            <w:tcMar>
              <w:top w:w="0" w:type="dxa"/>
              <w:left w:w="108" w:type="dxa"/>
              <w:bottom w:w="0" w:type="dxa"/>
              <w:right w:w="108" w:type="dxa"/>
            </w:tcMar>
          </w:tcPr>
          <w:p w14:paraId="2C47493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40,9</w:t>
            </w:r>
            <w:r>
              <w:rPr>
                <w:rFonts w:eastAsia="Arial" w:cstheme="minorHAnsi"/>
                <w:lang w:eastAsia="pt-BR"/>
              </w:rPr>
              <w:t>%</w:t>
            </w:r>
          </w:p>
          <w:p w14:paraId="45D01F5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59,1</w:t>
            </w:r>
            <w:r>
              <w:rPr>
                <w:rFonts w:eastAsia="Arial" w:cstheme="minorHAnsi"/>
                <w:lang w:eastAsia="pt-BR"/>
              </w:rPr>
              <w:t>%</w:t>
            </w:r>
          </w:p>
        </w:tc>
        <w:tc>
          <w:tcPr>
            <w:tcW w:w="1984" w:type="dxa"/>
            <w:tcMar>
              <w:top w:w="0" w:type="dxa"/>
              <w:left w:w="108" w:type="dxa"/>
              <w:bottom w:w="0" w:type="dxa"/>
              <w:right w:w="108" w:type="dxa"/>
            </w:tcMar>
          </w:tcPr>
          <w:p w14:paraId="5C4E2E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29 (44%)</w:t>
            </w:r>
          </w:p>
          <w:p w14:paraId="3E5DE0E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37 (56%)</w:t>
            </w:r>
          </w:p>
        </w:tc>
        <w:tc>
          <w:tcPr>
            <w:tcW w:w="1276" w:type="dxa"/>
            <w:tcMar>
              <w:top w:w="0" w:type="dxa"/>
              <w:left w:w="108" w:type="dxa"/>
              <w:bottom w:w="0" w:type="dxa"/>
              <w:right w:w="108" w:type="dxa"/>
            </w:tcMar>
          </w:tcPr>
          <w:p w14:paraId="3289981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639BAD1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4,1 cm</w:t>
            </w:r>
          </w:p>
        </w:tc>
        <w:tc>
          <w:tcPr>
            <w:tcW w:w="1145" w:type="dxa"/>
            <w:tcMar>
              <w:top w:w="0" w:type="dxa"/>
              <w:left w:w="108" w:type="dxa"/>
              <w:bottom w:w="0" w:type="dxa"/>
              <w:right w:w="108" w:type="dxa"/>
            </w:tcMar>
          </w:tcPr>
          <w:p w14:paraId="664B972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812,36</w:t>
            </w:r>
          </w:p>
          <w:p w14:paraId="7CF1B609" w14:textId="77777777" w:rsidR="00945837" w:rsidRPr="00885118" w:rsidRDefault="00945837" w:rsidP="00841D8E">
            <w:pPr>
              <w:widowControl w:val="0"/>
              <w:suppressAutoHyphens/>
              <w:spacing w:after="0"/>
              <w:jc w:val="both"/>
              <w:rPr>
                <w:rFonts w:eastAsia="Arial" w:cstheme="minorHAnsi"/>
                <w:lang w:eastAsia="pt-BR"/>
              </w:rPr>
            </w:pPr>
          </w:p>
        </w:tc>
      </w:tr>
      <w:tr w:rsidR="00945837" w:rsidRPr="00885118" w14:paraId="7955693E" w14:textId="77777777" w:rsidTr="00841D8E">
        <w:trPr>
          <w:jc w:val="center"/>
        </w:trPr>
        <w:tc>
          <w:tcPr>
            <w:tcW w:w="1431" w:type="dxa"/>
            <w:tcMar>
              <w:top w:w="0" w:type="dxa"/>
              <w:left w:w="108" w:type="dxa"/>
              <w:bottom w:w="0" w:type="dxa"/>
              <w:right w:w="108" w:type="dxa"/>
            </w:tcMar>
          </w:tcPr>
          <w:p w14:paraId="65BD0534" w14:textId="77777777" w:rsidR="00945837" w:rsidRPr="00885118" w:rsidRDefault="00945837" w:rsidP="00841D8E">
            <w:pPr>
              <w:widowControl w:val="0"/>
              <w:suppressAutoHyphens/>
              <w:spacing w:after="0"/>
              <w:jc w:val="both"/>
              <w:rPr>
                <w:rFonts w:eastAsia="Arial" w:cstheme="minorHAnsi"/>
                <w:vertAlign w:val="superscript"/>
                <w:lang w:eastAsia="pt-BR"/>
              </w:rPr>
            </w:pPr>
            <w:r w:rsidRPr="00885118">
              <w:rPr>
                <w:rFonts w:eastAsia="Arial" w:cstheme="minorHAnsi"/>
                <w:lang w:eastAsia="pt-BR"/>
              </w:rPr>
              <w:t xml:space="preserve">Mentha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(30)</w:t>
            </w:r>
          </w:p>
          <w:p w14:paraId="1F7D96C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35)</w:t>
            </w:r>
          </w:p>
        </w:tc>
        <w:tc>
          <w:tcPr>
            <w:tcW w:w="1984" w:type="dxa"/>
            <w:tcMar>
              <w:top w:w="0" w:type="dxa"/>
              <w:left w:w="108" w:type="dxa"/>
              <w:bottom w:w="0" w:type="dxa"/>
              <w:right w:w="108" w:type="dxa"/>
            </w:tcMar>
          </w:tcPr>
          <w:p w14:paraId="300DFF9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52 (32–69)</w:t>
            </w:r>
          </w:p>
        </w:tc>
        <w:tc>
          <w:tcPr>
            <w:tcW w:w="1418" w:type="dxa"/>
            <w:tcMar>
              <w:top w:w="0" w:type="dxa"/>
              <w:left w:w="108" w:type="dxa"/>
              <w:bottom w:w="0" w:type="dxa"/>
              <w:right w:w="108" w:type="dxa"/>
            </w:tcMar>
          </w:tcPr>
          <w:p w14:paraId="2412757C"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F = 46,7%</w:t>
            </w:r>
          </w:p>
          <w:p w14:paraId="7331C9AB"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M = 53,3%</w:t>
            </w:r>
          </w:p>
        </w:tc>
        <w:tc>
          <w:tcPr>
            <w:tcW w:w="1984" w:type="dxa"/>
            <w:shd w:val="clear" w:color="auto" w:fill="auto"/>
          </w:tcPr>
          <w:p w14:paraId="5812AB1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13 (44,4%)</w:t>
            </w:r>
          </w:p>
          <w:p w14:paraId="5F3A88D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17 (56,6%)</w:t>
            </w:r>
          </w:p>
        </w:tc>
        <w:tc>
          <w:tcPr>
            <w:tcW w:w="1276" w:type="dxa"/>
            <w:shd w:val="clear" w:color="auto" w:fill="auto"/>
          </w:tcPr>
          <w:p w14:paraId="63A17B9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w:t>
            </w:r>
          </w:p>
          <w:p w14:paraId="45106DD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(8,5%)</w:t>
            </w:r>
          </w:p>
        </w:tc>
        <w:tc>
          <w:tcPr>
            <w:tcW w:w="1276" w:type="dxa"/>
            <w:shd w:val="clear" w:color="auto" w:fill="auto"/>
          </w:tcPr>
          <w:p w14:paraId="225273E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cm</w:t>
            </w:r>
          </w:p>
        </w:tc>
        <w:tc>
          <w:tcPr>
            <w:tcW w:w="1145" w:type="dxa"/>
            <w:shd w:val="clear" w:color="auto" w:fill="auto"/>
          </w:tcPr>
          <w:p w14:paraId="503416A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48</w:t>
            </w:r>
          </w:p>
        </w:tc>
      </w:tr>
      <w:tr w:rsidR="00945837" w:rsidRPr="00885118" w14:paraId="7A3DF116" w14:textId="77777777" w:rsidTr="00841D8E">
        <w:trPr>
          <w:jc w:val="center"/>
        </w:trPr>
        <w:tc>
          <w:tcPr>
            <w:tcW w:w="1431" w:type="dxa"/>
            <w:shd w:val="clear" w:color="auto" w:fill="auto"/>
          </w:tcPr>
          <w:p w14:paraId="5CB35D4B"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lastRenderedPageBreak/>
              <w:t>Brouquet</w:t>
            </w:r>
            <w:proofErr w:type="spellEnd"/>
            <w:r w:rsidRPr="00885118">
              <w:rPr>
                <w:rFonts w:eastAsia="Arial" w:cstheme="minorHAnsi"/>
                <w:lang w:eastAsia="pt-BR"/>
              </w:rPr>
              <w:t xml:space="preserve">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(31)</w:t>
            </w:r>
          </w:p>
          <w:p w14:paraId="680EE42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27)</w:t>
            </w:r>
          </w:p>
        </w:tc>
        <w:tc>
          <w:tcPr>
            <w:tcW w:w="1984" w:type="dxa"/>
            <w:tcMar>
              <w:top w:w="0" w:type="dxa"/>
              <w:left w:w="108" w:type="dxa"/>
              <w:bottom w:w="0" w:type="dxa"/>
              <w:right w:w="108" w:type="dxa"/>
            </w:tcMar>
          </w:tcPr>
          <w:p w14:paraId="1E52B6A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48 (25–78)</w:t>
            </w:r>
          </w:p>
        </w:tc>
        <w:tc>
          <w:tcPr>
            <w:tcW w:w="1418" w:type="dxa"/>
            <w:shd w:val="clear" w:color="auto" w:fill="auto"/>
          </w:tcPr>
          <w:p w14:paraId="6637123E"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F = 63%</w:t>
            </w:r>
          </w:p>
          <w:p w14:paraId="69C3B6FA"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M = 37%</w:t>
            </w:r>
          </w:p>
        </w:tc>
        <w:tc>
          <w:tcPr>
            <w:tcW w:w="1984" w:type="dxa"/>
            <w:shd w:val="clear" w:color="auto" w:fill="auto"/>
          </w:tcPr>
          <w:p w14:paraId="144F889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19 (70,3%)</w:t>
            </w:r>
          </w:p>
          <w:p w14:paraId="4A37AE5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8 (29,7%)</w:t>
            </w:r>
          </w:p>
        </w:tc>
        <w:tc>
          <w:tcPr>
            <w:tcW w:w="1276" w:type="dxa"/>
            <w:shd w:val="clear" w:color="auto" w:fill="auto"/>
          </w:tcPr>
          <w:p w14:paraId="552752B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shd w:val="clear" w:color="auto" w:fill="auto"/>
          </w:tcPr>
          <w:p w14:paraId="609DD30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 cm</w:t>
            </w:r>
          </w:p>
        </w:tc>
        <w:tc>
          <w:tcPr>
            <w:tcW w:w="1145" w:type="dxa"/>
            <w:shd w:val="clear" w:color="auto" w:fill="auto"/>
          </w:tcPr>
          <w:p w14:paraId="21B6BB5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34</w:t>
            </w:r>
          </w:p>
        </w:tc>
      </w:tr>
      <w:tr w:rsidR="00945837" w:rsidRPr="00885118" w14:paraId="6AE121B4" w14:textId="77777777" w:rsidTr="00841D8E">
        <w:trPr>
          <w:jc w:val="center"/>
        </w:trPr>
        <w:tc>
          <w:tcPr>
            <w:tcW w:w="1431" w:type="dxa"/>
            <w:tcMar>
              <w:top w:w="0" w:type="dxa"/>
              <w:left w:w="108" w:type="dxa"/>
              <w:bottom w:w="0" w:type="dxa"/>
              <w:right w:w="108" w:type="dxa"/>
            </w:tcMar>
          </w:tcPr>
          <w:p w14:paraId="3556DC3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van der Pool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(32)</w:t>
            </w:r>
            <w:r w:rsidRPr="00885118">
              <w:rPr>
                <w:rFonts w:eastAsia="Arial" w:cstheme="minorHAnsi"/>
                <w:lang w:eastAsia="pt-BR"/>
              </w:rPr>
              <w:t xml:space="preserve"> (n = 20)</w:t>
            </w:r>
          </w:p>
        </w:tc>
        <w:tc>
          <w:tcPr>
            <w:tcW w:w="1984" w:type="dxa"/>
            <w:tcMar>
              <w:top w:w="0" w:type="dxa"/>
              <w:left w:w="108" w:type="dxa"/>
              <w:bottom w:w="0" w:type="dxa"/>
              <w:right w:w="108" w:type="dxa"/>
            </w:tcMar>
          </w:tcPr>
          <w:p w14:paraId="604A1FB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61 (43–82)</w:t>
            </w:r>
          </w:p>
        </w:tc>
        <w:tc>
          <w:tcPr>
            <w:tcW w:w="1418" w:type="dxa"/>
            <w:shd w:val="clear" w:color="auto" w:fill="auto"/>
          </w:tcPr>
          <w:p w14:paraId="16B06AA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984" w:type="dxa"/>
            <w:shd w:val="clear" w:color="auto" w:fill="auto"/>
          </w:tcPr>
          <w:p w14:paraId="08F77B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20 (100%)</w:t>
            </w:r>
          </w:p>
          <w:p w14:paraId="194CB57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0 (0%)</w:t>
            </w:r>
          </w:p>
        </w:tc>
        <w:tc>
          <w:tcPr>
            <w:tcW w:w="1276" w:type="dxa"/>
            <w:shd w:val="clear" w:color="auto" w:fill="auto"/>
          </w:tcPr>
          <w:p w14:paraId="2EDB0BE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shd w:val="clear" w:color="auto" w:fill="auto"/>
          </w:tcPr>
          <w:p w14:paraId="2465273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45" w:type="dxa"/>
            <w:shd w:val="clear" w:color="auto" w:fill="auto"/>
          </w:tcPr>
          <w:p w14:paraId="579E319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53262300" w14:textId="77777777" w:rsidTr="00841D8E">
        <w:trPr>
          <w:jc w:val="center"/>
        </w:trPr>
        <w:tc>
          <w:tcPr>
            <w:tcW w:w="1431" w:type="dxa"/>
            <w:tcMar>
              <w:top w:w="0" w:type="dxa"/>
              <w:left w:w="108" w:type="dxa"/>
              <w:bottom w:w="0" w:type="dxa"/>
              <w:right w:w="108" w:type="dxa"/>
            </w:tcMar>
          </w:tcPr>
          <w:p w14:paraId="59D6EAE7"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 xml:space="preserve">de Jong </w:t>
            </w:r>
            <w:r w:rsidRPr="008F2327">
              <w:rPr>
                <w:rFonts w:eastAsia="Arial" w:cstheme="minorHAnsi"/>
                <w:i/>
                <w:iCs/>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(33)</w:t>
            </w:r>
          </w:p>
          <w:p w14:paraId="24FE8B24"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22)</w:t>
            </w:r>
          </w:p>
        </w:tc>
        <w:tc>
          <w:tcPr>
            <w:tcW w:w="1984" w:type="dxa"/>
            <w:tcMar>
              <w:top w:w="0" w:type="dxa"/>
              <w:left w:w="108" w:type="dxa"/>
              <w:bottom w:w="0" w:type="dxa"/>
              <w:right w:w="108" w:type="dxa"/>
            </w:tcMar>
          </w:tcPr>
          <w:p w14:paraId="542CBB2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65 (41–86)</w:t>
            </w:r>
          </w:p>
        </w:tc>
        <w:tc>
          <w:tcPr>
            <w:tcW w:w="1418" w:type="dxa"/>
            <w:shd w:val="clear" w:color="auto" w:fill="auto"/>
          </w:tcPr>
          <w:p w14:paraId="531456D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27,2</w:t>
            </w:r>
            <w:r>
              <w:rPr>
                <w:rFonts w:eastAsia="Arial" w:cstheme="minorHAnsi"/>
                <w:lang w:eastAsia="pt-BR"/>
              </w:rPr>
              <w:t>%</w:t>
            </w:r>
          </w:p>
          <w:p w14:paraId="4E53DB6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72,7</w:t>
            </w:r>
            <w:r>
              <w:rPr>
                <w:rFonts w:eastAsia="Arial" w:cstheme="minorHAnsi"/>
                <w:lang w:eastAsia="pt-BR"/>
              </w:rPr>
              <w:t>%</w:t>
            </w:r>
          </w:p>
        </w:tc>
        <w:tc>
          <w:tcPr>
            <w:tcW w:w="1984" w:type="dxa"/>
            <w:shd w:val="clear" w:color="auto" w:fill="auto"/>
          </w:tcPr>
          <w:p w14:paraId="0215F1B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19 (86,4%)</w:t>
            </w:r>
          </w:p>
          <w:p w14:paraId="1EE5C7E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3 (13,6%)</w:t>
            </w:r>
          </w:p>
        </w:tc>
        <w:tc>
          <w:tcPr>
            <w:tcW w:w="1276" w:type="dxa"/>
            <w:shd w:val="clear" w:color="auto" w:fill="auto"/>
          </w:tcPr>
          <w:p w14:paraId="7032B00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6397D57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1,7 cm</w:t>
            </w:r>
          </w:p>
        </w:tc>
        <w:tc>
          <w:tcPr>
            <w:tcW w:w="1145" w:type="dxa"/>
            <w:tcMar>
              <w:top w:w="0" w:type="dxa"/>
              <w:left w:w="108" w:type="dxa"/>
              <w:bottom w:w="0" w:type="dxa"/>
              <w:right w:w="108" w:type="dxa"/>
            </w:tcMar>
          </w:tcPr>
          <w:p w14:paraId="52E5C0E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15,8</w:t>
            </w:r>
          </w:p>
        </w:tc>
      </w:tr>
      <w:tr w:rsidR="00945837" w:rsidRPr="00885118" w14:paraId="64171018" w14:textId="77777777" w:rsidTr="00841D8E">
        <w:trPr>
          <w:jc w:val="center"/>
        </w:trPr>
        <w:tc>
          <w:tcPr>
            <w:tcW w:w="1431" w:type="dxa"/>
            <w:tcMar>
              <w:top w:w="0" w:type="dxa"/>
              <w:left w:w="108" w:type="dxa"/>
              <w:bottom w:w="0" w:type="dxa"/>
              <w:right w:w="108" w:type="dxa"/>
            </w:tcMar>
          </w:tcPr>
          <w:p w14:paraId="7919A2F8"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Ayez</w:t>
            </w:r>
            <w:proofErr w:type="spellEnd"/>
            <w:r w:rsidRPr="00885118">
              <w:rPr>
                <w:rFonts w:eastAsia="Arial" w:cstheme="minorHAnsi"/>
                <w:lang w:eastAsia="pt-BR"/>
              </w:rPr>
              <w:t xml:space="preserve">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(34)</w:t>
            </w:r>
          </w:p>
          <w:p w14:paraId="678DFA7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42)</w:t>
            </w:r>
          </w:p>
        </w:tc>
        <w:tc>
          <w:tcPr>
            <w:tcW w:w="1984" w:type="dxa"/>
            <w:tcMar>
              <w:top w:w="0" w:type="dxa"/>
              <w:left w:w="108" w:type="dxa"/>
              <w:bottom w:w="0" w:type="dxa"/>
              <w:right w:w="108" w:type="dxa"/>
            </w:tcMar>
          </w:tcPr>
          <w:p w14:paraId="4CCF1A3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61 (42–78)</w:t>
            </w:r>
          </w:p>
        </w:tc>
        <w:tc>
          <w:tcPr>
            <w:tcW w:w="1418" w:type="dxa"/>
            <w:tcMar>
              <w:top w:w="0" w:type="dxa"/>
              <w:left w:w="108" w:type="dxa"/>
              <w:bottom w:w="0" w:type="dxa"/>
              <w:right w:w="108" w:type="dxa"/>
            </w:tcMar>
          </w:tcPr>
          <w:p w14:paraId="402DD8D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21,5</w:t>
            </w:r>
            <w:r>
              <w:rPr>
                <w:rFonts w:eastAsia="Arial" w:cstheme="minorHAnsi"/>
                <w:lang w:eastAsia="pt-BR"/>
              </w:rPr>
              <w:t>%</w:t>
            </w:r>
          </w:p>
          <w:p w14:paraId="39E5A68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78,5</w:t>
            </w:r>
            <w:r>
              <w:rPr>
                <w:rFonts w:eastAsia="Arial" w:cstheme="minorHAnsi"/>
                <w:lang w:eastAsia="pt-BR"/>
              </w:rPr>
              <w:t>%</w:t>
            </w:r>
          </w:p>
        </w:tc>
        <w:tc>
          <w:tcPr>
            <w:tcW w:w="1984" w:type="dxa"/>
            <w:tcMar>
              <w:top w:w="0" w:type="dxa"/>
              <w:left w:w="108" w:type="dxa"/>
              <w:bottom w:w="0" w:type="dxa"/>
              <w:right w:w="108" w:type="dxa"/>
            </w:tcMar>
          </w:tcPr>
          <w:p w14:paraId="3A322F6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42 (100%)</w:t>
            </w:r>
          </w:p>
          <w:p w14:paraId="3251829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0 (0%)</w:t>
            </w:r>
          </w:p>
        </w:tc>
        <w:tc>
          <w:tcPr>
            <w:tcW w:w="1276" w:type="dxa"/>
            <w:tcMar>
              <w:top w:w="0" w:type="dxa"/>
              <w:left w:w="108" w:type="dxa"/>
              <w:bottom w:w="0" w:type="dxa"/>
              <w:right w:w="108" w:type="dxa"/>
            </w:tcMar>
          </w:tcPr>
          <w:p w14:paraId="7C0CDF6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w:t>
            </w:r>
          </w:p>
          <w:p w14:paraId="14E47EB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(9,5%)</w:t>
            </w:r>
          </w:p>
        </w:tc>
        <w:tc>
          <w:tcPr>
            <w:tcW w:w="1276" w:type="dxa"/>
            <w:tcMar>
              <w:top w:w="0" w:type="dxa"/>
              <w:left w:w="108" w:type="dxa"/>
              <w:bottom w:w="0" w:type="dxa"/>
              <w:right w:w="108" w:type="dxa"/>
            </w:tcMar>
          </w:tcPr>
          <w:p w14:paraId="1CDE00C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2,7 cm</w:t>
            </w:r>
          </w:p>
        </w:tc>
        <w:tc>
          <w:tcPr>
            <w:tcW w:w="1145" w:type="dxa"/>
            <w:tcMar>
              <w:top w:w="0" w:type="dxa"/>
              <w:left w:w="108" w:type="dxa"/>
              <w:bottom w:w="0" w:type="dxa"/>
              <w:right w:w="108" w:type="dxa"/>
            </w:tcMar>
          </w:tcPr>
          <w:p w14:paraId="0BD0CB6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41</w:t>
            </w:r>
          </w:p>
        </w:tc>
      </w:tr>
      <w:tr w:rsidR="00945837" w:rsidRPr="00885118" w14:paraId="0B9E516F" w14:textId="77777777" w:rsidTr="00841D8E">
        <w:trPr>
          <w:jc w:val="center"/>
        </w:trPr>
        <w:tc>
          <w:tcPr>
            <w:tcW w:w="1431" w:type="dxa"/>
            <w:tcMar>
              <w:top w:w="0" w:type="dxa"/>
              <w:left w:w="108" w:type="dxa"/>
              <w:bottom w:w="0" w:type="dxa"/>
              <w:right w:w="108" w:type="dxa"/>
            </w:tcMar>
          </w:tcPr>
          <w:p w14:paraId="63D149F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Mayo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(35)</w:t>
            </w:r>
          </w:p>
          <w:p w14:paraId="6F0FCCD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28)</w:t>
            </w:r>
          </w:p>
        </w:tc>
        <w:tc>
          <w:tcPr>
            <w:tcW w:w="1984" w:type="dxa"/>
            <w:tcMar>
              <w:top w:w="0" w:type="dxa"/>
              <w:left w:w="108" w:type="dxa"/>
              <w:bottom w:w="0" w:type="dxa"/>
              <w:right w:w="108" w:type="dxa"/>
            </w:tcMar>
          </w:tcPr>
          <w:p w14:paraId="4C31555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58 (46–70)</w:t>
            </w:r>
          </w:p>
        </w:tc>
        <w:tc>
          <w:tcPr>
            <w:tcW w:w="1418" w:type="dxa"/>
            <w:tcMar>
              <w:top w:w="0" w:type="dxa"/>
              <w:left w:w="108" w:type="dxa"/>
              <w:bottom w:w="0" w:type="dxa"/>
              <w:right w:w="108" w:type="dxa"/>
            </w:tcMar>
          </w:tcPr>
          <w:p w14:paraId="1BA3447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39,2</w:t>
            </w:r>
            <w:r>
              <w:rPr>
                <w:rFonts w:eastAsia="Arial" w:cstheme="minorHAnsi"/>
                <w:lang w:eastAsia="pt-BR"/>
              </w:rPr>
              <w:t>%</w:t>
            </w:r>
          </w:p>
          <w:p w14:paraId="618677F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60,7</w:t>
            </w:r>
            <w:r>
              <w:rPr>
                <w:rFonts w:eastAsia="Arial" w:cstheme="minorHAnsi"/>
                <w:lang w:eastAsia="pt-BR"/>
              </w:rPr>
              <w:t>%</w:t>
            </w:r>
          </w:p>
        </w:tc>
        <w:tc>
          <w:tcPr>
            <w:tcW w:w="1984" w:type="dxa"/>
            <w:tcMar>
              <w:top w:w="0" w:type="dxa"/>
              <w:left w:w="108" w:type="dxa"/>
              <w:bottom w:w="0" w:type="dxa"/>
              <w:right w:w="108" w:type="dxa"/>
            </w:tcMar>
          </w:tcPr>
          <w:p w14:paraId="7EB5772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15 (53,6%)</w:t>
            </w:r>
          </w:p>
          <w:p w14:paraId="12A8078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13 (46,4%)</w:t>
            </w:r>
          </w:p>
        </w:tc>
        <w:tc>
          <w:tcPr>
            <w:tcW w:w="1276" w:type="dxa"/>
            <w:tcMar>
              <w:top w:w="0" w:type="dxa"/>
              <w:left w:w="108" w:type="dxa"/>
              <w:bottom w:w="0" w:type="dxa"/>
              <w:right w:w="108" w:type="dxa"/>
            </w:tcMar>
          </w:tcPr>
          <w:p w14:paraId="5334A38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w:t>
            </w:r>
          </w:p>
          <w:p w14:paraId="2572265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(3,6%)</w:t>
            </w:r>
          </w:p>
        </w:tc>
        <w:tc>
          <w:tcPr>
            <w:tcW w:w="1276" w:type="dxa"/>
            <w:tcMar>
              <w:top w:w="0" w:type="dxa"/>
              <w:left w:w="108" w:type="dxa"/>
              <w:bottom w:w="0" w:type="dxa"/>
              <w:right w:w="108" w:type="dxa"/>
            </w:tcMar>
          </w:tcPr>
          <w:p w14:paraId="2735CF9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 cm</w:t>
            </w:r>
          </w:p>
        </w:tc>
        <w:tc>
          <w:tcPr>
            <w:tcW w:w="1145" w:type="dxa"/>
            <w:tcMar>
              <w:top w:w="0" w:type="dxa"/>
              <w:left w:w="108" w:type="dxa"/>
              <w:bottom w:w="0" w:type="dxa"/>
              <w:right w:w="108" w:type="dxa"/>
            </w:tcMar>
          </w:tcPr>
          <w:p w14:paraId="5668C01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35610AEB" w14:textId="77777777" w:rsidTr="00841D8E">
        <w:trPr>
          <w:jc w:val="center"/>
        </w:trPr>
        <w:tc>
          <w:tcPr>
            <w:tcW w:w="1431" w:type="dxa"/>
            <w:tcMar>
              <w:top w:w="0" w:type="dxa"/>
              <w:left w:w="108" w:type="dxa"/>
              <w:bottom w:w="0" w:type="dxa"/>
              <w:right w:w="108" w:type="dxa"/>
            </w:tcMar>
          </w:tcPr>
          <w:p w14:paraId="53A6B457"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 xml:space="preserve">de Rosa </w:t>
            </w:r>
            <w:r w:rsidRPr="008F2327">
              <w:rPr>
                <w:rFonts w:eastAsia="Arial" w:cstheme="minorHAnsi"/>
                <w:i/>
                <w:iCs/>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(36)</w:t>
            </w:r>
          </w:p>
          <w:p w14:paraId="3D613D1B"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37)</w:t>
            </w:r>
          </w:p>
        </w:tc>
        <w:tc>
          <w:tcPr>
            <w:tcW w:w="1984" w:type="dxa"/>
            <w:tcMar>
              <w:top w:w="0" w:type="dxa"/>
              <w:left w:w="108" w:type="dxa"/>
              <w:bottom w:w="0" w:type="dxa"/>
              <w:right w:w="108" w:type="dxa"/>
            </w:tcMar>
          </w:tcPr>
          <w:p w14:paraId="567203E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65 (25–73)</w:t>
            </w:r>
          </w:p>
        </w:tc>
        <w:tc>
          <w:tcPr>
            <w:tcW w:w="1418" w:type="dxa"/>
            <w:tcMar>
              <w:top w:w="0" w:type="dxa"/>
              <w:left w:w="108" w:type="dxa"/>
              <w:bottom w:w="0" w:type="dxa"/>
              <w:right w:w="108" w:type="dxa"/>
            </w:tcMar>
          </w:tcPr>
          <w:p w14:paraId="6F0DBA7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29,7</w:t>
            </w:r>
            <w:r>
              <w:rPr>
                <w:rFonts w:eastAsia="Arial" w:cstheme="minorHAnsi"/>
                <w:lang w:eastAsia="pt-BR"/>
              </w:rPr>
              <w:t>%</w:t>
            </w:r>
          </w:p>
          <w:p w14:paraId="7CB774D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70,2</w:t>
            </w:r>
            <w:r>
              <w:rPr>
                <w:rFonts w:eastAsia="Arial" w:cstheme="minorHAnsi"/>
                <w:lang w:eastAsia="pt-BR"/>
              </w:rPr>
              <w:t>%</w:t>
            </w:r>
          </w:p>
        </w:tc>
        <w:tc>
          <w:tcPr>
            <w:tcW w:w="1984" w:type="dxa"/>
            <w:tcMar>
              <w:top w:w="0" w:type="dxa"/>
              <w:left w:w="108" w:type="dxa"/>
              <w:bottom w:w="0" w:type="dxa"/>
              <w:right w:w="108" w:type="dxa"/>
            </w:tcMar>
          </w:tcPr>
          <w:p w14:paraId="250A680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25 (67,5%)</w:t>
            </w:r>
          </w:p>
          <w:p w14:paraId="1B44804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12 (32,5%)</w:t>
            </w:r>
          </w:p>
        </w:tc>
        <w:tc>
          <w:tcPr>
            <w:tcW w:w="1276" w:type="dxa"/>
            <w:tcMar>
              <w:top w:w="0" w:type="dxa"/>
              <w:left w:w="108" w:type="dxa"/>
              <w:bottom w:w="0" w:type="dxa"/>
              <w:right w:w="108" w:type="dxa"/>
            </w:tcMar>
          </w:tcPr>
          <w:p w14:paraId="2DF9C0B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61630AA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45" w:type="dxa"/>
            <w:tcMar>
              <w:top w:w="0" w:type="dxa"/>
              <w:left w:w="108" w:type="dxa"/>
              <w:bottom w:w="0" w:type="dxa"/>
              <w:right w:w="108" w:type="dxa"/>
            </w:tcMar>
          </w:tcPr>
          <w:p w14:paraId="2F9D01F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778D648F" w14:textId="77777777" w:rsidTr="00841D8E">
        <w:trPr>
          <w:jc w:val="center"/>
        </w:trPr>
        <w:tc>
          <w:tcPr>
            <w:tcW w:w="1431" w:type="dxa"/>
            <w:tcMar>
              <w:top w:w="0" w:type="dxa"/>
              <w:left w:w="108" w:type="dxa"/>
              <w:bottom w:w="0" w:type="dxa"/>
              <w:right w:w="108" w:type="dxa"/>
            </w:tcMar>
          </w:tcPr>
          <w:p w14:paraId="66EC96F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Buchs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(37)</w:t>
            </w:r>
          </w:p>
          <w:p w14:paraId="1D68410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34)</w:t>
            </w:r>
          </w:p>
        </w:tc>
        <w:tc>
          <w:tcPr>
            <w:tcW w:w="1984" w:type="dxa"/>
            <w:tcMar>
              <w:top w:w="0" w:type="dxa"/>
              <w:left w:w="108" w:type="dxa"/>
              <w:bottom w:w="0" w:type="dxa"/>
              <w:right w:w="108" w:type="dxa"/>
            </w:tcMar>
          </w:tcPr>
          <w:p w14:paraId="43942F7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57 (38–78)</w:t>
            </w:r>
          </w:p>
        </w:tc>
        <w:tc>
          <w:tcPr>
            <w:tcW w:w="1418" w:type="dxa"/>
            <w:tcMar>
              <w:top w:w="0" w:type="dxa"/>
              <w:left w:w="108" w:type="dxa"/>
              <w:bottom w:w="0" w:type="dxa"/>
              <w:right w:w="108" w:type="dxa"/>
            </w:tcMar>
          </w:tcPr>
          <w:p w14:paraId="26EECF3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42,4</w:t>
            </w:r>
            <w:r>
              <w:rPr>
                <w:rFonts w:eastAsia="Arial" w:cstheme="minorHAnsi"/>
                <w:lang w:eastAsia="pt-BR"/>
              </w:rPr>
              <w:t>%</w:t>
            </w:r>
          </w:p>
          <w:p w14:paraId="32902DA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57,6</w:t>
            </w:r>
            <w:r>
              <w:rPr>
                <w:rFonts w:eastAsia="Arial" w:cstheme="minorHAnsi"/>
                <w:lang w:eastAsia="pt-BR"/>
              </w:rPr>
              <w:t>%</w:t>
            </w:r>
          </w:p>
        </w:tc>
        <w:tc>
          <w:tcPr>
            <w:tcW w:w="1984" w:type="dxa"/>
            <w:tcMar>
              <w:top w:w="0" w:type="dxa"/>
              <w:left w:w="108" w:type="dxa"/>
              <w:bottom w:w="0" w:type="dxa"/>
              <w:right w:w="108" w:type="dxa"/>
            </w:tcMar>
          </w:tcPr>
          <w:p w14:paraId="6034FE4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34 (100%)</w:t>
            </w:r>
          </w:p>
          <w:p w14:paraId="6C0B6E4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0 (0%)</w:t>
            </w:r>
          </w:p>
        </w:tc>
        <w:tc>
          <w:tcPr>
            <w:tcW w:w="1276" w:type="dxa"/>
            <w:tcMar>
              <w:top w:w="0" w:type="dxa"/>
              <w:left w:w="108" w:type="dxa"/>
              <w:bottom w:w="0" w:type="dxa"/>
              <w:right w:w="108" w:type="dxa"/>
            </w:tcMar>
          </w:tcPr>
          <w:p w14:paraId="0D92E2D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57149FA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 cm</w:t>
            </w:r>
          </w:p>
        </w:tc>
        <w:tc>
          <w:tcPr>
            <w:tcW w:w="1145" w:type="dxa"/>
            <w:tcMar>
              <w:top w:w="0" w:type="dxa"/>
              <w:left w:w="108" w:type="dxa"/>
              <w:bottom w:w="0" w:type="dxa"/>
              <w:right w:w="108" w:type="dxa"/>
            </w:tcMar>
          </w:tcPr>
          <w:p w14:paraId="4D3EA6A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21,4</w:t>
            </w:r>
          </w:p>
        </w:tc>
      </w:tr>
      <w:tr w:rsidR="00945837" w:rsidRPr="00885118" w14:paraId="345016FF" w14:textId="77777777" w:rsidTr="00841D8E">
        <w:trPr>
          <w:jc w:val="center"/>
        </w:trPr>
        <w:tc>
          <w:tcPr>
            <w:tcW w:w="1431" w:type="dxa"/>
            <w:tcMar>
              <w:top w:w="0" w:type="dxa"/>
              <w:left w:w="108" w:type="dxa"/>
              <w:bottom w:w="0" w:type="dxa"/>
              <w:right w:w="108" w:type="dxa"/>
            </w:tcMar>
          </w:tcPr>
          <w:p w14:paraId="0657ABC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Sabbagh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(38)</w:t>
            </w:r>
          </w:p>
          <w:p w14:paraId="6C64AA8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10)</w:t>
            </w:r>
          </w:p>
        </w:tc>
        <w:tc>
          <w:tcPr>
            <w:tcW w:w="1984" w:type="dxa"/>
            <w:tcMar>
              <w:top w:w="0" w:type="dxa"/>
              <w:left w:w="108" w:type="dxa"/>
              <w:bottom w:w="0" w:type="dxa"/>
              <w:right w:w="108" w:type="dxa"/>
            </w:tcMar>
          </w:tcPr>
          <w:p w14:paraId="6CEE1B2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59 </w:t>
            </w:r>
          </w:p>
        </w:tc>
        <w:tc>
          <w:tcPr>
            <w:tcW w:w="1418" w:type="dxa"/>
            <w:tcMar>
              <w:top w:w="0" w:type="dxa"/>
              <w:left w:w="108" w:type="dxa"/>
              <w:bottom w:w="0" w:type="dxa"/>
              <w:right w:w="108" w:type="dxa"/>
            </w:tcMar>
          </w:tcPr>
          <w:p w14:paraId="0595D1E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20</w:t>
            </w:r>
            <w:r>
              <w:rPr>
                <w:rFonts w:eastAsia="Arial" w:cstheme="minorHAnsi"/>
                <w:lang w:eastAsia="pt-BR"/>
              </w:rPr>
              <w:t>%</w:t>
            </w:r>
          </w:p>
          <w:p w14:paraId="5FA1B60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80</w:t>
            </w:r>
            <w:r>
              <w:rPr>
                <w:rFonts w:eastAsia="Arial" w:cstheme="minorHAnsi"/>
                <w:lang w:eastAsia="pt-BR"/>
              </w:rPr>
              <w:t>%</w:t>
            </w:r>
          </w:p>
        </w:tc>
        <w:tc>
          <w:tcPr>
            <w:tcW w:w="1984" w:type="dxa"/>
            <w:tcMar>
              <w:top w:w="0" w:type="dxa"/>
              <w:left w:w="108" w:type="dxa"/>
              <w:bottom w:w="0" w:type="dxa"/>
              <w:right w:w="108" w:type="dxa"/>
            </w:tcMar>
          </w:tcPr>
          <w:p w14:paraId="59D0E5B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10 (100%)</w:t>
            </w:r>
          </w:p>
          <w:p w14:paraId="3E0A4A2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0 (0%)</w:t>
            </w:r>
          </w:p>
        </w:tc>
        <w:tc>
          <w:tcPr>
            <w:tcW w:w="1276" w:type="dxa"/>
            <w:tcMar>
              <w:top w:w="0" w:type="dxa"/>
              <w:left w:w="108" w:type="dxa"/>
              <w:bottom w:w="0" w:type="dxa"/>
              <w:right w:w="108" w:type="dxa"/>
            </w:tcMar>
          </w:tcPr>
          <w:p w14:paraId="2BCC2A8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5288BE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45" w:type="dxa"/>
            <w:tcMar>
              <w:top w:w="0" w:type="dxa"/>
              <w:left w:w="108" w:type="dxa"/>
              <w:bottom w:w="0" w:type="dxa"/>
              <w:right w:w="108" w:type="dxa"/>
            </w:tcMar>
          </w:tcPr>
          <w:p w14:paraId="63043AC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28,9</w:t>
            </w:r>
          </w:p>
        </w:tc>
      </w:tr>
      <w:tr w:rsidR="00945837" w:rsidRPr="00885118" w14:paraId="65A06EEE" w14:textId="77777777" w:rsidTr="00841D8E">
        <w:trPr>
          <w:jc w:val="center"/>
        </w:trPr>
        <w:tc>
          <w:tcPr>
            <w:tcW w:w="1431" w:type="dxa"/>
            <w:tcMar>
              <w:top w:w="0" w:type="dxa"/>
              <w:left w:w="108" w:type="dxa"/>
              <w:bottom w:w="0" w:type="dxa"/>
              <w:right w:w="108" w:type="dxa"/>
            </w:tcMar>
          </w:tcPr>
          <w:p w14:paraId="7F8F16A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Tanaka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(39)</w:t>
            </w:r>
          </w:p>
          <w:p w14:paraId="2F6481E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10)</w:t>
            </w:r>
          </w:p>
        </w:tc>
        <w:tc>
          <w:tcPr>
            <w:tcW w:w="1984" w:type="dxa"/>
            <w:tcMar>
              <w:top w:w="0" w:type="dxa"/>
              <w:left w:w="108" w:type="dxa"/>
              <w:bottom w:w="0" w:type="dxa"/>
              <w:right w:w="108" w:type="dxa"/>
            </w:tcMar>
          </w:tcPr>
          <w:p w14:paraId="3DD812D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63,5 (39–74)</w:t>
            </w:r>
          </w:p>
        </w:tc>
        <w:tc>
          <w:tcPr>
            <w:tcW w:w="1418" w:type="dxa"/>
            <w:tcMar>
              <w:top w:w="0" w:type="dxa"/>
              <w:left w:w="108" w:type="dxa"/>
              <w:bottom w:w="0" w:type="dxa"/>
              <w:right w:w="108" w:type="dxa"/>
            </w:tcMar>
          </w:tcPr>
          <w:p w14:paraId="2556D9F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50</w:t>
            </w:r>
            <w:r>
              <w:rPr>
                <w:rFonts w:eastAsia="Arial" w:cstheme="minorHAnsi"/>
                <w:lang w:eastAsia="pt-BR"/>
              </w:rPr>
              <w:t>%</w:t>
            </w:r>
          </w:p>
          <w:p w14:paraId="0FF4536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50</w:t>
            </w:r>
            <w:r>
              <w:rPr>
                <w:rFonts w:eastAsia="Arial" w:cstheme="minorHAnsi"/>
                <w:lang w:eastAsia="pt-BR"/>
              </w:rPr>
              <w:t>%</w:t>
            </w:r>
          </w:p>
        </w:tc>
        <w:tc>
          <w:tcPr>
            <w:tcW w:w="1984" w:type="dxa"/>
            <w:tcMar>
              <w:top w:w="0" w:type="dxa"/>
              <w:left w:w="108" w:type="dxa"/>
              <w:bottom w:w="0" w:type="dxa"/>
              <w:right w:w="108" w:type="dxa"/>
            </w:tcMar>
          </w:tcPr>
          <w:p w14:paraId="2B30C0F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2 (20%)</w:t>
            </w:r>
          </w:p>
          <w:p w14:paraId="08673A5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8 (80%)</w:t>
            </w:r>
          </w:p>
        </w:tc>
        <w:tc>
          <w:tcPr>
            <w:tcW w:w="1276" w:type="dxa"/>
            <w:tcMar>
              <w:top w:w="0" w:type="dxa"/>
              <w:left w:w="108" w:type="dxa"/>
              <w:bottom w:w="0" w:type="dxa"/>
              <w:right w:w="108" w:type="dxa"/>
            </w:tcMar>
          </w:tcPr>
          <w:p w14:paraId="7B36E6E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w:t>
            </w:r>
          </w:p>
          <w:p w14:paraId="0446674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w:t>
            </w:r>
          </w:p>
        </w:tc>
        <w:tc>
          <w:tcPr>
            <w:tcW w:w="1276" w:type="dxa"/>
            <w:tcMar>
              <w:top w:w="0" w:type="dxa"/>
              <w:left w:w="108" w:type="dxa"/>
              <w:bottom w:w="0" w:type="dxa"/>
              <w:right w:w="108" w:type="dxa"/>
            </w:tcMar>
          </w:tcPr>
          <w:p w14:paraId="1BF4931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5,3 cm</w:t>
            </w:r>
          </w:p>
        </w:tc>
        <w:tc>
          <w:tcPr>
            <w:tcW w:w="1145" w:type="dxa"/>
            <w:tcMar>
              <w:top w:w="0" w:type="dxa"/>
              <w:left w:w="108" w:type="dxa"/>
              <w:bottom w:w="0" w:type="dxa"/>
              <w:right w:w="108" w:type="dxa"/>
            </w:tcMar>
          </w:tcPr>
          <w:p w14:paraId="10BAB43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29,9</w:t>
            </w:r>
          </w:p>
        </w:tc>
      </w:tr>
      <w:tr w:rsidR="00945837" w:rsidRPr="00885118" w14:paraId="02F9B3F9" w14:textId="77777777" w:rsidTr="00841D8E">
        <w:trPr>
          <w:jc w:val="center"/>
        </w:trPr>
        <w:tc>
          <w:tcPr>
            <w:tcW w:w="1431" w:type="dxa"/>
            <w:tcMar>
              <w:top w:w="0" w:type="dxa"/>
              <w:left w:w="108" w:type="dxa"/>
              <w:bottom w:w="0" w:type="dxa"/>
              <w:right w:w="108" w:type="dxa"/>
            </w:tcMar>
          </w:tcPr>
          <w:p w14:paraId="56CC8F34" w14:textId="77777777" w:rsidR="00945837" w:rsidRPr="00885118" w:rsidRDefault="00945837" w:rsidP="00841D8E">
            <w:pPr>
              <w:widowControl w:val="0"/>
              <w:suppressAutoHyphens/>
              <w:spacing w:after="0"/>
              <w:jc w:val="both"/>
              <w:rPr>
                <w:rFonts w:eastAsia="Arial" w:cstheme="minorHAnsi"/>
                <w:vertAlign w:val="superscript"/>
                <w:lang w:eastAsia="pt-BR"/>
              </w:rPr>
            </w:pPr>
            <w:r w:rsidRPr="00885118">
              <w:rPr>
                <w:rFonts w:eastAsia="Arial" w:cstheme="minorHAnsi"/>
                <w:lang w:eastAsia="pt-BR"/>
              </w:rPr>
              <w:t xml:space="preserve">Okuno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(40)</w:t>
            </w:r>
          </w:p>
          <w:p w14:paraId="009EA99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12)</w:t>
            </w:r>
          </w:p>
        </w:tc>
        <w:tc>
          <w:tcPr>
            <w:tcW w:w="1984" w:type="dxa"/>
            <w:tcMar>
              <w:top w:w="0" w:type="dxa"/>
              <w:left w:w="108" w:type="dxa"/>
              <w:bottom w:w="0" w:type="dxa"/>
              <w:right w:w="108" w:type="dxa"/>
            </w:tcMar>
          </w:tcPr>
          <w:p w14:paraId="61DBD3D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58 (36–69)</w:t>
            </w:r>
          </w:p>
        </w:tc>
        <w:tc>
          <w:tcPr>
            <w:tcW w:w="1418" w:type="dxa"/>
            <w:tcMar>
              <w:top w:w="0" w:type="dxa"/>
              <w:left w:w="108" w:type="dxa"/>
              <w:bottom w:w="0" w:type="dxa"/>
              <w:right w:w="108" w:type="dxa"/>
            </w:tcMar>
          </w:tcPr>
          <w:p w14:paraId="495A2FA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984" w:type="dxa"/>
            <w:tcMar>
              <w:top w:w="0" w:type="dxa"/>
              <w:left w:w="108" w:type="dxa"/>
              <w:bottom w:w="0" w:type="dxa"/>
              <w:right w:w="108" w:type="dxa"/>
            </w:tcMar>
          </w:tcPr>
          <w:p w14:paraId="23E3E5F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7 (58,3%)</w:t>
            </w:r>
          </w:p>
          <w:p w14:paraId="78FA716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5 (41,7%)</w:t>
            </w:r>
          </w:p>
        </w:tc>
        <w:tc>
          <w:tcPr>
            <w:tcW w:w="1276" w:type="dxa"/>
            <w:tcMar>
              <w:top w:w="0" w:type="dxa"/>
              <w:left w:w="108" w:type="dxa"/>
              <w:bottom w:w="0" w:type="dxa"/>
              <w:right w:w="108" w:type="dxa"/>
            </w:tcMar>
          </w:tcPr>
          <w:p w14:paraId="3ADD3E2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w:t>
            </w:r>
          </w:p>
          <w:p w14:paraId="54A55D5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(50%)</w:t>
            </w:r>
          </w:p>
        </w:tc>
        <w:tc>
          <w:tcPr>
            <w:tcW w:w="1276" w:type="dxa"/>
            <w:tcMar>
              <w:top w:w="0" w:type="dxa"/>
              <w:left w:w="108" w:type="dxa"/>
              <w:bottom w:w="0" w:type="dxa"/>
              <w:right w:w="108" w:type="dxa"/>
            </w:tcMar>
          </w:tcPr>
          <w:p w14:paraId="66FBAFC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5,7 cm</w:t>
            </w:r>
          </w:p>
        </w:tc>
        <w:tc>
          <w:tcPr>
            <w:tcW w:w="1145" w:type="dxa"/>
            <w:tcMar>
              <w:top w:w="0" w:type="dxa"/>
              <w:left w:w="108" w:type="dxa"/>
              <w:bottom w:w="0" w:type="dxa"/>
              <w:right w:w="108" w:type="dxa"/>
            </w:tcMar>
          </w:tcPr>
          <w:p w14:paraId="6093037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105,5</w:t>
            </w:r>
          </w:p>
        </w:tc>
      </w:tr>
      <w:tr w:rsidR="00945837" w:rsidRPr="00885118" w14:paraId="33A28437" w14:textId="77777777" w:rsidTr="00841D8E">
        <w:trPr>
          <w:jc w:val="center"/>
        </w:trPr>
        <w:tc>
          <w:tcPr>
            <w:tcW w:w="1431" w:type="dxa"/>
            <w:tcMar>
              <w:top w:w="0" w:type="dxa"/>
              <w:left w:w="108" w:type="dxa"/>
              <w:bottom w:w="0" w:type="dxa"/>
              <w:right w:w="108" w:type="dxa"/>
            </w:tcMar>
          </w:tcPr>
          <w:p w14:paraId="4079F79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Wang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(41)</w:t>
            </w:r>
          </w:p>
          <w:p w14:paraId="221CA5D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18)</w:t>
            </w:r>
          </w:p>
        </w:tc>
        <w:tc>
          <w:tcPr>
            <w:tcW w:w="1984" w:type="dxa"/>
            <w:tcMar>
              <w:top w:w="0" w:type="dxa"/>
              <w:left w:w="108" w:type="dxa"/>
              <w:bottom w:w="0" w:type="dxa"/>
              <w:right w:w="108" w:type="dxa"/>
            </w:tcMar>
          </w:tcPr>
          <w:p w14:paraId="4013F4B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54 (21–74)</w:t>
            </w:r>
          </w:p>
        </w:tc>
        <w:tc>
          <w:tcPr>
            <w:tcW w:w="1418" w:type="dxa"/>
            <w:tcMar>
              <w:top w:w="0" w:type="dxa"/>
              <w:left w:w="108" w:type="dxa"/>
              <w:bottom w:w="0" w:type="dxa"/>
              <w:right w:w="108" w:type="dxa"/>
            </w:tcMar>
          </w:tcPr>
          <w:p w14:paraId="58A0CE4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44,4</w:t>
            </w:r>
            <w:r>
              <w:rPr>
                <w:rFonts w:eastAsia="Arial" w:cstheme="minorHAnsi"/>
                <w:lang w:eastAsia="pt-BR"/>
              </w:rPr>
              <w:t>%</w:t>
            </w:r>
          </w:p>
          <w:p w14:paraId="2C15540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55,5</w:t>
            </w:r>
            <w:r>
              <w:rPr>
                <w:rFonts w:eastAsia="Arial" w:cstheme="minorHAnsi"/>
                <w:lang w:eastAsia="pt-BR"/>
              </w:rPr>
              <w:t>%</w:t>
            </w:r>
          </w:p>
        </w:tc>
        <w:tc>
          <w:tcPr>
            <w:tcW w:w="1984" w:type="dxa"/>
            <w:tcMar>
              <w:top w:w="0" w:type="dxa"/>
              <w:left w:w="108" w:type="dxa"/>
              <w:bottom w:w="0" w:type="dxa"/>
              <w:right w:w="108" w:type="dxa"/>
            </w:tcMar>
          </w:tcPr>
          <w:p w14:paraId="494658A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16 (88,8%)</w:t>
            </w:r>
          </w:p>
          <w:p w14:paraId="2AC3E80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2 (11,2%)</w:t>
            </w:r>
          </w:p>
        </w:tc>
        <w:tc>
          <w:tcPr>
            <w:tcW w:w="1276" w:type="dxa"/>
            <w:tcMar>
              <w:top w:w="0" w:type="dxa"/>
              <w:left w:w="108" w:type="dxa"/>
              <w:bottom w:w="0" w:type="dxa"/>
              <w:right w:w="108" w:type="dxa"/>
            </w:tcMar>
          </w:tcPr>
          <w:p w14:paraId="38A8CA2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3E5F245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 cm</w:t>
            </w:r>
          </w:p>
        </w:tc>
        <w:tc>
          <w:tcPr>
            <w:tcW w:w="1145" w:type="dxa"/>
            <w:tcMar>
              <w:top w:w="0" w:type="dxa"/>
              <w:left w:w="108" w:type="dxa"/>
              <w:bottom w:w="0" w:type="dxa"/>
              <w:right w:w="108" w:type="dxa"/>
            </w:tcMar>
          </w:tcPr>
          <w:p w14:paraId="6300E01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26,3</w:t>
            </w:r>
          </w:p>
        </w:tc>
      </w:tr>
      <w:tr w:rsidR="00945837" w:rsidRPr="00885118" w14:paraId="58292277" w14:textId="77777777" w:rsidTr="00841D8E">
        <w:trPr>
          <w:jc w:val="center"/>
        </w:trPr>
        <w:tc>
          <w:tcPr>
            <w:tcW w:w="1431" w:type="dxa"/>
            <w:tcMar>
              <w:top w:w="0" w:type="dxa"/>
              <w:left w:w="108" w:type="dxa"/>
              <w:bottom w:w="0" w:type="dxa"/>
              <w:right w:w="108" w:type="dxa"/>
            </w:tcMar>
          </w:tcPr>
          <w:p w14:paraId="7CB6F6F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Welsh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(42)</w:t>
            </w:r>
          </w:p>
          <w:p w14:paraId="122E2CE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98)</w:t>
            </w:r>
          </w:p>
        </w:tc>
        <w:tc>
          <w:tcPr>
            <w:tcW w:w="1984" w:type="dxa"/>
            <w:tcMar>
              <w:top w:w="0" w:type="dxa"/>
              <w:left w:w="108" w:type="dxa"/>
              <w:bottom w:w="0" w:type="dxa"/>
              <w:right w:w="108" w:type="dxa"/>
            </w:tcMar>
          </w:tcPr>
          <w:p w14:paraId="107DE12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61 (50–70,1)</w:t>
            </w:r>
          </w:p>
        </w:tc>
        <w:tc>
          <w:tcPr>
            <w:tcW w:w="1418" w:type="dxa"/>
            <w:tcMar>
              <w:top w:w="0" w:type="dxa"/>
              <w:left w:w="108" w:type="dxa"/>
              <w:bottom w:w="0" w:type="dxa"/>
              <w:right w:w="108" w:type="dxa"/>
            </w:tcMar>
          </w:tcPr>
          <w:p w14:paraId="48336E5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38,7</w:t>
            </w:r>
            <w:r>
              <w:rPr>
                <w:rFonts w:eastAsia="Arial" w:cstheme="minorHAnsi"/>
                <w:lang w:eastAsia="pt-BR"/>
              </w:rPr>
              <w:t>%</w:t>
            </w:r>
          </w:p>
          <w:p w14:paraId="781C928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61,2</w:t>
            </w:r>
            <w:r>
              <w:rPr>
                <w:rFonts w:eastAsia="Arial" w:cstheme="minorHAnsi"/>
                <w:lang w:eastAsia="pt-BR"/>
              </w:rPr>
              <w:t>%</w:t>
            </w:r>
          </w:p>
        </w:tc>
        <w:tc>
          <w:tcPr>
            <w:tcW w:w="1984" w:type="dxa"/>
            <w:tcMar>
              <w:top w:w="0" w:type="dxa"/>
              <w:left w:w="108" w:type="dxa"/>
              <w:bottom w:w="0" w:type="dxa"/>
              <w:right w:w="108" w:type="dxa"/>
            </w:tcMar>
          </w:tcPr>
          <w:p w14:paraId="7B2F766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44 (44,9%)</w:t>
            </w:r>
          </w:p>
          <w:p w14:paraId="66DF24D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54 (55,1%)</w:t>
            </w:r>
          </w:p>
        </w:tc>
        <w:tc>
          <w:tcPr>
            <w:tcW w:w="1276" w:type="dxa"/>
            <w:tcMar>
              <w:top w:w="0" w:type="dxa"/>
              <w:left w:w="108" w:type="dxa"/>
              <w:bottom w:w="0" w:type="dxa"/>
              <w:right w:w="108" w:type="dxa"/>
            </w:tcMar>
          </w:tcPr>
          <w:p w14:paraId="19942B1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6445B79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 cm</w:t>
            </w:r>
          </w:p>
        </w:tc>
        <w:tc>
          <w:tcPr>
            <w:tcW w:w="1145" w:type="dxa"/>
            <w:tcMar>
              <w:top w:w="0" w:type="dxa"/>
              <w:left w:w="108" w:type="dxa"/>
              <w:bottom w:w="0" w:type="dxa"/>
              <w:right w:w="108" w:type="dxa"/>
            </w:tcMar>
          </w:tcPr>
          <w:p w14:paraId="61A027F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6DAB29AC" w14:textId="77777777" w:rsidTr="00841D8E">
        <w:trPr>
          <w:jc w:val="center"/>
        </w:trPr>
        <w:tc>
          <w:tcPr>
            <w:tcW w:w="1431" w:type="dxa"/>
            <w:tcMar>
              <w:top w:w="0" w:type="dxa"/>
              <w:left w:w="108" w:type="dxa"/>
              <w:bottom w:w="0" w:type="dxa"/>
              <w:right w:w="108" w:type="dxa"/>
            </w:tcMar>
          </w:tcPr>
          <w:p w14:paraId="3D1C07D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Valdimarsson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(43)</w:t>
            </w:r>
          </w:p>
          <w:p w14:paraId="7766CB4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246)</w:t>
            </w:r>
          </w:p>
          <w:p w14:paraId="3D9157C2" w14:textId="77777777" w:rsidR="00945837" w:rsidRPr="00885118" w:rsidRDefault="00945837" w:rsidP="00841D8E">
            <w:pPr>
              <w:widowControl w:val="0"/>
              <w:suppressAutoHyphens/>
              <w:spacing w:after="0"/>
              <w:jc w:val="both"/>
              <w:rPr>
                <w:rFonts w:eastAsia="Arial" w:cstheme="minorHAnsi"/>
                <w:lang w:eastAsia="pt-BR"/>
              </w:rPr>
            </w:pPr>
          </w:p>
        </w:tc>
        <w:tc>
          <w:tcPr>
            <w:tcW w:w="1984" w:type="dxa"/>
            <w:tcMar>
              <w:top w:w="0" w:type="dxa"/>
              <w:left w:w="108" w:type="dxa"/>
              <w:bottom w:w="0" w:type="dxa"/>
              <w:right w:w="108" w:type="dxa"/>
            </w:tcMar>
          </w:tcPr>
          <w:p w14:paraId="0BE075C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62 (54–69)</w:t>
            </w:r>
          </w:p>
        </w:tc>
        <w:tc>
          <w:tcPr>
            <w:tcW w:w="1418" w:type="dxa"/>
            <w:tcMar>
              <w:top w:w="0" w:type="dxa"/>
              <w:left w:w="108" w:type="dxa"/>
              <w:bottom w:w="0" w:type="dxa"/>
              <w:right w:w="108" w:type="dxa"/>
            </w:tcMar>
          </w:tcPr>
          <w:p w14:paraId="3D135E5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34,6</w:t>
            </w:r>
            <w:r>
              <w:rPr>
                <w:rFonts w:eastAsia="Arial" w:cstheme="minorHAnsi"/>
                <w:lang w:eastAsia="pt-BR"/>
              </w:rPr>
              <w:t>%</w:t>
            </w:r>
          </w:p>
          <w:p w14:paraId="2B17CE0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65,4</w:t>
            </w:r>
            <w:r>
              <w:rPr>
                <w:rFonts w:eastAsia="Arial" w:cstheme="minorHAnsi"/>
                <w:lang w:eastAsia="pt-BR"/>
              </w:rPr>
              <w:t>%</w:t>
            </w:r>
          </w:p>
        </w:tc>
        <w:tc>
          <w:tcPr>
            <w:tcW w:w="1984" w:type="dxa"/>
            <w:tcMar>
              <w:top w:w="0" w:type="dxa"/>
              <w:left w:w="108" w:type="dxa"/>
              <w:bottom w:w="0" w:type="dxa"/>
              <w:right w:w="108" w:type="dxa"/>
            </w:tcMar>
          </w:tcPr>
          <w:p w14:paraId="4B48D8B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166 (67,4%)</w:t>
            </w:r>
          </w:p>
          <w:p w14:paraId="44AF827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80 (32,6%)</w:t>
            </w:r>
          </w:p>
        </w:tc>
        <w:tc>
          <w:tcPr>
            <w:tcW w:w="1276" w:type="dxa"/>
            <w:tcMar>
              <w:top w:w="0" w:type="dxa"/>
              <w:left w:w="108" w:type="dxa"/>
              <w:bottom w:w="0" w:type="dxa"/>
              <w:right w:w="108" w:type="dxa"/>
            </w:tcMar>
          </w:tcPr>
          <w:p w14:paraId="1C2D8EE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1ACF6B0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45" w:type="dxa"/>
            <w:tcMar>
              <w:top w:w="0" w:type="dxa"/>
              <w:left w:w="108" w:type="dxa"/>
              <w:bottom w:w="0" w:type="dxa"/>
              <w:right w:w="108" w:type="dxa"/>
            </w:tcMar>
          </w:tcPr>
          <w:p w14:paraId="2249360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7CDE4AC1" w14:textId="77777777" w:rsidTr="00841D8E">
        <w:trPr>
          <w:jc w:val="center"/>
        </w:trPr>
        <w:tc>
          <w:tcPr>
            <w:tcW w:w="1431" w:type="dxa"/>
            <w:tcMar>
              <w:top w:w="0" w:type="dxa"/>
              <w:left w:w="108" w:type="dxa"/>
              <w:bottom w:w="0" w:type="dxa"/>
              <w:right w:w="108" w:type="dxa"/>
            </w:tcMar>
          </w:tcPr>
          <w:p w14:paraId="5A6A97F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Nierop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(44)</w:t>
            </w:r>
          </w:p>
          <w:p w14:paraId="4655529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129)</w:t>
            </w:r>
          </w:p>
          <w:p w14:paraId="524F80D1" w14:textId="77777777" w:rsidR="00945837" w:rsidRPr="00885118" w:rsidRDefault="00945837" w:rsidP="00841D8E">
            <w:pPr>
              <w:widowControl w:val="0"/>
              <w:suppressAutoHyphens/>
              <w:spacing w:after="0"/>
              <w:jc w:val="both"/>
              <w:rPr>
                <w:rFonts w:eastAsia="Arial" w:cstheme="minorHAnsi"/>
                <w:lang w:eastAsia="pt-BR"/>
              </w:rPr>
            </w:pPr>
          </w:p>
        </w:tc>
        <w:tc>
          <w:tcPr>
            <w:tcW w:w="1984" w:type="dxa"/>
            <w:tcMar>
              <w:top w:w="0" w:type="dxa"/>
              <w:left w:w="108" w:type="dxa"/>
              <w:bottom w:w="0" w:type="dxa"/>
              <w:right w:w="108" w:type="dxa"/>
            </w:tcMar>
          </w:tcPr>
          <w:p w14:paraId="4F0DB0B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62 (56–68)</w:t>
            </w:r>
          </w:p>
        </w:tc>
        <w:tc>
          <w:tcPr>
            <w:tcW w:w="1418" w:type="dxa"/>
            <w:tcMar>
              <w:top w:w="0" w:type="dxa"/>
              <w:left w:w="108" w:type="dxa"/>
              <w:bottom w:w="0" w:type="dxa"/>
              <w:right w:w="108" w:type="dxa"/>
            </w:tcMar>
          </w:tcPr>
          <w:p w14:paraId="5B41075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28,7</w:t>
            </w:r>
            <w:r>
              <w:rPr>
                <w:rFonts w:eastAsia="Arial" w:cstheme="minorHAnsi"/>
                <w:lang w:eastAsia="pt-BR"/>
              </w:rPr>
              <w:t>%</w:t>
            </w:r>
          </w:p>
          <w:p w14:paraId="68C36A8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71,3</w:t>
            </w:r>
            <w:r>
              <w:rPr>
                <w:rFonts w:eastAsia="Arial" w:cstheme="minorHAnsi"/>
                <w:lang w:eastAsia="pt-BR"/>
              </w:rPr>
              <w:t>%</w:t>
            </w:r>
          </w:p>
        </w:tc>
        <w:tc>
          <w:tcPr>
            <w:tcW w:w="1984" w:type="dxa"/>
            <w:tcMar>
              <w:top w:w="0" w:type="dxa"/>
              <w:left w:w="108" w:type="dxa"/>
              <w:bottom w:w="0" w:type="dxa"/>
              <w:right w:w="108" w:type="dxa"/>
            </w:tcMar>
          </w:tcPr>
          <w:p w14:paraId="2BDB63D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129 (100%)</w:t>
            </w:r>
          </w:p>
          <w:p w14:paraId="1A90EC1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w:t>
            </w:r>
            <w:r>
              <w:rPr>
                <w:rFonts w:eastAsia="Arial" w:cstheme="minorHAnsi"/>
                <w:lang w:eastAsia="pt-BR"/>
              </w:rPr>
              <w:t xml:space="preserve"> =</w:t>
            </w:r>
            <w:r w:rsidRPr="00885118">
              <w:rPr>
                <w:rFonts w:eastAsia="Arial" w:cstheme="minorHAnsi"/>
                <w:lang w:eastAsia="pt-BR"/>
              </w:rPr>
              <w:t xml:space="preserve"> 0 (0%)</w:t>
            </w:r>
          </w:p>
        </w:tc>
        <w:tc>
          <w:tcPr>
            <w:tcW w:w="1276" w:type="dxa"/>
            <w:tcMar>
              <w:top w:w="0" w:type="dxa"/>
              <w:left w:w="108" w:type="dxa"/>
              <w:bottom w:w="0" w:type="dxa"/>
              <w:right w:w="108" w:type="dxa"/>
            </w:tcMar>
          </w:tcPr>
          <w:p w14:paraId="44BD294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19</w:t>
            </w:r>
          </w:p>
          <w:p w14:paraId="27E598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(14,7%)</w:t>
            </w:r>
          </w:p>
        </w:tc>
        <w:tc>
          <w:tcPr>
            <w:tcW w:w="1276" w:type="dxa"/>
            <w:tcMar>
              <w:top w:w="0" w:type="dxa"/>
              <w:left w:w="108" w:type="dxa"/>
              <w:bottom w:w="0" w:type="dxa"/>
              <w:right w:w="108" w:type="dxa"/>
            </w:tcMar>
          </w:tcPr>
          <w:p w14:paraId="2E1B556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3,85 cm</w:t>
            </w:r>
          </w:p>
        </w:tc>
        <w:tc>
          <w:tcPr>
            <w:tcW w:w="1145" w:type="dxa"/>
            <w:tcMar>
              <w:top w:w="0" w:type="dxa"/>
              <w:left w:w="108" w:type="dxa"/>
              <w:bottom w:w="0" w:type="dxa"/>
              <w:right w:w="108" w:type="dxa"/>
            </w:tcMar>
          </w:tcPr>
          <w:p w14:paraId="69A8695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53,15</w:t>
            </w:r>
          </w:p>
        </w:tc>
      </w:tr>
      <w:tr w:rsidR="00945837" w:rsidRPr="00885118" w14:paraId="734CA652" w14:textId="77777777" w:rsidTr="00841D8E">
        <w:trPr>
          <w:trHeight w:val="1320"/>
          <w:jc w:val="center"/>
        </w:trPr>
        <w:tc>
          <w:tcPr>
            <w:tcW w:w="1431" w:type="dxa"/>
            <w:tcMar>
              <w:top w:w="0" w:type="dxa"/>
              <w:left w:w="108" w:type="dxa"/>
              <w:bottom w:w="0" w:type="dxa"/>
              <w:right w:w="108" w:type="dxa"/>
            </w:tcMar>
          </w:tcPr>
          <w:p w14:paraId="76E6BCA1"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lastRenderedPageBreak/>
              <w:t xml:space="preserve">de Jong </w:t>
            </w:r>
            <w:r w:rsidRPr="008F2327">
              <w:rPr>
                <w:rFonts w:eastAsia="Arial" w:cstheme="minorHAnsi"/>
                <w:i/>
                <w:iCs/>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(45)</w:t>
            </w:r>
          </w:p>
          <w:p w14:paraId="0CDF69B2"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92)</w:t>
            </w:r>
          </w:p>
        </w:tc>
        <w:tc>
          <w:tcPr>
            <w:tcW w:w="1984" w:type="dxa"/>
            <w:tcMar>
              <w:top w:w="0" w:type="dxa"/>
              <w:left w:w="108" w:type="dxa"/>
              <w:bottom w:w="0" w:type="dxa"/>
              <w:right w:w="108" w:type="dxa"/>
            </w:tcMar>
          </w:tcPr>
          <w:p w14:paraId="71E6993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65 (30–86)</w:t>
            </w:r>
          </w:p>
        </w:tc>
        <w:tc>
          <w:tcPr>
            <w:tcW w:w="1418" w:type="dxa"/>
            <w:tcMar>
              <w:top w:w="0" w:type="dxa"/>
              <w:left w:w="108" w:type="dxa"/>
              <w:bottom w:w="0" w:type="dxa"/>
              <w:right w:w="108" w:type="dxa"/>
            </w:tcMar>
          </w:tcPr>
          <w:p w14:paraId="3690E51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23,9</w:t>
            </w:r>
            <w:r>
              <w:rPr>
                <w:rFonts w:eastAsia="Arial" w:cstheme="minorHAnsi"/>
                <w:lang w:eastAsia="pt-BR"/>
              </w:rPr>
              <w:t>%</w:t>
            </w:r>
          </w:p>
          <w:p w14:paraId="6FB184F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76,1</w:t>
            </w:r>
            <w:r>
              <w:rPr>
                <w:rFonts w:eastAsia="Arial" w:cstheme="minorHAnsi"/>
                <w:lang w:eastAsia="pt-BR"/>
              </w:rPr>
              <w:t>%</w:t>
            </w:r>
          </w:p>
        </w:tc>
        <w:tc>
          <w:tcPr>
            <w:tcW w:w="1984" w:type="dxa"/>
            <w:tcMar>
              <w:top w:w="0" w:type="dxa"/>
              <w:left w:w="108" w:type="dxa"/>
              <w:bottom w:w="0" w:type="dxa"/>
              <w:right w:w="108" w:type="dxa"/>
            </w:tcMar>
          </w:tcPr>
          <w:p w14:paraId="0847AB6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68 (73,9%)</w:t>
            </w:r>
          </w:p>
          <w:p w14:paraId="4086C7E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24 (26,1%)</w:t>
            </w:r>
          </w:p>
        </w:tc>
        <w:tc>
          <w:tcPr>
            <w:tcW w:w="1276" w:type="dxa"/>
            <w:tcMar>
              <w:top w:w="0" w:type="dxa"/>
              <w:left w:w="108" w:type="dxa"/>
              <w:bottom w:w="0" w:type="dxa"/>
              <w:right w:w="108" w:type="dxa"/>
            </w:tcMar>
          </w:tcPr>
          <w:p w14:paraId="0DB0126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w:t>
            </w:r>
          </w:p>
          <w:p w14:paraId="36BEF4A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(6,5%)</w:t>
            </w:r>
          </w:p>
        </w:tc>
        <w:tc>
          <w:tcPr>
            <w:tcW w:w="1276" w:type="dxa"/>
            <w:tcMar>
              <w:top w:w="0" w:type="dxa"/>
              <w:left w:w="108" w:type="dxa"/>
              <w:bottom w:w="0" w:type="dxa"/>
              <w:right w:w="108" w:type="dxa"/>
            </w:tcMar>
          </w:tcPr>
          <w:p w14:paraId="56BD62F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2,5 cm</w:t>
            </w:r>
          </w:p>
        </w:tc>
        <w:tc>
          <w:tcPr>
            <w:tcW w:w="1145" w:type="dxa"/>
            <w:tcMar>
              <w:top w:w="0" w:type="dxa"/>
              <w:left w:w="108" w:type="dxa"/>
              <w:bottom w:w="0" w:type="dxa"/>
              <w:right w:w="108" w:type="dxa"/>
            </w:tcMar>
          </w:tcPr>
          <w:p w14:paraId="3A8AA0E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6A3F9998" w14:textId="77777777" w:rsidTr="00841D8E">
        <w:trPr>
          <w:trHeight w:val="1320"/>
          <w:jc w:val="center"/>
        </w:trPr>
        <w:tc>
          <w:tcPr>
            <w:tcW w:w="1431" w:type="dxa"/>
            <w:tcMar>
              <w:top w:w="0" w:type="dxa"/>
              <w:left w:w="108" w:type="dxa"/>
              <w:bottom w:w="0" w:type="dxa"/>
              <w:right w:w="108" w:type="dxa"/>
            </w:tcMar>
          </w:tcPr>
          <w:p w14:paraId="5E958C27" w14:textId="77777777" w:rsidR="00945837" w:rsidRPr="008F2327" w:rsidRDefault="00945837" w:rsidP="00841D8E">
            <w:pPr>
              <w:widowControl w:val="0"/>
              <w:suppressAutoHyphens/>
              <w:spacing w:after="0"/>
              <w:jc w:val="both"/>
              <w:rPr>
                <w:rFonts w:eastAsia="Arial" w:cstheme="minorHAnsi"/>
                <w:i/>
                <w:lang w:val="pt-BR" w:eastAsia="pt-BR"/>
              </w:rPr>
            </w:pPr>
            <w:proofErr w:type="spellStart"/>
            <w:r w:rsidRPr="008F2327">
              <w:rPr>
                <w:rFonts w:eastAsia="Arial" w:cstheme="minorHAnsi"/>
                <w:lang w:val="pt-BR" w:eastAsia="pt-BR"/>
              </w:rPr>
              <w:t>Giuliante</w:t>
            </w:r>
            <w:proofErr w:type="spellEnd"/>
            <w:r w:rsidRPr="008F2327">
              <w:rPr>
                <w:rFonts w:eastAsia="Arial" w:cstheme="minorHAnsi"/>
                <w:lang w:val="pt-BR" w:eastAsia="pt-BR"/>
              </w:rPr>
              <w:t xml:space="preserve"> </w:t>
            </w:r>
            <w:r w:rsidRPr="008F2327">
              <w:rPr>
                <w:rFonts w:eastAsia="Arial" w:cstheme="minorHAnsi"/>
                <w:i/>
                <w:lang w:val="pt-BR" w:eastAsia="pt-BR"/>
              </w:rPr>
              <w:t>et al. (18) – REF 48</w:t>
            </w:r>
          </w:p>
          <w:p w14:paraId="2A2E9175" w14:textId="77777777" w:rsidR="00945837" w:rsidRPr="008F2327" w:rsidRDefault="00945837" w:rsidP="00841D8E">
            <w:pPr>
              <w:widowControl w:val="0"/>
              <w:suppressAutoHyphens/>
              <w:spacing w:after="0"/>
              <w:jc w:val="both"/>
              <w:rPr>
                <w:rFonts w:eastAsia="Arial" w:cstheme="minorHAnsi"/>
                <w:i/>
                <w:lang w:val="pt-BR" w:eastAsia="pt-BR"/>
              </w:rPr>
            </w:pPr>
            <w:r w:rsidRPr="008F2327">
              <w:rPr>
                <w:rFonts w:eastAsia="Arial" w:cstheme="minorHAnsi"/>
                <w:i/>
                <w:lang w:val="pt-BR" w:eastAsia="pt-BR"/>
              </w:rPr>
              <w:t>(</w:t>
            </w:r>
            <w:r w:rsidRPr="008F2327">
              <w:rPr>
                <w:rFonts w:eastAsia="Arial" w:cstheme="minorHAnsi"/>
                <w:lang w:val="pt-BR" w:eastAsia="pt-BR"/>
              </w:rPr>
              <w:t>n = 552)</w:t>
            </w:r>
          </w:p>
        </w:tc>
        <w:tc>
          <w:tcPr>
            <w:tcW w:w="1984" w:type="dxa"/>
            <w:tcMar>
              <w:top w:w="0" w:type="dxa"/>
              <w:left w:w="108" w:type="dxa"/>
              <w:bottom w:w="0" w:type="dxa"/>
              <w:right w:w="108" w:type="dxa"/>
            </w:tcMar>
          </w:tcPr>
          <w:p w14:paraId="578EEE73" w14:textId="77777777" w:rsidR="00945837" w:rsidRPr="00885118" w:rsidRDefault="00945837" w:rsidP="00841D8E">
            <w:pPr>
              <w:widowControl w:val="0"/>
              <w:suppressAutoHyphens/>
              <w:spacing w:before="240" w:after="0"/>
              <w:jc w:val="both"/>
              <w:rPr>
                <w:rFonts w:eastAsia="Arial" w:cstheme="minorHAnsi"/>
                <w:lang w:eastAsia="pt-BR"/>
              </w:rPr>
            </w:pPr>
            <w:r>
              <w:rPr>
                <w:rFonts w:cstheme="minorHAnsi"/>
              </w:rPr>
              <w:t>N.A.</w:t>
            </w:r>
          </w:p>
        </w:tc>
        <w:tc>
          <w:tcPr>
            <w:tcW w:w="1418" w:type="dxa"/>
            <w:tcMar>
              <w:top w:w="0" w:type="dxa"/>
              <w:left w:w="108" w:type="dxa"/>
              <w:bottom w:w="0" w:type="dxa"/>
              <w:right w:w="108" w:type="dxa"/>
            </w:tcMar>
          </w:tcPr>
          <w:p w14:paraId="215E8D6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w:t>
            </w:r>
            <w:r>
              <w:rPr>
                <w:rFonts w:cstheme="minorHAnsi"/>
              </w:rPr>
              <w:t xml:space="preserve"> 37.1%</w:t>
            </w:r>
          </w:p>
          <w:p w14:paraId="4363FAF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w:t>
            </w:r>
            <w:r>
              <w:rPr>
                <w:rFonts w:eastAsia="Arial" w:cstheme="minorHAnsi"/>
                <w:lang w:eastAsia="pt-BR"/>
              </w:rPr>
              <w:t xml:space="preserve"> 62,9%</w:t>
            </w:r>
          </w:p>
        </w:tc>
        <w:tc>
          <w:tcPr>
            <w:tcW w:w="1984" w:type="dxa"/>
            <w:tcMar>
              <w:top w:w="0" w:type="dxa"/>
              <w:left w:w="108" w:type="dxa"/>
              <w:bottom w:w="0" w:type="dxa"/>
              <w:right w:w="108" w:type="dxa"/>
            </w:tcMar>
          </w:tcPr>
          <w:p w14:paraId="6D9FBF4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w:t>
            </w:r>
            <w:r>
              <w:rPr>
                <w:rFonts w:cstheme="minorHAnsi"/>
              </w:rPr>
              <w:t>317 (58%</w:t>
            </w:r>
            <w:r w:rsidRPr="00885118">
              <w:rPr>
                <w:rFonts w:cstheme="minorHAnsi"/>
              </w:rPr>
              <w:t>)</w:t>
            </w:r>
          </w:p>
          <w:p w14:paraId="247AEA8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C = </w:t>
            </w:r>
            <w:r>
              <w:rPr>
                <w:rFonts w:cstheme="minorHAnsi"/>
              </w:rPr>
              <w:t>230 (42</w:t>
            </w:r>
            <w:r w:rsidRPr="00885118">
              <w:rPr>
                <w:rFonts w:cstheme="minorHAnsi"/>
              </w:rPr>
              <w:t>%)</w:t>
            </w:r>
          </w:p>
        </w:tc>
        <w:tc>
          <w:tcPr>
            <w:tcW w:w="1276" w:type="dxa"/>
            <w:tcMar>
              <w:top w:w="0" w:type="dxa"/>
              <w:left w:w="108" w:type="dxa"/>
              <w:bottom w:w="0" w:type="dxa"/>
              <w:right w:w="108" w:type="dxa"/>
            </w:tcMar>
          </w:tcPr>
          <w:p w14:paraId="1A850D8C"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35 (6.3%)</w:t>
            </w:r>
          </w:p>
        </w:tc>
        <w:tc>
          <w:tcPr>
            <w:tcW w:w="1276" w:type="dxa"/>
            <w:tcMar>
              <w:top w:w="0" w:type="dxa"/>
              <w:left w:w="108" w:type="dxa"/>
              <w:bottom w:w="0" w:type="dxa"/>
              <w:right w:w="108" w:type="dxa"/>
            </w:tcMar>
          </w:tcPr>
          <w:p w14:paraId="7D658407" w14:textId="77777777" w:rsidR="00945837" w:rsidRPr="00885118" w:rsidRDefault="00945837" w:rsidP="00841D8E">
            <w:pPr>
              <w:widowControl w:val="0"/>
              <w:suppressAutoHyphens/>
              <w:spacing w:after="0"/>
              <w:jc w:val="both"/>
              <w:rPr>
                <w:rFonts w:eastAsia="Arial" w:cstheme="minorHAnsi"/>
                <w:lang w:eastAsia="pt-BR"/>
              </w:rPr>
            </w:pPr>
            <w:proofErr w:type="gramStart"/>
            <w:r w:rsidRPr="00885118">
              <w:rPr>
                <w:rFonts w:eastAsia="Arial" w:cstheme="minorHAnsi"/>
                <w:lang w:eastAsia="pt-BR"/>
              </w:rPr>
              <w:t>N.A</w:t>
            </w:r>
            <w:proofErr w:type="gramEnd"/>
          </w:p>
        </w:tc>
        <w:tc>
          <w:tcPr>
            <w:tcW w:w="1145" w:type="dxa"/>
            <w:tcMar>
              <w:top w:w="0" w:type="dxa"/>
              <w:left w:w="108" w:type="dxa"/>
              <w:bottom w:w="0" w:type="dxa"/>
              <w:right w:w="108" w:type="dxa"/>
            </w:tcMar>
          </w:tcPr>
          <w:p w14:paraId="3A870E62"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N.A.</w:t>
            </w:r>
          </w:p>
        </w:tc>
      </w:tr>
      <w:tr w:rsidR="00945837" w:rsidRPr="00885118" w14:paraId="373BC24E" w14:textId="77777777" w:rsidTr="00841D8E">
        <w:trPr>
          <w:trHeight w:val="1320"/>
          <w:jc w:val="center"/>
        </w:trPr>
        <w:tc>
          <w:tcPr>
            <w:tcW w:w="1431" w:type="dxa"/>
            <w:tcMar>
              <w:top w:w="0" w:type="dxa"/>
              <w:left w:w="108" w:type="dxa"/>
              <w:bottom w:w="0" w:type="dxa"/>
              <w:right w:w="108" w:type="dxa"/>
            </w:tcMar>
          </w:tcPr>
          <w:p w14:paraId="24F44DD0"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Fonollosa</w:t>
            </w:r>
            <w:proofErr w:type="spellEnd"/>
            <w:r w:rsidRPr="008F2327">
              <w:rPr>
                <w:rFonts w:eastAsia="Arial" w:cstheme="minorHAnsi"/>
                <w:lang w:val="pt-BR" w:eastAsia="pt-BR"/>
              </w:rPr>
              <w:t xml:space="preserve"> </w:t>
            </w:r>
            <w:r w:rsidRPr="008F2327">
              <w:rPr>
                <w:rFonts w:eastAsia="Arial" w:cstheme="minorHAnsi"/>
                <w:i/>
                <w:iCs/>
                <w:lang w:val="pt-BR" w:eastAsia="pt-BR"/>
              </w:rPr>
              <w:t>et al. (19) – REF 49</w:t>
            </w:r>
          </w:p>
          <w:p w14:paraId="4B59E620"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88)</w:t>
            </w:r>
          </w:p>
        </w:tc>
        <w:tc>
          <w:tcPr>
            <w:tcW w:w="1984" w:type="dxa"/>
            <w:tcMar>
              <w:top w:w="0" w:type="dxa"/>
              <w:left w:w="108" w:type="dxa"/>
              <w:bottom w:w="0" w:type="dxa"/>
              <w:right w:w="108" w:type="dxa"/>
            </w:tcMar>
          </w:tcPr>
          <w:p w14:paraId="52DE30FE"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61</w:t>
            </w:r>
            <w:r>
              <w:rPr>
                <w:rFonts w:cstheme="minorHAnsi"/>
              </w:rPr>
              <w:t xml:space="preserve"> (32-80)</w:t>
            </w:r>
          </w:p>
        </w:tc>
        <w:tc>
          <w:tcPr>
            <w:tcW w:w="1418" w:type="dxa"/>
            <w:tcMar>
              <w:top w:w="0" w:type="dxa"/>
              <w:left w:w="108" w:type="dxa"/>
              <w:bottom w:w="0" w:type="dxa"/>
              <w:right w:w="108" w:type="dxa"/>
            </w:tcMar>
          </w:tcPr>
          <w:p w14:paraId="310A522C" w14:textId="77777777" w:rsidR="00945837" w:rsidRPr="00885118" w:rsidRDefault="00945837" w:rsidP="00841D8E">
            <w:pPr>
              <w:widowControl w:val="0"/>
              <w:suppressAutoHyphens/>
              <w:spacing w:after="0"/>
              <w:rPr>
                <w:rFonts w:eastAsia="Arial" w:cstheme="minorHAnsi"/>
                <w:lang w:eastAsia="pt-BR"/>
              </w:rPr>
            </w:pPr>
            <w:r w:rsidRPr="00885118">
              <w:rPr>
                <w:rFonts w:eastAsia="Arial" w:cstheme="minorHAnsi"/>
                <w:lang w:eastAsia="pt-BR"/>
              </w:rPr>
              <w:t>F =</w:t>
            </w:r>
            <w:r>
              <w:rPr>
                <w:rFonts w:cstheme="minorHAnsi"/>
              </w:rPr>
              <w:t xml:space="preserve"> 38.6%</w:t>
            </w:r>
          </w:p>
          <w:p w14:paraId="73FF29EA" w14:textId="77777777" w:rsidR="00945837" w:rsidRPr="00885118" w:rsidRDefault="00945837" w:rsidP="00841D8E">
            <w:pPr>
              <w:widowControl w:val="0"/>
              <w:suppressAutoHyphens/>
              <w:spacing w:after="0"/>
              <w:rPr>
                <w:rFonts w:eastAsia="Arial" w:cstheme="minorHAnsi"/>
                <w:lang w:eastAsia="pt-BR"/>
              </w:rPr>
            </w:pPr>
            <w:r w:rsidRPr="00885118">
              <w:rPr>
                <w:rFonts w:eastAsia="Arial" w:cstheme="minorHAnsi"/>
                <w:lang w:eastAsia="pt-BR"/>
              </w:rPr>
              <w:t>M =</w:t>
            </w:r>
            <w:r>
              <w:rPr>
                <w:rFonts w:cstheme="minorHAnsi"/>
              </w:rPr>
              <w:t xml:space="preserve"> 61.4%</w:t>
            </w:r>
          </w:p>
        </w:tc>
        <w:tc>
          <w:tcPr>
            <w:tcW w:w="1984" w:type="dxa"/>
            <w:tcMar>
              <w:top w:w="0" w:type="dxa"/>
              <w:left w:w="108" w:type="dxa"/>
              <w:bottom w:w="0" w:type="dxa"/>
              <w:right w:w="108" w:type="dxa"/>
            </w:tcMar>
          </w:tcPr>
          <w:p w14:paraId="1EF7DE3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31 (35,2%)</w:t>
            </w:r>
          </w:p>
          <w:p w14:paraId="261570C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57 (64,7%)</w:t>
            </w:r>
          </w:p>
        </w:tc>
        <w:tc>
          <w:tcPr>
            <w:tcW w:w="1276" w:type="dxa"/>
            <w:tcMar>
              <w:top w:w="0" w:type="dxa"/>
              <w:left w:w="108" w:type="dxa"/>
              <w:bottom w:w="0" w:type="dxa"/>
              <w:right w:w="108" w:type="dxa"/>
            </w:tcMar>
          </w:tcPr>
          <w:p w14:paraId="1F933E22"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14 (15.9%)</w:t>
            </w:r>
          </w:p>
        </w:tc>
        <w:tc>
          <w:tcPr>
            <w:tcW w:w="1276" w:type="dxa"/>
            <w:tcMar>
              <w:top w:w="0" w:type="dxa"/>
              <w:left w:w="108" w:type="dxa"/>
              <w:bottom w:w="0" w:type="dxa"/>
              <w:right w:w="108" w:type="dxa"/>
            </w:tcMar>
          </w:tcPr>
          <w:p w14:paraId="6EC363A8"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4,27c</w:t>
            </w:r>
            <w:r w:rsidRPr="00885118">
              <w:rPr>
                <w:rFonts w:cstheme="minorHAnsi"/>
              </w:rPr>
              <w:t>m</w:t>
            </w:r>
          </w:p>
        </w:tc>
        <w:tc>
          <w:tcPr>
            <w:tcW w:w="1145" w:type="dxa"/>
            <w:tcMar>
              <w:top w:w="0" w:type="dxa"/>
              <w:left w:w="108" w:type="dxa"/>
              <w:bottom w:w="0" w:type="dxa"/>
              <w:right w:w="108" w:type="dxa"/>
            </w:tcMar>
          </w:tcPr>
          <w:p w14:paraId="58D324E8"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163.8 (1–1621)</w:t>
            </w:r>
          </w:p>
        </w:tc>
      </w:tr>
      <w:tr w:rsidR="00945837" w:rsidRPr="00885118" w14:paraId="3CB28B70" w14:textId="77777777" w:rsidTr="00841D8E">
        <w:trPr>
          <w:trHeight w:val="1320"/>
          <w:jc w:val="center"/>
        </w:trPr>
        <w:tc>
          <w:tcPr>
            <w:tcW w:w="1431" w:type="dxa"/>
            <w:tcMar>
              <w:top w:w="0" w:type="dxa"/>
              <w:left w:w="108" w:type="dxa"/>
              <w:bottom w:w="0" w:type="dxa"/>
              <w:right w:w="108" w:type="dxa"/>
            </w:tcMar>
          </w:tcPr>
          <w:p w14:paraId="0A9A0501"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Carbone</w:t>
            </w:r>
            <w:proofErr w:type="spellEnd"/>
            <w:r w:rsidRPr="008F2327">
              <w:rPr>
                <w:rFonts w:eastAsia="Arial" w:cstheme="minorHAnsi"/>
                <w:lang w:val="pt-BR" w:eastAsia="pt-BR"/>
              </w:rPr>
              <w:t xml:space="preserve"> </w:t>
            </w:r>
            <w:r w:rsidRPr="008F2327">
              <w:rPr>
                <w:rFonts w:eastAsia="Arial" w:cstheme="minorHAnsi"/>
                <w:i/>
                <w:iCs/>
                <w:lang w:val="pt-BR" w:eastAsia="pt-BR"/>
              </w:rPr>
              <w:t>et al. (20) – REF 50</w:t>
            </w:r>
          </w:p>
          <w:p w14:paraId="51BEA299"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26)</w:t>
            </w:r>
          </w:p>
        </w:tc>
        <w:tc>
          <w:tcPr>
            <w:tcW w:w="1984" w:type="dxa"/>
            <w:tcMar>
              <w:top w:w="0" w:type="dxa"/>
              <w:left w:w="108" w:type="dxa"/>
              <w:bottom w:w="0" w:type="dxa"/>
              <w:right w:w="108" w:type="dxa"/>
            </w:tcMar>
          </w:tcPr>
          <w:p w14:paraId="19709A01"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57</w:t>
            </w:r>
            <w:r>
              <w:rPr>
                <w:rFonts w:cstheme="minorHAnsi"/>
              </w:rPr>
              <w:t xml:space="preserve"> (54-65)</w:t>
            </w:r>
          </w:p>
        </w:tc>
        <w:tc>
          <w:tcPr>
            <w:tcW w:w="1418" w:type="dxa"/>
            <w:tcMar>
              <w:top w:w="0" w:type="dxa"/>
              <w:left w:w="108" w:type="dxa"/>
              <w:bottom w:w="0" w:type="dxa"/>
              <w:right w:w="108" w:type="dxa"/>
            </w:tcMar>
          </w:tcPr>
          <w:p w14:paraId="0FD0EAB6" w14:textId="77777777" w:rsidR="00945837" w:rsidRPr="00885118" w:rsidRDefault="00945837" w:rsidP="00841D8E">
            <w:pPr>
              <w:widowControl w:val="0"/>
              <w:suppressAutoHyphens/>
              <w:spacing w:after="0"/>
              <w:rPr>
                <w:rFonts w:eastAsia="Arial" w:cstheme="minorHAnsi"/>
                <w:lang w:eastAsia="pt-BR"/>
              </w:rPr>
            </w:pPr>
            <w:r w:rsidRPr="00885118">
              <w:rPr>
                <w:rFonts w:eastAsia="Arial" w:cstheme="minorHAnsi"/>
                <w:lang w:eastAsia="pt-BR"/>
              </w:rPr>
              <w:t>F =</w:t>
            </w:r>
            <w:r>
              <w:rPr>
                <w:rFonts w:eastAsia="Arial" w:cstheme="minorHAnsi"/>
                <w:lang w:eastAsia="pt-BR"/>
              </w:rPr>
              <w:t xml:space="preserve"> 26,9%</w:t>
            </w:r>
          </w:p>
          <w:p w14:paraId="5CC9137E" w14:textId="77777777" w:rsidR="00945837" w:rsidRPr="00885118" w:rsidRDefault="00945837" w:rsidP="00841D8E">
            <w:pPr>
              <w:widowControl w:val="0"/>
              <w:suppressAutoHyphens/>
              <w:spacing w:after="0"/>
              <w:rPr>
                <w:rFonts w:eastAsia="Arial" w:cstheme="minorHAnsi"/>
                <w:lang w:eastAsia="pt-BR"/>
              </w:rPr>
            </w:pPr>
            <w:r>
              <w:rPr>
                <w:rFonts w:eastAsia="Arial" w:cstheme="minorHAnsi"/>
                <w:lang w:eastAsia="pt-BR"/>
              </w:rPr>
              <w:t xml:space="preserve">M </w:t>
            </w:r>
            <w:r w:rsidRPr="00885118">
              <w:rPr>
                <w:rFonts w:eastAsia="Arial" w:cstheme="minorHAnsi"/>
                <w:lang w:eastAsia="pt-BR"/>
              </w:rPr>
              <w:t>=</w:t>
            </w:r>
            <w:r>
              <w:rPr>
                <w:rFonts w:eastAsia="Arial" w:cstheme="minorHAnsi"/>
                <w:lang w:eastAsia="pt-BR"/>
              </w:rPr>
              <w:t xml:space="preserve"> 73,1%</w:t>
            </w:r>
          </w:p>
        </w:tc>
        <w:tc>
          <w:tcPr>
            <w:tcW w:w="1984" w:type="dxa"/>
            <w:tcMar>
              <w:top w:w="0" w:type="dxa"/>
              <w:left w:w="108" w:type="dxa"/>
              <w:bottom w:w="0" w:type="dxa"/>
              <w:right w:w="108" w:type="dxa"/>
            </w:tcMar>
          </w:tcPr>
          <w:p w14:paraId="28FDBEA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13 (50%)</w:t>
            </w:r>
          </w:p>
          <w:p w14:paraId="2987425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13 (50%)</w:t>
            </w:r>
          </w:p>
        </w:tc>
        <w:tc>
          <w:tcPr>
            <w:tcW w:w="1276" w:type="dxa"/>
            <w:tcMar>
              <w:top w:w="0" w:type="dxa"/>
              <w:left w:w="108" w:type="dxa"/>
              <w:bottom w:w="0" w:type="dxa"/>
              <w:right w:w="108" w:type="dxa"/>
            </w:tcMar>
          </w:tcPr>
          <w:p w14:paraId="4508D640"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5 (19.2%)</w:t>
            </w:r>
          </w:p>
        </w:tc>
        <w:tc>
          <w:tcPr>
            <w:tcW w:w="1276" w:type="dxa"/>
            <w:tcMar>
              <w:top w:w="0" w:type="dxa"/>
              <w:left w:w="108" w:type="dxa"/>
              <w:bottom w:w="0" w:type="dxa"/>
              <w:right w:w="108" w:type="dxa"/>
            </w:tcMar>
          </w:tcPr>
          <w:p w14:paraId="7F103C7F" w14:textId="77777777" w:rsidR="00945837" w:rsidRPr="00885118" w:rsidRDefault="00945837" w:rsidP="00841D8E">
            <w:pPr>
              <w:widowControl w:val="0"/>
              <w:suppressAutoHyphens/>
              <w:spacing w:after="0"/>
              <w:jc w:val="both"/>
              <w:rPr>
                <w:rFonts w:eastAsia="Arial" w:cstheme="minorHAnsi"/>
                <w:lang w:eastAsia="pt-BR"/>
              </w:rPr>
            </w:pPr>
            <w:proofErr w:type="gramStart"/>
            <w:r w:rsidRPr="00885118">
              <w:rPr>
                <w:rFonts w:eastAsia="Arial" w:cstheme="minorHAnsi"/>
                <w:lang w:eastAsia="pt-BR"/>
              </w:rPr>
              <w:t>N.A</w:t>
            </w:r>
            <w:proofErr w:type="gramEnd"/>
          </w:p>
        </w:tc>
        <w:tc>
          <w:tcPr>
            <w:tcW w:w="1145" w:type="dxa"/>
            <w:tcMar>
              <w:top w:w="0" w:type="dxa"/>
              <w:left w:w="108" w:type="dxa"/>
              <w:bottom w:w="0" w:type="dxa"/>
              <w:right w:w="108" w:type="dxa"/>
            </w:tcMar>
          </w:tcPr>
          <w:p w14:paraId="2CEDDFE1"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N.A.</w:t>
            </w:r>
          </w:p>
        </w:tc>
      </w:tr>
      <w:tr w:rsidR="00945837" w:rsidRPr="00885118" w14:paraId="6258C808" w14:textId="77777777" w:rsidTr="00841D8E">
        <w:trPr>
          <w:trHeight w:val="1320"/>
          <w:jc w:val="center"/>
        </w:trPr>
        <w:tc>
          <w:tcPr>
            <w:tcW w:w="1431" w:type="dxa"/>
            <w:tcMar>
              <w:top w:w="0" w:type="dxa"/>
              <w:left w:w="108" w:type="dxa"/>
              <w:bottom w:w="0" w:type="dxa"/>
              <w:right w:w="108" w:type="dxa"/>
            </w:tcMar>
          </w:tcPr>
          <w:p w14:paraId="289C1338"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Fruling</w:t>
            </w:r>
            <w:proofErr w:type="spellEnd"/>
            <w:r w:rsidRPr="00885118">
              <w:rPr>
                <w:rFonts w:eastAsia="Arial" w:cstheme="minorHAnsi"/>
                <w:lang w:eastAsia="pt-BR"/>
              </w:rPr>
              <w:t xml:space="preserve"> </w:t>
            </w:r>
            <w:r w:rsidRPr="00885118">
              <w:rPr>
                <w:rFonts w:eastAsia="Arial" w:cstheme="minorHAnsi"/>
                <w:i/>
                <w:iCs/>
                <w:lang w:eastAsia="pt-BR"/>
              </w:rPr>
              <w:t xml:space="preserve">et al. (21) – REF 51 </w:t>
            </w:r>
          </w:p>
          <w:p w14:paraId="069A026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163)</w:t>
            </w:r>
          </w:p>
        </w:tc>
        <w:tc>
          <w:tcPr>
            <w:tcW w:w="1984" w:type="dxa"/>
            <w:tcMar>
              <w:top w:w="0" w:type="dxa"/>
              <w:left w:w="108" w:type="dxa"/>
              <w:bottom w:w="0" w:type="dxa"/>
              <w:right w:w="108" w:type="dxa"/>
            </w:tcMar>
          </w:tcPr>
          <w:p w14:paraId="5D5B89C0"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65.1</w:t>
            </w:r>
          </w:p>
        </w:tc>
        <w:tc>
          <w:tcPr>
            <w:tcW w:w="1418" w:type="dxa"/>
            <w:tcMar>
              <w:top w:w="0" w:type="dxa"/>
              <w:left w:w="108" w:type="dxa"/>
              <w:bottom w:w="0" w:type="dxa"/>
              <w:right w:w="108" w:type="dxa"/>
            </w:tcMar>
          </w:tcPr>
          <w:p w14:paraId="1BC08483" w14:textId="77777777" w:rsidR="00945837" w:rsidRDefault="00945837" w:rsidP="00841D8E">
            <w:pPr>
              <w:widowControl w:val="0"/>
              <w:suppressAutoHyphens/>
              <w:spacing w:after="0"/>
              <w:jc w:val="both"/>
              <w:rPr>
                <w:rFonts w:cstheme="minorHAnsi"/>
              </w:rPr>
            </w:pPr>
            <w:r>
              <w:rPr>
                <w:rFonts w:cstheme="minorHAnsi"/>
              </w:rPr>
              <w:t xml:space="preserve">F = </w:t>
            </w:r>
            <w:r w:rsidRPr="00885118">
              <w:rPr>
                <w:rFonts w:cstheme="minorHAnsi"/>
              </w:rPr>
              <w:t>39</w:t>
            </w:r>
            <w:r>
              <w:rPr>
                <w:rFonts w:cstheme="minorHAnsi"/>
              </w:rPr>
              <w:t>%</w:t>
            </w:r>
            <w:r w:rsidRPr="00885118">
              <w:rPr>
                <w:rFonts w:cstheme="minorHAnsi"/>
              </w:rPr>
              <w:t xml:space="preserve"> </w:t>
            </w:r>
          </w:p>
          <w:p w14:paraId="43A84F6F" w14:textId="77777777" w:rsidR="00945837" w:rsidRPr="004B283E" w:rsidRDefault="00945837" w:rsidP="00841D8E">
            <w:pPr>
              <w:widowControl w:val="0"/>
              <w:suppressAutoHyphens/>
              <w:spacing w:after="0"/>
              <w:jc w:val="both"/>
              <w:rPr>
                <w:rFonts w:cstheme="minorHAnsi"/>
              </w:rPr>
            </w:pPr>
            <w:r>
              <w:rPr>
                <w:rFonts w:cstheme="minorHAnsi"/>
              </w:rPr>
              <w:t xml:space="preserve">M = </w:t>
            </w:r>
            <w:r w:rsidRPr="00885118">
              <w:rPr>
                <w:rFonts w:cstheme="minorHAnsi"/>
              </w:rPr>
              <w:t>61</w:t>
            </w:r>
            <w:r>
              <w:rPr>
                <w:rFonts w:cstheme="minorHAnsi"/>
              </w:rPr>
              <w:t>%</w:t>
            </w:r>
          </w:p>
        </w:tc>
        <w:tc>
          <w:tcPr>
            <w:tcW w:w="1984" w:type="dxa"/>
            <w:tcMar>
              <w:top w:w="0" w:type="dxa"/>
              <w:left w:w="108" w:type="dxa"/>
              <w:bottom w:w="0" w:type="dxa"/>
              <w:right w:w="108" w:type="dxa"/>
            </w:tcMar>
          </w:tcPr>
          <w:p w14:paraId="2AFC37D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108 (66,3%)</w:t>
            </w:r>
          </w:p>
          <w:p w14:paraId="28F7A0E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55</w:t>
            </w:r>
            <w:r>
              <w:rPr>
                <w:rFonts w:eastAsia="Arial" w:cstheme="minorHAnsi"/>
                <w:lang w:eastAsia="pt-BR"/>
              </w:rPr>
              <w:t xml:space="preserve"> (33,7%)</w:t>
            </w:r>
          </w:p>
        </w:tc>
        <w:tc>
          <w:tcPr>
            <w:tcW w:w="1276" w:type="dxa"/>
            <w:tcMar>
              <w:top w:w="0" w:type="dxa"/>
              <w:left w:w="108" w:type="dxa"/>
              <w:bottom w:w="0" w:type="dxa"/>
              <w:right w:w="108" w:type="dxa"/>
            </w:tcMar>
          </w:tcPr>
          <w:p w14:paraId="3EE5922B" w14:textId="77777777" w:rsidR="00945837" w:rsidRPr="00885118" w:rsidRDefault="00945837" w:rsidP="00841D8E">
            <w:pPr>
              <w:widowControl w:val="0"/>
              <w:suppressAutoHyphens/>
              <w:spacing w:after="0"/>
              <w:jc w:val="both"/>
              <w:rPr>
                <w:rFonts w:eastAsia="Arial" w:cstheme="minorHAnsi"/>
                <w:lang w:eastAsia="pt-BR"/>
              </w:rPr>
            </w:pPr>
            <w:proofErr w:type="gramStart"/>
            <w:r w:rsidRPr="00885118">
              <w:rPr>
                <w:rFonts w:eastAsia="Arial" w:cstheme="minorHAnsi"/>
                <w:lang w:eastAsia="pt-BR"/>
              </w:rPr>
              <w:t>N.A</w:t>
            </w:r>
            <w:proofErr w:type="gramEnd"/>
          </w:p>
        </w:tc>
        <w:tc>
          <w:tcPr>
            <w:tcW w:w="1276" w:type="dxa"/>
            <w:tcMar>
              <w:top w:w="0" w:type="dxa"/>
              <w:left w:w="108" w:type="dxa"/>
              <w:bottom w:w="0" w:type="dxa"/>
              <w:right w:w="108" w:type="dxa"/>
            </w:tcMar>
          </w:tcPr>
          <w:p w14:paraId="08254EF2"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30mm</w:t>
            </w:r>
          </w:p>
        </w:tc>
        <w:tc>
          <w:tcPr>
            <w:tcW w:w="1145" w:type="dxa"/>
            <w:tcMar>
              <w:top w:w="0" w:type="dxa"/>
              <w:left w:w="108" w:type="dxa"/>
              <w:bottom w:w="0" w:type="dxa"/>
              <w:right w:w="108" w:type="dxa"/>
            </w:tcMar>
          </w:tcPr>
          <w:p w14:paraId="1A524CCB" w14:textId="77777777" w:rsidR="00945837" w:rsidRPr="00885118" w:rsidRDefault="00945837" w:rsidP="00841D8E">
            <w:pPr>
              <w:widowControl w:val="0"/>
              <w:suppressAutoHyphens/>
              <w:spacing w:after="0"/>
              <w:jc w:val="both"/>
              <w:rPr>
                <w:rFonts w:eastAsia="Arial" w:cstheme="minorHAnsi"/>
                <w:lang w:eastAsia="pt-BR"/>
              </w:rPr>
            </w:pPr>
            <w:proofErr w:type="gramStart"/>
            <w:r w:rsidRPr="00885118">
              <w:rPr>
                <w:rFonts w:eastAsia="Arial" w:cstheme="minorHAnsi"/>
                <w:lang w:eastAsia="pt-BR"/>
              </w:rPr>
              <w:t>N.A</w:t>
            </w:r>
            <w:proofErr w:type="gramEnd"/>
          </w:p>
        </w:tc>
      </w:tr>
      <w:tr w:rsidR="00945837" w:rsidRPr="00885118" w14:paraId="4EFCE0F7" w14:textId="77777777" w:rsidTr="00841D8E">
        <w:trPr>
          <w:trHeight w:val="1320"/>
          <w:jc w:val="center"/>
        </w:trPr>
        <w:tc>
          <w:tcPr>
            <w:tcW w:w="1431" w:type="dxa"/>
            <w:tcMar>
              <w:top w:w="0" w:type="dxa"/>
              <w:left w:w="108" w:type="dxa"/>
              <w:bottom w:w="0" w:type="dxa"/>
              <w:right w:w="108" w:type="dxa"/>
            </w:tcMar>
          </w:tcPr>
          <w:p w14:paraId="02FED545"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Raoux</w:t>
            </w:r>
            <w:proofErr w:type="spellEnd"/>
            <w:r w:rsidRPr="00885118">
              <w:rPr>
                <w:rFonts w:eastAsia="Arial" w:cstheme="minorHAnsi"/>
                <w:lang w:eastAsia="pt-BR"/>
              </w:rPr>
              <w:t xml:space="preserve"> </w:t>
            </w:r>
            <w:r w:rsidRPr="00885118">
              <w:rPr>
                <w:rFonts w:eastAsia="Arial" w:cstheme="minorHAnsi"/>
                <w:i/>
                <w:iCs/>
                <w:lang w:eastAsia="pt-BR"/>
              </w:rPr>
              <w:t>et al. (22) – REF 52</w:t>
            </w:r>
          </w:p>
          <w:p w14:paraId="05485CE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26)</w:t>
            </w:r>
          </w:p>
        </w:tc>
        <w:tc>
          <w:tcPr>
            <w:tcW w:w="1984" w:type="dxa"/>
            <w:tcMar>
              <w:top w:w="0" w:type="dxa"/>
              <w:left w:w="108" w:type="dxa"/>
              <w:bottom w:w="0" w:type="dxa"/>
              <w:right w:w="108" w:type="dxa"/>
            </w:tcMar>
          </w:tcPr>
          <w:p w14:paraId="4421FE64"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 xml:space="preserve">59 </w:t>
            </w:r>
            <w:r>
              <w:rPr>
                <w:rFonts w:cstheme="minorHAnsi"/>
              </w:rPr>
              <w:t>(49 – 69)</w:t>
            </w:r>
          </w:p>
        </w:tc>
        <w:tc>
          <w:tcPr>
            <w:tcW w:w="1418" w:type="dxa"/>
            <w:tcMar>
              <w:top w:w="0" w:type="dxa"/>
              <w:left w:w="108" w:type="dxa"/>
              <w:bottom w:w="0" w:type="dxa"/>
              <w:right w:w="108" w:type="dxa"/>
            </w:tcMar>
          </w:tcPr>
          <w:p w14:paraId="67290A5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w:t>
            </w:r>
            <w:r>
              <w:rPr>
                <w:rFonts w:eastAsia="Arial" w:cstheme="minorHAnsi"/>
                <w:lang w:eastAsia="pt-BR"/>
              </w:rPr>
              <w:t xml:space="preserve"> 38%</w:t>
            </w:r>
          </w:p>
          <w:p w14:paraId="2C7DF21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M = </w:t>
            </w:r>
            <w:r>
              <w:rPr>
                <w:rFonts w:cstheme="minorHAnsi"/>
              </w:rPr>
              <w:t>62%</w:t>
            </w:r>
          </w:p>
        </w:tc>
        <w:tc>
          <w:tcPr>
            <w:tcW w:w="1984" w:type="dxa"/>
            <w:tcMar>
              <w:top w:w="0" w:type="dxa"/>
              <w:left w:w="108" w:type="dxa"/>
              <w:bottom w:w="0" w:type="dxa"/>
              <w:right w:w="108" w:type="dxa"/>
            </w:tcMar>
          </w:tcPr>
          <w:p w14:paraId="76BC167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5 (19,2%)</w:t>
            </w:r>
          </w:p>
          <w:p w14:paraId="28B6DE7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21(80,8%)</w:t>
            </w:r>
          </w:p>
        </w:tc>
        <w:tc>
          <w:tcPr>
            <w:tcW w:w="1276" w:type="dxa"/>
            <w:tcMar>
              <w:top w:w="0" w:type="dxa"/>
              <w:left w:w="108" w:type="dxa"/>
              <w:bottom w:w="0" w:type="dxa"/>
              <w:right w:w="108" w:type="dxa"/>
            </w:tcMar>
          </w:tcPr>
          <w:p w14:paraId="0A80A823" w14:textId="77777777" w:rsidR="00945837" w:rsidRPr="00885118" w:rsidRDefault="00945837" w:rsidP="00841D8E">
            <w:pPr>
              <w:widowControl w:val="0"/>
              <w:suppressAutoHyphens/>
              <w:spacing w:after="0"/>
              <w:jc w:val="both"/>
              <w:rPr>
                <w:rFonts w:eastAsia="Arial" w:cstheme="minorHAnsi"/>
                <w:lang w:eastAsia="pt-BR"/>
              </w:rPr>
            </w:pPr>
            <w:proofErr w:type="gramStart"/>
            <w:r w:rsidRPr="00885118">
              <w:rPr>
                <w:rFonts w:eastAsia="Arial" w:cstheme="minorHAnsi"/>
                <w:lang w:eastAsia="pt-BR"/>
              </w:rPr>
              <w:t>N.A</w:t>
            </w:r>
            <w:proofErr w:type="gramEnd"/>
          </w:p>
        </w:tc>
        <w:tc>
          <w:tcPr>
            <w:tcW w:w="1276" w:type="dxa"/>
            <w:tcMar>
              <w:top w:w="0" w:type="dxa"/>
              <w:left w:w="108" w:type="dxa"/>
              <w:bottom w:w="0" w:type="dxa"/>
              <w:right w:w="108" w:type="dxa"/>
            </w:tcMar>
          </w:tcPr>
          <w:p w14:paraId="04BF0FB3"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N.A.</w:t>
            </w:r>
          </w:p>
        </w:tc>
        <w:tc>
          <w:tcPr>
            <w:tcW w:w="1145" w:type="dxa"/>
            <w:tcMar>
              <w:top w:w="0" w:type="dxa"/>
              <w:left w:w="108" w:type="dxa"/>
              <w:bottom w:w="0" w:type="dxa"/>
              <w:right w:w="108" w:type="dxa"/>
            </w:tcMar>
          </w:tcPr>
          <w:p w14:paraId="30C9F65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r>
              <w:rPr>
                <w:rFonts w:eastAsia="Arial" w:cstheme="minorHAnsi"/>
                <w:lang w:eastAsia="pt-BR"/>
              </w:rPr>
              <w:t>.</w:t>
            </w:r>
          </w:p>
        </w:tc>
      </w:tr>
      <w:tr w:rsidR="00945837" w:rsidRPr="00885118" w14:paraId="1A9E234B" w14:textId="77777777" w:rsidTr="00841D8E">
        <w:trPr>
          <w:trHeight w:val="1320"/>
          <w:jc w:val="center"/>
        </w:trPr>
        <w:tc>
          <w:tcPr>
            <w:tcW w:w="1431" w:type="dxa"/>
            <w:tcMar>
              <w:top w:w="0" w:type="dxa"/>
              <w:left w:w="108" w:type="dxa"/>
              <w:bottom w:w="0" w:type="dxa"/>
              <w:right w:w="108" w:type="dxa"/>
            </w:tcMar>
          </w:tcPr>
          <w:p w14:paraId="564F50C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Reding </w:t>
            </w:r>
            <w:r w:rsidRPr="00885118">
              <w:rPr>
                <w:rFonts w:eastAsia="Arial" w:cstheme="minorHAnsi"/>
                <w:i/>
                <w:iCs/>
                <w:lang w:eastAsia="pt-BR"/>
              </w:rPr>
              <w:t>et al. (23) – REF 53</w:t>
            </w:r>
          </w:p>
          <w:p w14:paraId="3BD9BA9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7)</w:t>
            </w:r>
          </w:p>
        </w:tc>
        <w:tc>
          <w:tcPr>
            <w:tcW w:w="1984" w:type="dxa"/>
            <w:tcMar>
              <w:top w:w="0" w:type="dxa"/>
              <w:left w:w="108" w:type="dxa"/>
              <w:bottom w:w="0" w:type="dxa"/>
              <w:right w:w="108" w:type="dxa"/>
            </w:tcMar>
          </w:tcPr>
          <w:p w14:paraId="2AD89285"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 xml:space="preserve">54.5 (48 </w:t>
            </w:r>
            <w:r w:rsidRPr="00885118">
              <w:rPr>
                <w:rFonts w:cstheme="minorHAnsi"/>
              </w:rPr>
              <w:t>–</w:t>
            </w:r>
            <w:r>
              <w:rPr>
                <w:rFonts w:cstheme="minorHAnsi"/>
              </w:rPr>
              <w:t xml:space="preserve"> 66</w:t>
            </w:r>
            <w:r w:rsidRPr="00885118">
              <w:rPr>
                <w:rFonts w:cstheme="minorHAnsi"/>
              </w:rPr>
              <w:t>)</w:t>
            </w:r>
          </w:p>
        </w:tc>
        <w:tc>
          <w:tcPr>
            <w:tcW w:w="1418" w:type="dxa"/>
            <w:tcMar>
              <w:top w:w="0" w:type="dxa"/>
              <w:left w:w="108" w:type="dxa"/>
              <w:bottom w:w="0" w:type="dxa"/>
              <w:right w:w="108" w:type="dxa"/>
            </w:tcMar>
          </w:tcPr>
          <w:p w14:paraId="5179B35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w:t>
            </w:r>
            <w:r>
              <w:rPr>
                <w:rFonts w:eastAsia="Arial" w:cstheme="minorHAnsi"/>
                <w:lang w:eastAsia="pt-BR"/>
              </w:rPr>
              <w:t xml:space="preserve"> 29%</w:t>
            </w:r>
          </w:p>
          <w:p w14:paraId="44E2AF5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w:t>
            </w:r>
            <w:r>
              <w:rPr>
                <w:rFonts w:eastAsia="Arial" w:cstheme="minorHAnsi"/>
                <w:lang w:eastAsia="pt-BR"/>
              </w:rPr>
              <w:t xml:space="preserve"> 71%</w:t>
            </w:r>
          </w:p>
        </w:tc>
        <w:tc>
          <w:tcPr>
            <w:tcW w:w="1984" w:type="dxa"/>
            <w:tcMar>
              <w:top w:w="0" w:type="dxa"/>
              <w:left w:w="108" w:type="dxa"/>
              <w:bottom w:w="0" w:type="dxa"/>
              <w:right w:w="108" w:type="dxa"/>
            </w:tcMar>
          </w:tcPr>
          <w:p w14:paraId="476E153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5 (71%)</w:t>
            </w:r>
          </w:p>
          <w:p w14:paraId="6530D30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C = </w:t>
            </w:r>
            <w:r w:rsidRPr="00885118">
              <w:rPr>
                <w:rFonts w:cstheme="minorHAnsi"/>
              </w:rPr>
              <w:t>2 (29%)</w:t>
            </w:r>
          </w:p>
        </w:tc>
        <w:tc>
          <w:tcPr>
            <w:tcW w:w="1276" w:type="dxa"/>
            <w:tcMar>
              <w:top w:w="0" w:type="dxa"/>
              <w:left w:w="108" w:type="dxa"/>
              <w:bottom w:w="0" w:type="dxa"/>
              <w:right w:w="108" w:type="dxa"/>
            </w:tcMar>
          </w:tcPr>
          <w:p w14:paraId="1D1D34B3"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4 (58</w:t>
            </w:r>
            <w:r w:rsidRPr="00885118">
              <w:rPr>
                <w:rFonts w:cstheme="minorHAnsi"/>
              </w:rPr>
              <w:t>%)</w:t>
            </w:r>
          </w:p>
        </w:tc>
        <w:tc>
          <w:tcPr>
            <w:tcW w:w="1276" w:type="dxa"/>
            <w:tcMar>
              <w:top w:w="0" w:type="dxa"/>
              <w:left w:w="108" w:type="dxa"/>
              <w:bottom w:w="0" w:type="dxa"/>
              <w:right w:w="108" w:type="dxa"/>
            </w:tcMar>
          </w:tcPr>
          <w:p w14:paraId="047B797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A</w:t>
            </w:r>
          </w:p>
        </w:tc>
        <w:tc>
          <w:tcPr>
            <w:tcW w:w="1145" w:type="dxa"/>
            <w:tcMar>
              <w:top w:w="0" w:type="dxa"/>
              <w:left w:w="108" w:type="dxa"/>
              <w:bottom w:w="0" w:type="dxa"/>
              <w:right w:w="108" w:type="dxa"/>
            </w:tcMar>
          </w:tcPr>
          <w:p w14:paraId="0FF08EA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A</w:t>
            </w:r>
          </w:p>
        </w:tc>
      </w:tr>
      <w:tr w:rsidR="00945837" w:rsidRPr="00885118" w14:paraId="0C8E42BE" w14:textId="77777777" w:rsidTr="00841D8E">
        <w:trPr>
          <w:trHeight w:val="1320"/>
          <w:jc w:val="center"/>
        </w:trPr>
        <w:tc>
          <w:tcPr>
            <w:tcW w:w="1431" w:type="dxa"/>
            <w:tcMar>
              <w:top w:w="0" w:type="dxa"/>
              <w:left w:w="108" w:type="dxa"/>
              <w:bottom w:w="0" w:type="dxa"/>
              <w:right w:w="108" w:type="dxa"/>
            </w:tcMar>
          </w:tcPr>
          <w:p w14:paraId="3FBCC0AC"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Harufumi</w:t>
            </w:r>
            <w:proofErr w:type="spellEnd"/>
            <w:r w:rsidRPr="00885118">
              <w:rPr>
                <w:rFonts w:eastAsia="Arial" w:cstheme="minorHAnsi"/>
                <w:lang w:eastAsia="pt-BR"/>
              </w:rPr>
              <w:t xml:space="preserve"> </w:t>
            </w:r>
            <w:r w:rsidRPr="00885118">
              <w:rPr>
                <w:rFonts w:eastAsia="Arial" w:cstheme="minorHAnsi"/>
                <w:i/>
                <w:iCs/>
                <w:lang w:eastAsia="pt-BR"/>
              </w:rPr>
              <w:t>et al. (24) – REF 54</w:t>
            </w:r>
          </w:p>
          <w:p w14:paraId="47386AD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141)</w:t>
            </w:r>
          </w:p>
        </w:tc>
        <w:tc>
          <w:tcPr>
            <w:tcW w:w="1984" w:type="dxa"/>
            <w:tcMar>
              <w:top w:w="0" w:type="dxa"/>
              <w:left w:w="108" w:type="dxa"/>
              <w:bottom w:w="0" w:type="dxa"/>
              <w:right w:w="108" w:type="dxa"/>
            </w:tcMar>
          </w:tcPr>
          <w:p w14:paraId="5A668FB8"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54 (43–63)</w:t>
            </w:r>
          </w:p>
        </w:tc>
        <w:tc>
          <w:tcPr>
            <w:tcW w:w="1418" w:type="dxa"/>
            <w:tcMar>
              <w:top w:w="0" w:type="dxa"/>
              <w:left w:w="108" w:type="dxa"/>
              <w:bottom w:w="0" w:type="dxa"/>
              <w:right w:w="108" w:type="dxa"/>
            </w:tcMar>
          </w:tcPr>
          <w:p w14:paraId="2BA45DBC"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F = 43,2%</w:t>
            </w:r>
          </w:p>
          <w:p w14:paraId="5BACD19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M = </w:t>
            </w:r>
            <w:r>
              <w:rPr>
                <w:rFonts w:cstheme="minorHAnsi"/>
              </w:rPr>
              <w:t>56,7%</w:t>
            </w:r>
          </w:p>
        </w:tc>
        <w:tc>
          <w:tcPr>
            <w:tcW w:w="1984" w:type="dxa"/>
            <w:tcMar>
              <w:top w:w="0" w:type="dxa"/>
              <w:left w:w="108" w:type="dxa"/>
              <w:bottom w:w="0" w:type="dxa"/>
              <w:right w:w="108" w:type="dxa"/>
            </w:tcMar>
          </w:tcPr>
          <w:p w14:paraId="0FF21F1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28</w:t>
            </w:r>
          </w:p>
          <w:p w14:paraId="56A0ACB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C = </w:t>
            </w:r>
            <w:r w:rsidRPr="00885118">
              <w:rPr>
                <w:rFonts w:cstheme="minorHAnsi"/>
              </w:rPr>
              <w:t>113</w:t>
            </w:r>
          </w:p>
          <w:p w14:paraId="6D0FF5F9" w14:textId="77777777" w:rsidR="00945837" w:rsidRPr="00885118" w:rsidRDefault="00945837" w:rsidP="00841D8E">
            <w:pPr>
              <w:widowControl w:val="0"/>
              <w:suppressAutoHyphens/>
              <w:spacing w:after="0"/>
              <w:jc w:val="both"/>
              <w:rPr>
                <w:rFonts w:eastAsia="Arial" w:cstheme="minorHAnsi"/>
                <w:lang w:eastAsia="pt-BR"/>
              </w:rPr>
            </w:pPr>
          </w:p>
        </w:tc>
        <w:tc>
          <w:tcPr>
            <w:tcW w:w="1276" w:type="dxa"/>
            <w:tcMar>
              <w:top w:w="0" w:type="dxa"/>
              <w:left w:w="108" w:type="dxa"/>
              <w:bottom w:w="0" w:type="dxa"/>
              <w:right w:w="108" w:type="dxa"/>
            </w:tcMar>
          </w:tcPr>
          <w:p w14:paraId="185C427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29</w:t>
            </w:r>
            <w:r>
              <w:rPr>
                <w:rFonts w:eastAsia="Arial" w:cstheme="minorHAnsi"/>
                <w:lang w:eastAsia="pt-BR"/>
              </w:rPr>
              <w:t xml:space="preserve"> (20,6%)</w:t>
            </w:r>
          </w:p>
        </w:tc>
        <w:tc>
          <w:tcPr>
            <w:tcW w:w="1276" w:type="dxa"/>
            <w:tcMar>
              <w:top w:w="0" w:type="dxa"/>
              <w:left w:w="108" w:type="dxa"/>
              <w:bottom w:w="0" w:type="dxa"/>
              <w:right w:w="108" w:type="dxa"/>
            </w:tcMar>
          </w:tcPr>
          <w:p w14:paraId="266E0C52"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2.3 cm</w:t>
            </w:r>
          </w:p>
        </w:tc>
        <w:tc>
          <w:tcPr>
            <w:tcW w:w="1145" w:type="dxa"/>
            <w:tcMar>
              <w:top w:w="0" w:type="dxa"/>
              <w:left w:w="108" w:type="dxa"/>
              <w:bottom w:w="0" w:type="dxa"/>
              <w:right w:w="108" w:type="dxa"/>
            </w:tcMar>
          </w:tcPr>
          <w:p w14:paraId="66DB77C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83</w:t>
            </w:r>
          </w:p>
        </w:tc>
      </w:tr>
      <w:tr w:rsidR="00945837" w:rsidRPr="00885118" w14:paraId="5B94372D" w14:textId="77777777" w:rsidTr="00841D8E">
        <w:trPr>
          <w:trHeight w:val="1320"/>
          <w:jc w:val="center"/>
        </w:trPr>
        <w:tc>
          <w:tcPr>
            <w:tcW w:w="1431" w:type="dxa"/>
            <w:tcMar>
              <w:top w:w="0" w:type="dxa"/>
              <w:left w:w="108" w:type="dxa"/>
              <w:bottom w:w="0" w:type="dxa"/>
              <w:right w:w="108" w:type="dxa"/>
            </w:tcMar>
          </w:tcPr>
          <w:p w14:paraId="48A330C4"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Giammauro</w:t>
            </w:r>
            <w:proofErr w:type="spellEnd"/>
            <w:r w:rsidRPr="008F2327">
              <w:rPr>
                <w:rFonts w:eastAsia="Arial" w:cstheme="minorHAnsi"/>
                <w:lang w:val="pt-BR" w:eastAsia="pt-BR"/>
              </w:rPr>
              <w:t xml:space="preserve"> </w:t>
            </w:r>
            <w:r w:rsidRPr="008F2327">
              <w:rPr>
                <w:rFonts w:eastAsia="Arial" w:cstheme="minorHAnsi"/>
                <w:i/>
                <w:iCs/>
                <w:lang w:val="pt-BR" w:eastAsia="pt-BR"/>
              </w:rPr>
              <w:t>et al. (25) – REF 55</w:t>
            </w:r>
          </w:p>
          <w:p w14:paraId="37929C74"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62)</w:t>
            </w:r>
          </w:p>
        </w:tc>
        <w:tc>
          <w:tcPr>
            <w:tcW w:w="1984" w:type="dxa"/>
            <w:tcMar>
              <w:top w:w="0" w:type="dxa"/>
              <w:left w:w="108" w:type="dxa"/>
              <w:bottom w:w="0" w:type="dxa"/>
              <w:right w:w="108" w:type="dxa"/>
            </w:tcMar>
          </w:tcPr>
          <w:p w14:paraId="0E88F26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66,6 (49 – 71)</w:t>
            </w:r>
          </w:p>
        </w:tc>
        <w:tc>
          <w:tcPr>
            <w:tcW w:w="1418" w:type="dxa"/>
            <w:tcMar>
              <w:top w:w="0" w:type="dxa"/>
              <w:left w:w="108" w:type="dxa"/>
              <w:bottom w:w="0" w:type="dxa"/>
              <w:right w:w="108" w:type="dxa"/>
            </w:tcMar>
          </w:tcPr>
          <w:p w14:paraId="36C7E7E1"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F = 35,5%</w:t>
            </w:r>
          </w:p>
          <w:p w14:paraId="2E177EC0"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M = 64,5%</w:t>
            </w:r>
          </w:p>
        </w:tc>
        <w:tc>
          <w:tcPr>
            <w:tcW w:w="1984" w:type="dxa"/>
            <w:tcMar>
              <w:top w:w="0" w:type="dxa"/>
              <w:left w:w="108" w:type="dxa"/>
              <w:bottom w:w="0" w:type="dxa"/>
              <w:right w:w="108" w:type="dxa"/>
            </w:tcMar>
          </w:tcPr>
          <w:p w14:paraId="566667B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47 (76%)</w:t>
            </w:r>
          </w:p>
          <w:p w14:paraId="31A49FE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15 (24%)</w:t>
            </w:r>
          </w:p>
        </w:tc>
        <w:tc>
          <w:tcPr>
            <w:tcW w:w="1276" w:type="dxa"/>
            <w:tcMar>
              <w:top w:w="0" w:type="dxa"/>
              <w:left w:w="108" w:type="dxa"/>
              <w:bottom w:w="0" w:type="dxa"/>
              <w:right w:w="108" w:type="dxa"/>
            </w:tcMar>
          </w:tcPr>
          <w:p w14:paraId="1397606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3158F53A"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5,42cm</w:t>
            </w:r>
          </w:p>
        </w:tc>
        <w:tc>
          <w:tcPr>
            <w:tcW w:w="1145" w:type="dxa"/>
            <w:tcMar>
              <w:top w:w="0" w:type="dxa"/>
              <w:left w:w="108" w:type="dxa"/>
              <w:bottom w:w="0" w:type="dxa"/>
              <w:right w:w="108" w:type="dxa"/>
            </w:tcMar>
          </w:tcPr>
          <w:p w14:paraId="3CC48E4F"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25 (2-</w:t>
            </w:r>
            <w:r w:rsidRPr="00885118">
              <w:rPr>
                <w:rFonts w:cstheme="minorHAnsi"/>
              </w:rPr>
              <w:t>1282)</w:t>
            </w:r>
          </w:p>
        </w:tc>
      </w:tr>
      <w:tr w:rsidR="00945837" w:rsidRPr="00885118" w14:paraId="196CC5B8" w14:textId="77777777" w:rsidTr="00841D8E">
        <w:trPr>
          <w:trHeight w:val="1320"/>
          <w:jc w:val="center"/>
        </w:trPr>
        <w:tc>
          <w:tcPr>
            <w:tcW w:w="1431" w:type="dxa"/>
            <w:tcMar>
              <w:top w:w="0" w:type="dxa"/>
              <w:left w:w="108" w:type="dxa"/>
              <w:bottom w:w="0" w:type="dxa"/>
              <w:right w:w="108" w:type="dxa"/>
            </w:tcMar>
          </w:tcPr>
          <w:p w14:paraId="6015A85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Vallance </w:t>
            </w:r>
            <w:r w:rsidRPr="00885118">
              <w:rPr>
                <w:rFonts w:eastAsia="Arial" w:cstheme="minorHAnsi"/>
                <w:i/>
                <w:iCs/>
                <w:lang w:eastAsia="pt-BR"/>
              </w:rPr>
              <w:t>et al. (26) – REF 56</w:t>
            </w:r>
          </w:p>
          <w:p w14:paraId="39E705A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270)</w:t>
            </w:r>
          </w:p>
        </w:tc>
        <w:tc>
          <w:tcPr>
            <w:tcW w:w="1984" w:type="dxa"/>
            <w:tcMar>
              <w:top w:w="0" w:type="dxa"/>
              <w:left w:w="108" w:type="dxa"/>
              <w:bottom w:w="0" w:type="dxa"/>
              <w:right w:w="108" w:type="dxa"/>
            </w:tcMar>
          </w:tcPr>
          <w:p w14:paraId="6ED032B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418" w:type="dxa"/>
            <w:tcMar>
              <w:top w:w="0" w:type="dxa"/>
              <w:left w:w="108" w:type="dxa"/>
              <w:bottom w:w="0" w:type="dxa"/>
              <w:right w:w="108" w:type="dxa"/>
            </w:tcMar>
          </w:tcPr>
          <w:p w14:paraId="4436F4B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w:t>
            </w:r>
            <w:r>
              <w:rPr>
                <w:rFonts w:eastAsia="Arial" w:cstheme="minorHAnsi"/>
                <w:lang w:eastAsia="pt-BR"/>
              </w:rPr>
              <w:t xml:space="preserve"> 35,9 %</w:t>
            </w:r>
          </w:p>
          <w:p w14:paraId="0B57071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w:t>
            </w:r>
            <w:r>
              <w:rPr>
                <w:rFonts w:eastAsia="Arial" w:cstheme="minorHAnsi"/>
                <w:lang w:eastAsia="pt-BR"/>
              </w:rPr>
              <w:t xml:space="preserve"> 64,1%</w:t>
            </w:r>
          </w:p>
        </w:tc>
        <w:tc>
          <w:tcPr>
            <w:tcW w:w="1984" w:type="dxa"/>
            <w:tcMar>
              <w:top w:w="0" w:type="dxa"/>
              <w:left w:w="108" w:type="dxa"/>
              <w:bottom w:w="0" w:type="dxa"/>
              <w:right w:w="108" w:type="dxa"/>
            </w:tcMar>
          </w:tcPr>
          <w:p w14:paraId="24B7EBC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152 </w:t>
            </w:r>
          </w:p>
          <w:p w14:paraId="3EDDE74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118</w:t>
            </w:r>
          </w:p>
        </w:tc>
        <w:tc>
          <w:tcPr>
            <w:tcW w:w="1276" w:type="dxa"/>
            <w:tcMar>
              <w:top w:w="0" w:type="dxa"/>
              <w:left w:w="108" w:type="dxa"/>
              <w:bottom w:w="0" w:type="dxa"/>
              <w:right w:w="108" w:type="dxa"/>
            </w:tcMar>
          </w:tcPr>
          <w:p w14:paraId="61FE2D1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6F13A756"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N.A.</w:t>
            </w:r>
          </w:p>
        </w:tc>
        <w:tc>
          <w:tcPr>
            <w:tcW w:w="1145" w:type="dxa"/>
            <w:tcMar>
              <w:top w:w="0" w:type="dxa"/>
              <w:left w:w="108" w:type="dxa"/>
              <w:bottom w:w="0" w:type="dxa"/>
              <w:right w:w="108" w:type="dxa"/>
            </w:tcMar>
          </w:tcPr>
          <w:p w14:paraId="600776FE"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N.A.</w:t>
            </w:r>
          </w:p>
        </w:tc>
      </w:tr>
      <w:tr w:rsidR="00945837" w:rsidRPr="00885118" w14:paraId="2160D231" w14:textId="77777777" w:rsidTr="00841D8E">
        <w:trPr>
          <w:trHeight w:val="1320"/>
          <w:jc w:val="center"/>
        </w:trPr>
        <w:tc>
          <w:tcPr>
            <w:tcW w:w="1431" w:type="dxa"/>
            <w:tcMar>
              <w:top w:w="0" w:type="dxa"/>
              <w:left w:w="108" w:type="dxa"/>
              <w:bottom w:w="0" w:type="dxa"/>
              <w:right w:w="108" w:type="dxa"/>
            </w:tcMar>
          </w:tcPr>
          <w:p w14:paraId="7CE9D658"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lastRenderedPageBreak/>
              <w:t>Ramia</w:t>
            </w:r>
            <w:proofErr w:type="spellEnd"/>
            <w:r w:rsidRPr="008F2327">
              <w:rPr>
                <w:rFonts w:eastAsia="Arial" w:cstheme="minorHAnsi"/>
                <w:lang w:val="pt-BR" w:eastAsia="pt-BR"/>
              </w:rPr>
              <w:t xml:space="preserve"> </w:t>
            </w:r>
            <w:r w:rsidRPr="008F2327">
              <w:rPr>
                <w:rFonts w:eastAsia="Arial" w:cstheme="minorHAnsi"/>
                <w:i/>
                <w:iCs/>
                <w:lang w:val="pt-BR" w:eastAsia="pt-BR"/>
              </w:rPr>
              <w:t>et al. (27) – REF 57</w:t>
            </w:r>
          </w:p>
          <w:p w14:paraId="31D0D825"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149)</w:t>
            </w:r>
          </w:p>
        </w:tc>
        <w:tc>
          <w:tcPr>
            <w:tcW w:w="1984" w:type="dxa"/>
            <w:tcMar>
              <w:top w:w="0" w:type="dxa"/>
              <w:left w:w="108" w:type="dxa"/>
              <w:bottom w:w="0" w:type="dxa"/>
              <w:right w:w="108" w:type="dxa"/>
            </w:tcMar>
          </w:tcPr>
          <w:p w14:paraId="3400C5C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61 (52 – 68)</w:t>
            </w:r>
          </w:p>
        </w:tc>
        <w:tc>
          <w:tcPr>
            <w:tcW w:w="1418" w:type="dxa"/>
            <w:tcMar>
              <w:top w:w="0" w:type="dxa"/>
              <w:left w:w="108" w:type="dxa"/>
              <w:bottom w:w="0" w:type="dxa"/>
              <w:right w:w="108" w:type="dxa"/>
            </w:tcMar>
          </w:tcPr>
          <w:p w14:paraId="1CAF4D7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w:t>
            </w:r>
            <w:r>
              <w:rPr>
                <w:rFonts w:eastAsia="Arial" w:cstheme="minorHAnsi"/>
                <w:lang w:eastAsia="pt-BR"/>
              </w:rPr>
              <w:t xml:space="preserve"> 35,5%</w:t>
            </w:r>
          </w:p>
          <w:p w14:paraId="0C3A90B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w:t>
            </w:r>
            <w:r>
              <w:rPr>
                <w:rFonts w:eastAsia="Arial" w:cstheme="minorHAnsi"/>
                <w:lang w:eastAsia="pt-BR"/>
              </w:rPr>
              <w:t xml:space="preserve"> 64,5%</w:t>
            </w:r>
          </w:p>
        </w:tc>
        <w:tc>
          <w:tcPr>
            <w:tcW w:w="1984" w:type="dxa"/>
            <w:tcMar>
              <w:top w:w="0" w:type="dxa"/>
              <w:left w:w="108" w:type="dxa"/>
              <w:bottom w:w="0" w:type="dxa"/>
              <w:right w:w="108" w:type="dxa"/>
            </w:tcMar>
          </w:tcPr>
          <w:p w14:paraId="3DCF6E5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72 </w:t>
            </w:r>
          </w:p>
          <w:p w14:paraId="59C8C49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77</w:t>
            </w:r>
          </w:p>
        </w:tc>
        <w:tc>
          <w:tcPr>
            <w:tcW w:w="1276" w:type="dxa"/>
            <w:tcMar>
              <w:top w:w="0" w:type="dxa"/>
              <w:left w:w="108" w:type="dxa"/>
              <w:bottom w:w="0" w:type="dxa"/>
              <w:right w:w="108" w:type="dxa"/>
            </w:tcMar>
          </w:tcPr>
          <w:p w14:paraId="062BA00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52A773C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3cm</w:t>
            </w:r>
          </w:p>
        </w:tc>
        <w:tc>
          <w:tcPr>
            <w:tcW w:w="1145" w:type="dxa"/>
            <w:tcMar>
              <w:top w:w="0" w:type="dxa"/>
              <w:left w:w="108" w:type="dxa"/>
              <w:bottom w:w="0" w:type="dxa"/>
              <w:right w:w="108" w:type="dxa"/>
            </w:tcMar>
          </w:tcPr>
          <w:p w14:paraId="7D11727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0CC31AD4" w14:textId="77777777" w:rsidTr="00841D8E">
        <w:trPr>
          <w:trHeight w:val="1320"/>
          <w:jc w:val="center"/>
        </w:trPr>
        <w:tc>
          <w:tcPr>
            <w:tcW w:w="1431" w:type="dxa"/>
            <w:tcMar>
              <w:top w:w="0" w:type="dxa"/>
              <w:left w:w="108" w:type="dxa"/>
              <w:bottom w:w="0" w:type="dxa"/>
              <w:right w:w="108" w:type="dxa"/>
            </w:tcMar>
          </w:tcPr>
          <w:p w14:paraId="1A6C53A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Labori </w:t>
            </w:r>
            <w:r w:rsidRPr="00885118">
              <w:rPr>
                <w:rFonts w:eastAsia="Arial" w:cstheme="minorHAnsi"/>
                <w:i/>
                <w:iCs/>
                <w:lang w:eastAsia="pt-BR"/>
              </w:rPr>
              <w:t>et al. (28) – REF 58</w:t>
            </w:r>
          </w:p>
          <w:p w14:paraId="48D1194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45)</w:t>
            </w:r>
          </w:p>
        </w:tc>
        <w:tc>
          <w:tcPr>
            <w:tcW w:w="1984" w:type="dxa"/>
            <w:tcMar>
              <w:top w:w="0" w:type="dxa"/>
              <w:left w:w="108" w:type="dxa"/>
              <w:bottom w:w="0" w:type="dxa"/>
              <w:right w:w="108" w:type="dxa"/>
            </w:tcMar>
          </w:tcPr>
          <w:p w14:paraId="18C4D30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62 (33 – 73)</w:t>
            </w:r>
          </w:p>
        </w:tc>
        <w:tc>
          <w:tcPr>
            <w:tcW w:w="1418" w:type="dxa"/>
            <w:tcMar>
              <w:top w:w="0" w:type="dxa"/>
              <w:left w:w="108" w:type="dxa"/>
              <w:bottom w:w="0" w:type="dxa"/>
              <w:right w:w="108" w:type="dxa"/>
            </w:tcMar>
          </w:tcPr>
          <w:p w14:paraId="51E0798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w:t>
            </w:r>
            <w:r>
              <w:rPr>
                <w:rFonts w:eastAsia="Arial" w:cstheme="minorHAnsi"/>
                <w:lang w:eastAsia="pt-BR"/>
              </w:rPr>
              <w:t xml:space="preserve"> 53,3%</w:t>
            </w:r>
          </w:p>
          <w:p w14:paraId="2BA2FC8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w:t>
            </w:r>
            <w:r>
              <w:rPr>
                <w:rFonts w:eastAsia="Arial" w:cstheme="minorHAnsi"/>
                <w:lang w:eastAsia="pt-BR"/>
              </w:rPr>
              <w:t xml:space="preserve"> 46,7%</w:t>
            </w:r>
          </w:p>
        </w:tc>
        <w:tc>
          <w:tcPr>
            <w:tcW w:w="1984" w:type="dxa"/>
            <w:tcMar>
              <w:top w:w="0" w:type="dxa"/>
              <w:left w:w="108" w:type="dxa"/>
              <w:bottom w:w="0" w:type="dxa"/>
              <w:right w:w="108" w:type="dxa"/>
            </w:tcMar>
          </w:tcPr>
          <w:p w14:paraId="26BF4BC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45 </w:t>
            </w:r>
          </w:p>
          <w:p w14:paraId="13CB88C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0</w:t>
            </w:r>
          </w:p>
        </w:tc>
        <w:tc>
          <w:tcPr>
            <w:tcW w:w="1276" w:type="dxa"/>
            <w:tcMar>
              <w:top w:w="0" w:type="dxa"/>
              <w:left w:w="108" w:type="dxa"/>
              <w:bottom w:w="0" w:type="dxa"/>
              <w:right w:w="108" w:type="dxa"/>
            </w:tcMar>
          </w:tcPr>
          <w:p w14:paraId="024B38E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 (2,2%)</w:t>
            </w:r>
          </w:p>
        </w:tc>
        <w:tc>
          <w:tcPr>
            <w:tcW w:w="1276" w:type="dxa"/>
            <w:tcMar>
              <w:top w:w="0" w:type="dxa"/>
              <w:left w:w="108" w:type="dxa"/>
              <w:bottom w:w="0" w:type="dxa"/>
              <w:right w:w="108" w:type="dxa"/>
            </w:tcMar>
          </w:tcPr>
          <w:p w14:paraId="1AD38E8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2,4cm</w:t>
            </w:r>
          </w:p>
        </w:tc>
        <w:tc>
          <w:tcPr>
            <w:tcW w:w="1145" w:type="dxa"/>
            <w:tcMar>
              <w:top w:w="0" w:type="dxa"/>
              <w:left w:w="108" w:type="dxa"/>
              <w:bottom w:w="0" w:type="dxa"/>
              <w:right w:w="108" w:type="dxa"/>
            </w:tcMar>
          </w:tcPr>
          <w:p w14:paraId="410F8DE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6C0649D8" w14:textId="77777777" w:rsidTr="00841D8E">
        <w:trPr>
          <w:trHeight w:val="1320"/>
          <w:jc w:val="center"/>
        </w:trPr>
        <w:tc>
          <w:tcPr>
            <w:tcW w:w="1431" w:type="dxa"/>
            <w:tcMar>
              <w:top w:w="0" w:type="dxa"/>
              <w:left w:w="108" w:type="dxa"/>
              <w:bottom w:w="0" w:type="dxa"/>
              <w:right w:w="108" w:type="dxa"/>
            </w:tcMar>
          </w:tcPr>
          <w:p w14:paraId="33E8F6E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Pasquier </w:t>
            </w:r>
            <w:r w:rsidRPr="00885118">
              <w:rPr>
                <w:rFonts w:eastAsia="Arial" w:cstheme="minorHAnsi"/>
                <w:i/>
                <w:iCs/>
                <w:lang w:eastAsia="pt-BR"/>
              </w:rPr>
              <w:t>et al. (29) – REF 59</w:t>
            </w:r>
          </w:p>
          <w:p w14:paraId="0B55DFF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44)</w:t>
            </w:r>
          </w:p>
        </w:tc>
        <w:tc>
          <w:tcPr>
            <w:tcW w:w="1984" w:type="dxa"/>
            <w:tcMar>
              <w:top w:w="0" w:type="dxa"/>
              <w:left w:w="108" w:type="dxa"/>
              <w:bottom w:w="0" w:type="dxa"/>
              <w:right w:w="108" w:type="dxa"/>
            </w:tcMar>
          </w:tcPr>
          <w:p w14:paraId="787E59A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63 (23 – 78)</w:t>
            </w:r>
          </w:p>
        </w:tc>
        <w:tc>
          <w:tcPr>
            <w:tcW w:w="1418" w:type="dxa"/>
            <w:tcMar>
              <w:top w:w="0" w:type="dxa"/>
              <w:left w:w="108" w:type="dxa"/>
              <w:bottom w:w="0" w:type="dxa"/>
              <w:right w:w="108" w:type="dxa"/>
            </w:tcMar>
          </w:tcPr>
          <w:p w14:paraId="224241B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w:t>
            </w:r>
            <w:r>
              <w:rPr>
                <w:rFonts w:eastAsia="Arial" w:cstheme="minorHAnsi"/>
                <w:lang w:eastAsia="pt-BR"/>
              </w:rPr>
              <w:t xml:space="preserve"> 36,4%</w:t>
            </w:r>
          </w:p>
          <w:p w14:paraId="62E018F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w:t>
            </w:r>
            <w:r>
              <w:rPr>
                <w:rFonts w:eastAsia="Arial" w:cstheme="minorHAnsi"/>
                <w:lang w:eastAsia="pt-BR"/>
              </w:rPr>
              <w:t xml:space="preserve"> 63,6%</w:t>
            </w:r>
          </w:p>
        </w:tc>
        <w:tc>
          <w:tcPr>
            <w:tcW w:w="1984" w:type="dxa"/>
            <w:tcMar>
              <w:top w:w="0" w:type="dxa"/>
              <w:left w:w="108" w:type="dxa"/>
              <w:bottom w:w="0" w:type="dxa"/>
              <w:right w:w="108" w:type="dxa"/>
            </w:tcMar>
          </w:tcPr>
          <w:p w14:paraId="4A2AB5D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19</w:t>
            </w:r>
          </w:p>
          <w:p w14:paraId="638FBBF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25</w:t>
            </w:r>
          </w:p>
        </w:tc>
        <w:tc>
          <w:tcPr>
            <w:tcW w:w="1276" w:type="dxa"/>
            <w:tcMar>
              <w:top w:w="0" w:type="dxa"/>
              <w:left w:w="108" w:type="dxa"/>
              <w:bottom w:w="0" w:type="dxa"/>
              <w:right w:w="108" w:type="dxa"/>
            </w:tcMar>
          </w:tcPr>
          <w:p w14:paraId="1C2B0D6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 (7%)</w:t>
            </w:r>
          </w:p>
        </w:tc>
        <w:tc>
          <w:tcPr>
            <w:tcW w:w="1276" w:type="dxa"/>
            <w:tcMar>
              <w:top w:w="0" w:type="dxa"/>
              <w:left w:w="108" w:type="dxa"/>
              <w:bottom w:w="0" w:type="dxa"/>
              <w:right w:w="108" w:type="dxa"/>
            </w:tcMar>
          </w:tcPr>
          <w:p w14:paraId="3AAD3ED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5cm</w:t>
            </w:r>
          </w:p>
        </w:tc>
        <w:tc>
          <w:tcPr>
            <w:tcW w:w="1145" w:type="dxa"/>
            <w:tcMar>
              <w:top w:w="0" w:type="dxa"/>
              <w:left w:w="108" w:type="dxa"/>
              <w:bottom w:w="0" w:type="dxa"/>
              <w:right w:w="108" w:type="dxa"/>
            </w:tcMar>
          </w:tcPr>
          <w:p w14:paraId="2350C0E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24,5</w:t>
            </w:r>
          </w:p>
        </w:tc>
      </w:tr>
    </w:tbl>
    <w:p w14:paraId="39B31CE7" w14:textId="1F8B55FA" w:rsidR="00DA1613" w:rsidRPr="0024542F" w:rsidRDefault="00DA1613" w:rsidP="00DA1613">
      <w:pPr>
        <w:spacing w:line="480" w:lineRule="auto"/>
        <w:jc w:val="center"/>
        <w:rPr>
          <w:rFonts w:ascii="Arial" w:hAnsi="Arial" w:cs="Arial"/>
          <w:sz w:val="24"/>
          <w:szCs w:val="24"/>
        </w:rPr>
      </w:pPr>
      <w:r w:rsidRPr="0024542F">
        <w:rPr>
          <w:rFonts w:ascii="Arial" w:hAnsi="Arial" w:cs="Arial"/>
          <w:sz w:val="24"/>
          <w:szCs w:val="24"/>
        </w:rPr>
        <w:t xml:space="preserve">N = </w:t>
      </w:r>
      <w:r w:rsidR="00945837">
        <w:rPr>
          <w:rFonts w:ascii="Arial" w:hAnsi="Arial" w:cs="Arial"/>
          <w:sz w:val="24"/>
          <w:szCs w:val="24"/>
        </w:rPr>
        <w:t>N</w:t>
      </w:r>
      <w:r w:rsidRPr="0024542F">
        <w:rPr>
          <w:rFonts w:ascii="Arial" w:hAnsi="Arial" w:cs="Arial"/>
          <w:sz w:val="24"/>
          <w:szCs w:val="24"/>
        </w:rPr>
        <w:t xml:space="preserve">umber of patients, M = </w:t>
      </w:r>
      <w:r w:rsidR="00945837">
        <w:rPr>
          <w:rFonts w:ascii="Arial" w:hAnsi="Arial" w:cs="Arial"/>
          <w:sz w:val="24"/>
          <w:szCs w:val="24"/>
        </w:rPr>
        <w:t>M</w:t>
      </w:r>
      <w:r w:rsidRPr="0024542F">
        <w:rPr>
          <w:rFonts w:ascii="Arial" w:hAnsi="Arial" w:cs="Arial"/>
          <w:sz w:val="24"/>
          <w:szCs w:val="24"/>
        </w:rPr>
        <w:t xml:space="preserve">ale, F = </w:t>
      </w:r>
      <w:r w:rsidR="00945837">
        <w:rPr>
          <w:rFonts w:ascii="Arial" w:hAnsi="Arial" w:cs="Arial"/>
          <w:sz w:val="24"/>
          <w:szCs w:val="24"/>
        </w:rPr>
        <w:t>F</w:t>
      </w:r>
      <w:r w:rsidRPr="0024542F">
        <w:rPr>
          <w:rFonts w:ascii="Arial" w:hAnsi="Arial" w:cs="Arial"/>
          <w:sz w:val="24"/>
          <w:szCs w:val="24"/>
        </w:rPr>
        <w:t xml:space="preserve">emale, R = </w:t>
      </w:r>
      <w:r w:rsidR="00945837">
        <w:rPr>
          <w:rFonts w:ascii="Arial" w:hAnsi="Arial" w:cs="Arial"/>
          <w:sz w:val="24"/>
          <w:szCs w:val="24"/>
        </w:rPr>
        <w:t>R</w:t>
      </w:r>
      <w:r w:rsidRPr="0024542F">
        <w:rPr>
          <w:rFonts w:ascii="Arial" w:hAnsi="Arial" w:cs="Arial"/>
          <w:sz w:val="24"/>
          <w:szCs w:val="24"/>
        </w:rPr>
        <w:t xml:space="preserve">ectum, C = </w:t>
      </w:r>
      <w:r w:rsidR="00945837">
        <w:rPr>
          <w:rFonts w:ascii="Arial" w:hAnsi="Arial" w:cs="Arial"/>
          <w:sz w:val="24"/>
          <w:szCs w:val="24"/>
        </w:rPr>
        <w:t>C</w:t>
      </w:r>
      <w:r w:rsidRPr="0024542F">
        <w:rPr>
          <w:rFonts w:ascii="Arial" w:hAnsi="Arial" w:cs="Arial"/>
          <w:sz w:val="24"/>
          <w:szCs w:val="24"/>
        </w:rPr>
        <w:t xml:space="preserve">olon, cm = centimeters. N.A = </w:t>
      </w:r>
      <w:r w:rsidR="00945837">
        <w:rPr>
          <w:rFonts w:ascii="Arial" w:hAnsi="Arial" w:cs="Arial"/>
          <w:sz w:val="24"/>
          <w:szCs w:val="24"/>
        </w:rPr>
        <w:t>N</w:t>
      </w:r>
      <w:r w:rsidRPr="0024542F">
        <w:rPr>
          <w:rFonts w:ascii="Arial" w:hAnsi="Arial" w:cs="Arial"/>
          <w:sz w:val="24"/>
          <w:szCs w:val="24"/>
        </w:rPr>
        <w:t>ot available</w:t>
      </w:r>
      <w:r>
        <w:rPr>
          <w:rFonts w:ascii="Arial" w:hAnsi="Arial" w:cs="Arial"/>
          <w:sz w:val="24"/>
          <w:szCs w:val="24"/>
        </w:rPr>
        <w:t>.</w:t>
      </w:r>
    </w:p>
    <w:bookmarkEnd w:id="10"/>
    <w:p w14:paraId="18C9BD75" w14:textId="53009B59" w:rsidR="006C4F74" w:rsidRPr="0024542F" w:rsidRDefault="006C4F74" w:rsidP="003A79ED">
      <w:pPr>
        <w:spacing w:line="480" w:lineRule="auto"/>
        <w:ind w:firstLine="708"/>
        <w:jc w:val="both"/>
        <w:rPr>
          <w:rFonts w:ascii="Arial" w:hAnsi="Arial" w:cs="Arial"/>
          <w:sz w:val="24"/>
          <w:szCs w:val="24"/>
        </w:rPr>
      </w:pPr>
      <w:r w:rsidRPr="0024542F">
        <w:rPr>
          <w:rFonts w:ascii="Arial" w:hAnsi="Arial" w:cs="Arial"/>
          <w:sz w:val="24"/>
          <w:szCs w:val="24"/>
        </w:rPr>
        <w:t>Regarding the patien</w:t>
      </w:r>
      <w:r w:rsidR="00A3176D">
        <w:rPr>
          <w:rFonts w:ascii="Arial" w:hAnsi="Arial" w:cs="Arial"/>
          <w:sz w:val="24"/>
          <w:szCs w:val="24"/>
        </w:rPr>
        <w:t>ts who initially received the LF</w:t>
      </w:r>
      <w:r w:rsidR="001E769D">
        <w:rPr>
          <w:rFonts w:ascii="Arial" w:hAnsi="Arial" w:cs="Arial"/>
          <w:sz w:val="24"/>
          <w:szCs w:val="24"/>
        </w:rPr>
        <w:t>A, only two study (48,56</w:t>
      </w:r>
      <w:r w:rsidRPr="0024542F">
        <w:rPr>
          <w:rFonts w:ascii="Arial" w:hAnsi="Arial" w:cs="Arial"/>
          <w:sz w:val="24"/>
          <w:szCs w:val="24"/>
        </w:rPr>
        <w:t>) did not present data regarding the end of the</w:t>
      </w:r>
      <w:r w:rsidR="001E769D">
        <w:rPr>
          <w:rFonts w:ascii="Arial" w:hAnsi="Arial" w:cs="Arial"/>
          <w:sz w:val="24"/>
          <w:szCs w:val="24"/>
        </w:rPr>
        <w:t xml:space="preserve"> protocol and, thus, totaled 1677 patients, of which 1352</w:t>
      </w:r>
      <w:r w:rsidRPr="0024542F">
        <w:rPr>
          <w:rFonts w:ascii="Arial" w:hAnsi="Arial" w:cs="Arial"/>
          <w:sz w:val="24"/>
          <w:szCs w:val="24"/>
        </w:rPr>
        <w:t xml:space="preserve"> (</w:t>
      </w:r>
      <w:r w:rsidR="001E769D">
        <w:rPr>
          <w:rFonts w:ascii="Arial" w:hAnsi="Arial" w:cs="Arial"/>
          <w:sz w:val="24"/>
          <w:szCs w:val="24"/>
        </w:rPr>
        <w:t>80.6</w:t>
      </w:r>
      <w:r w:rsidRPr="0024542F">
        <w:rPr>
          <w:rFonts w:ascii="Arial" w:hAnsi="Arial" w:cs="Arial"/>
          <w:sz w:val="24"/>
          <w:szCs w:val="24"/>
        </w:rPr>
        <w:t>%) completed the</w:t>
      </w:r>
      <w:r w:rsidR="001E769D">
        <w:rPr>
          <w:rFonts w:ascii="Arial" w:hAnsi="Arial" w:cs="Arial"/>
          <w:sz w:val="24"/>
          <w:szCs w:val="24"/>
        </w:rPr>
        <w:t xml:space="preserve"> complete protocol. As such, 325 patients (19</w:t>
      </w:r>
      <w:r w:rsidRPr="0024542F">
        <w:rPr>
          <w:rFonts w:ascii="Arial" w:hAnsi="Arial" w:cs="Arial"/>
          <w:sz w:val="24"/>
          <w:szCs w:val="24"/>
        </w:rPr>
        <w:t>.4%) d</w:t>
      </w:r>
      <w:r w:rsidR="00A3176D">
        <w:rPr>
          <w:rFonts w:ascii="Arial" w:hAnsi="Arial" w:cs="Arial"/>
          <w:sz w:val="24"/>
          <w:szCs w:val="24"/>
        </w:rPr>
        <w:t>id not complete all phases of LF</w:t>
      </w:r>
      <w:r w:rsidRPr="0024542F">
        <w:rPr>
          <w:rFonts w:ascii="Arial" w:hAnsi="Arial" w:cs="Arial"/>
          <w:sz w:val="24"/>
          <w:szCs w:val="24"/>
        </w:rPr>
        <w:t>A, and advanced d</w:t>
      </w:r>
      <w:r w:rsidR="001E769D">
        <w:rPr>
          <w:rFonts w:ascii="Arial" w:hAnsi="Arial" w:cs="Arial"/>
          <w:sz w:val="24"/>
          <w:szCs w:val="24"/>
        </w:rPr>
        <w:t>isease was the primary cause (29-47,49-55,57-59</w:t>
      </w:r>
      <w:r w:rsidRPr="0024542F">
        <w:rPr>
          <w:rFonts w:ascii="Arial" w:hAnsi="Arial" w:cs="Arial"/>
          <w:sz w:val="24"/>
          <w:szCs w:val="24"/>
        </w:rPr>
        <w:t>).</w:t>
      </w:r>
    </w:p>
    <w:p w14:paraId="146F63FA" w14:textId="77777777" w:rsidR="00841D8E" w:rsidRPr="00841D8E" w:rsidRDefault="006C4F74" w:rsidP="003A79ED">
      <w:pPr>
        <w:spacing w:line="480" w:lineRule="auto"/>
        <w:ind w:firstLine="708"/>
        <w:jc w:val="both"/>
        <w:rPr>
          <w:rFonts w:ascii="Arial" w:hAnsi="Arial" w:cs="Arial"/>
          <w:sz w:val="24"/>
          <w:szCs w:val="24"/>
        </w:rPr>
      </w:pPr>
      <w:r w:rsidRPr="0024542F">
        <w:rPr>
          <w:rFonts w:ascii="Arial" w:hAnsi="Arial" w:cs="Arial"/>
          <w:sz w:val="24"/>
          <w:szCs w:val="24"/>
        </w:rPr>
        <w:t>The amount and period of preoperative chemotherapy regimens varied in the reviewed studies. The mean number of cycles of neoadjuvant chemother</w:t>
      </w:r>
      <w:r w:rsidR="001E769D">
        <w:rPr>
          <w:rFonts w:ascii="Arial" w:hAnsi="Arial" w:cs="Arial"/>
          <w:sz w:val="24"/>
          <w:szCs w:val="24"/>
        </w:rPr>
        <w:t>apy for hepatic metastases was 6</w:t>
      </w:r>
      <w:r w:rsidRPr="0024542F">
        <w:rPr>
          <w:rFonts w:ascii="Arial" w:hAnsi="Arial" w:cs="Arial"/>
          <w:sz w:val="24"/>
          <w:szCs w:val="24"/>
        </w:rPr>
        <w:t xml:space="preserve"> cycles (3-12 cycles) (24.31-34.36.37.39-41.44</w:t>
      </w:r>
      <w:r w:rsidR="001E769D">
        <w:rPr>
          <w:rFonts w:ascii="Arial" w:hAnsi="Arial" w:cs="Arial"/>
          <w:sz w:val="24"/>
          <w:szCs w:val="24"/>
        </w:rPr>
        <w:t>,49,57-59</w:t>
      </w:r>
      <w:r w:rsidRPr="0024542F">
        <w:rPr>
          <w:rFonts w:ascii="Arial" w:hAnsi="Arial" w:cs="Arial"/>
          <w:sz w:val="24"/>
          <w:szCs w:val="24"/>
        </w:rPr>
        <w:t>). Chemotherapy agents used were 5-fluorouracil (5-FU), leucovorin, oxaliplatin, irinotecan, bevacizumab and cetuximab, either singly or in combination. Chemotherap</w:t>
      </w:r>
      <w:r w:rsidRPr="00841D8E">
        <w:rPr>
          <w:rFonts w:ascii="Arial" w:hAnsi="Arial" w:cs="Arial"/>
          <w:sz w:val="24"/>
          <w:szCs w:val="24"/>
        </w:rPr>
        <w:t xml:space="preserve">y was given before and after the liver was resected. </w:t>
      </w:r>
    </w:p>
    <w:p w14:paraId="37A118AF" w14:textId="621A0E72" w:rsidR="00C23428" w:rsidRPr="008F2327" w:rsidRDefault="00841D8E" w:rsidP="00C23428">
      <w:pPr>
        <w:autoSpaceDE w:val="0"/>
        <w:autoSpaceDN w:val="0"/>
        <w:adjustRightInd w:val="0"/>
        <w:spacing w:after="0" w:line="240" w:lineRule="auto"/>
        <w:jc w:val="both"/>
        <w:rPr>
          <w:rFonts w:ascii="Arial" w:hAnsi="Arial" w:cs="Arial"/>
          <w:color w:val="131413"/>
          <w:kern w:val="0"/>
          <w:sz w:val="24"/>
          <w:szCs w:val="24"/>
        </w:rPr>
      </w:pPr>
      <w:r w:rsidRPr="00C23428">
        <w:rPr>
          <w:rFonts w:ascii="Arial" w:hAnsi="Arial" w:cs="Arial"/>
          <w:sz w:val="24"/>
          <w:szCs w:val="24"/>
        </w:rPr>
        <w:t>Only two articles described the effects of chemotherapy on hepatic parenchyma (55,59).</w:t>
      </w:r>
      <w:r w:rsidR="00C23428" w:rsidRPr="00C23428">
        <w:rPr>
          <w:rFonts w:ascii="Arial" w:hAnsi="Arial" w:cs="Arial"/>
          <w:sz w:val="24"/>
          <w:szCs w:val="24"/>
        </w:rPr>
        <w:t xml:space="preserve"> </w:t>
      </w:r>
      <w:r w:rsidR="00C23428" w:rsidRPr="008F2327">
        <w:rPr>
          <w:rFonts w:ascii="Arial" w:hAnsi="Arial" w:cs="Arial"/>
          <w:color w:val="131413"/>
          <w:kern w:val="0"/>
          <w:sz w:val="24"/>
          <w:szCs w:val="24"/>
        </w:rPr>
        <w:t xml:space="preserve">The presence of </w:t>
      </w:r>
      <w:proofErr w:type="spellStart"/>
      <w:r w:rsidR="00C23428" w:rsidRPr="008F2327">
        <w:rPr>
          <w:rFonts w:ascii="Arial" w:hAnsi="Arial" w:cs="Arial"/>
          <w:color w:val="131413"/>
          <w:kern w:val="0"/>
          <w:sz w:val="24"/>
          <w:szCs w:val="24"/>
        </w:rPr>
        <w:t>steato</w:t>
      </w:r>
      <w:proofErr w:type="spellEnd"/>
      <w:r w:rsidR="00C23428" w:rsidRPr="008F2327">
        <w:rPr>
          <w:rFonts w:ascii="Arial" w:hAnsi="Arial" w:cs="Arial"/>
          <w:color w:val="131413"/>
          <w:kern w:val="0"/>
          <w:sz w:val="24"/>
          <w:szCs w:val="24"/>
        </w:rPr>
        <w:t xml:space="preserve">-hepatitis and fibrosis was evaluated and graded according to the METAVIR score. The two articles shown </w:t>
      </w:r>
      <w:proofErr w:type="gramStart"/>
      <w:r w:rsidR="00C23428" w:rsidRPr="008F2327">
        <w:rPr>
          <w:rFonts w:ascii="Arial" w:hAnsi="Arial" w:cs="Arial"/>
          <w:color w:val="131413"/>
          <w:kern w:val="0"/>
          <w:sz w:val="24"/>
          <w:szCs w:val="24"/>
        </w:rPr>
        <w:t>a</w:t>
      </w:r>
      <w:proofErr w:type="gramEnd"/>
      <w:r w:rsidR="00C23428" w:rsidRPr="008F2327">
        <w:rPr>
          <w:rFonts w:ascii="Arial" w:hAnsi="Arial" w:cs="Arial"/>
          <w:color w:val="131413"/>
          <w:kern w:val="0"/>
          <w:sz w:val="24"/>
          <w:szCs w:val="24"/>
        </w:rPr>
        <w:t xml:space="preserve"> </w:t>
      </w:r>
      <w:proofErr w:type="spellStart"/>
      <w:r w:rsidR="00C23428" w:rsidRPr="008F2327">
        <w:rPr>
          <w:rFonts w:ascii="Arial" w:hAnsi="Arial" w:cs="Arial"/>
          <w:color w:val="131413"/>
          <w:kern w:val="0"/>
          <w:sz w:val="24"/>
          <w:szCs w:val="24"/>
        </w:rPr>
        <w:t>amont</w:t>
      </w:r>
      <w:proofErr w:type="spellEnd"/>
      <w:r w:rsidR="00C23428" w:rsidRPr="008F2327">
        <w:rPr>
          <w:rFonts w:ascii="Arial" w:hAnsi="Arial" w:cs="Arial"/>
          <w:color w:val="131413"/>
          <w:kern w:val="0"/>
          <w:sz w:val="24"/>
          <w:szCs w:val="24"/>
        </w:rPr>
        <w:t xml:space="preserve"> of 41 (38,6%) patients with fibrosis after the chemotherapy, of a total 106 patients</w:t>
      </w:r>
    </w:p>
    <w:p w14:paraId="6034BBEB" w14:textId="77777777" w:rsidR="00C23428" w:rsidRPr="008F2327" w:rsidRDefault="00C23428" w:rsidP="00C23428">
      <w:pPr>
        <w:autoSpaceDE w:val="0"/>
        <w:autoSpaceDN w:val="0"/>
        <w:adjustRightInd w:val="0"/>
        <w:spacing w:after="0" w:line="240" w:lineRule="auto"/>
        <w:jc w:val="both"/>
        <w:rPr>
          <w:rFonts w:ascii="Arial" w:hAnsi="Arial" w:cs="Arial"/>
          <w:color w:val="131413"/>
          <w:kern w:val="0"/>
          <w:sz w:val="24"/>
          <w:szCs w:val="24"/>
        </w:rPr>
      </w:pPr>
    </w:p>
    <w:p w14:paraId="24049BA3" w14:textId="105B33D8" w:rsidR="006C4F74" w:rsidRPr="0024542F" w:rsidRDefault="00E97D1A" w:rsidP="003A79ED">
      <w:pPr>
        <w:spacing w:line="480" w:lineRule="auto"/>
        <w:ind w:firstLine="708"/>
        <w:jc w:val="both"/>
        <w:rPr>
          <w:rFonts w:ascii="Arial" w:hAnsi="Arial" w:cs="Arial"/>
          <w:sz w:val="24"/>
          <w:szCs w:val="24"/>
        </w:rPr>
      </w:pPr>
      <w:r>
        <w:rPr>
          <w:rFonts w:ascii="Arial" w:hAnsi="Arial" w:cs="Arial"/>
          <w:sz w:val="24"/>
          <w:szCs w:val="24"/>
        </w:rPr>
        <w:t xml:space="preserve">Radiological response to neoadjuvant treatment according to RECIST (Response Evaluation Criteria </w:t>
      </w:r>
      <w:proofErr w:type="gramStart"/>
      <w:r>
        <w:rPr>
          <w:rFonts w:ascii="Arial" w:hAnsi="Arial" w:cs="Arial"/>
          <w:sz w:val="24"/>
          <w:szCs w:val="24"/>
        </w:rPr>
        <w:t>In</w:t>
      </w:r>
      <w:proofErr w:type="gramEnd"/>
      <w:r>
        <w:rPr>
          <w:rFonts w:ascii="Arial" w:hAnsi="Arial" w:cs="Arial"/>
          <w:sz w:val="24"/>
          <w:szCs w:val="24"/>
        </w:rPr>
        <w:t xml:space="preserve"> Solid Tumor) was evaluated </w:t>
      </w:r>
      <w:r w:rsidRPr="008E5154">
        <w:rPr>
          <w:rFonts w:ascii="Arial" w:hAnsi="Arial" w:cs="Arial"/>
          <w:sz w:val="24"/>
          <w:szCs w:val="24"/>
        </w:rPr>
        <w:t>i</w:t>
      </w:r>
      <w:r w:rsidR="008E5154">
        <w:rPr>
          <w:rFonts w:ascii="Arial" w:hAnsi="Arial" w:cs="Arial"/>
          <w:sz w:val="24"/>
          <w:szCs w:val="24"/>
        </w:rPr>
        <w:t>n 12</w:t>
      </w:r>
      <w:r w:rsidR="008E5154" w:rsidRPr="008E5154">
        <w:rPr>
          <w:rFonts w:ascii="Arial" w:hAnsi="Arial" w:cs="Arial"/>
          <w:sz w:val="24"/>
          <w:szCs w:val="24"/>
        </w:rPr>
        <w:t xml:space="preserve"> articles (34,39-</w:t>
      </w:r>
      <w:r w:rsidR="008E5154" w:rsidRPr="008E5154">
        <w:rPr>
          <w:rFonts w:ascii="Arial" w:hAnsi="Arial" w:cs="Arial"/>
          <w:sz w:val="24"/>
          <w:szCs w:val="24"/>
        </w:rPr>
        <w:lastRenderedPageBreak/>
        <w:t>41,</w:t>
      </w:r>
      <w:r w:rsidR="006C4F74" w:rsidRPr="008E5154">
        <w:rPr>
          <w:rFonts w:ascii="Arial" w:hAnsi="Arial" w:cs="Arial"/>
          <w:sz w:val="24"/>
          <w:szCs w:val="24"/>
        </w:rPr>
        <w:t>44</w:t>
      </w:r>
      <w:r w:rsidR="008E5154" w:rsidRPr="008E5154">
        <w:rPr>
          <w:rFonts w:ascii="Arial" w:hAnsi="Arial" w:cs="Arial"/>
          <w:sz w:val="24"/>
          <w:szCs w:val="24"/>
        </w:rPr>
        <w:t>,48,49,50,52,55,58,59</w:t>
      </w:r>
      <w:r w:rsidR="006C4F74" w:rsidRPr="008E5154">
        <w:rPr>
          <w:rFonts w:ascii="Arial" w:hAnsi="Arial" w:cs="Arial"/>
          <w:sz w:val="24"/>
          <w:szCs w:val="24"/>
        </w:rPr>
        <w:t>)</w:t>
      </w:r>
      <w:r w:rsidR="003317BA">
        <w:rPr>
          <w:rFonts w:ascii="Arial" w:hAnsi="Arial" w:cs="Arial"/>
          <w:sz w:val="24"/>
          <w:szCs w:val="24"/>
        </w:rPr>
        <w:t xml:space="preserve"> with 852</w:t>
      </w:r>
      <w:r w:rsidR="006C4F74" w:rsidRPr="0024542F">
        <w:rPr>
          <w:rFonts w:ascii="Arial" w:hAnsi="Arial" w:cs="Arial"/>
          <w:sz w:val="24"/>
          <w:szCs w:val="24"/>
        </w:rPr>
        <w:t xml:space="preserve"> patients, the classification of responses to preoperative chemotherapy was repo</w:t>
      </w:r>
      <w:r>
        <w:rPr>
          <w:rFonts w:ascii="Arial" w:hAnsi="Arial" w:cs="Arial"/>
          <w:sz w:val="24"/>
          <w:szCs w:val="24"/>
        </w:rPr>
        <w:t>rted with complete response in 21</w:t>
      </w:r>
      <w:r w:rsidR="000946C5">
        <w:rPr>
          <w:rFonts w:ascii="Arial" w:hAnsi="Arial" w:cs="Arial"/>
          <w:sz w:val="24"/>
          <w:szCs w:val="24"/>
        </w:rPr>
        <w:t xml:space="preserve"> (2.5</w:t>
      </w:r>
      <w:r w:rsidR="006C4F74" w:rsidRPr="0024542F">
        <w:rPr>
          <w:rFonts w:ascii="Arial" w:hAnsi="Arial" w:cs="Arial"/>
          <w:sz w:val="24"/>
          <w:szCs w:val="24"/>
        </w:rPr>
        <w:t>%) p</w:t>
      </w:r>
      <w:r w:rsidR="000946C5">
        <w:rPr>
          <w:rFonts w:ascii="Arial" w:hAnsi="Arial" w:cs="Arial"/>
          <w:sz w:val="24"/>
          <w:szCs w:val="24"/>
        </w:rPr>
        <w:t>atients, partial response in 666 (78.2%), stable disease in 140 (16.4</w:t>
      </w:r>
      <w:r w:rsidR="006C4F74" w:rsidRPr="0024542F">
        <w:rPr>
          <w:rFonts w:ascii="Arial" w:hAnsi="Arial" w:cs="Arial"/>
          <w:sz w:val="24"/>
          <w:szCs w:val="24"/>
        </w:rPr>
        <w:t>%) and progressive disease in 2</w:t>
      </w:r>
      <w:r w:rsidR="000946C5">
        <w:rPr>
          <w:rFonts w:ascii="Arial" w:hAnsi="Arial" w:cs="Arial"/>
          <w:sz w:val="24"/>
          <w:szCs w:val="24"/>
        </w:rPr>
        <w:t>5 (2.9</w:t>
      </w:r>
      <w:r w:rsidR="006C4F74" w:rsidRPr="0024542F">
        <w:rPr>
          <w:rFonts w:ascii="Arial" w:hAnsi="Arial" w:cs="Arial"/>
          <w:sz w:val="24"/>
          <w:szCs w:val="24"/>
        </w:rPr>
        <w:t>%).</w:t>
      </w:r>
    </w:p>
    <w:p w14:paraId="76A3E2D7" w14:textId="6B2C1174" w:rsidR="00235125" w:rsidRPr="0024542F" w:rsidRDefault="006C4F74" w:rsidP="003A79ED">
      <w:pPr>
        <w:spacing w:line="480" w:lineRule="auto"/>
        <w:ind w:firstLine="708"/>
        <w:jc w:val="both"/>
        <w:rPr>
          <w:rFonts w:ascii="Arial" w:hAnsi="Arial" w:cs="Arial"/>
          <w:sz w:val="24"/>
          <w:szCs w:val="24"/>
        </w:rPr>
      </w:pPr>
      <w:r w:rsidRPr="0024542F">
        <w:rPr>
          <w:rFonts w:ascii="Arial" w:hAnsi="Arial" w:cs="Arial"/>
          <w:sz w:val="24"/>
          <w:szCs w:val="24"/>
        </w:rPr>
        <w:t>Hepatic resection was conducted in all study patient</w:t>
      </w:r>
      <w:r w:rsidR="000946C5">
        <w:rPr>
          <w:rFonts w:ascii="Arial" w:hAnsi="Arial" w:cs="Arial"/>
          <w:sz w:val="24"/>
          <w:szCs w:val="24"/>
        </w:rPr>
        <w:t>s in 2298 (92%) and 811 (35.3</w:t>
      </w:r>
      <w:r w:rsidRPr="0024542F">
        <w:rPr>
          <w:rFonts w:ascii="Arial" w:hAnsi="Arial" w:cs="Arial"/>
          <w:sz w:val="24"/>
          <w:szCs w:val="24"/>
        </w:rPr>
        <w:t xml:space="preserve">%) were major </w:t>
      </w:r>
      <w:proofErr w:type="spellStart"/>
      <w:r w:rsidRPr="0024542F">
        <w:rPr>
          <w:rFonts w:ascii="Arial" w:hAnsi="Arial" w:cs="Arial"/>
          <w:sz w:val="24"/>
          <w:szCs w:val="24"/>
        </w:rPr>
        <w:t>hepectomies</w:t>
      </w:r>
      <w:proofErr w:type="spellEnd"/>
      <w:r w:rsidRPr="0024542F">
        <w:rPr>
          <w:rFonts w:ascii="Arial" w:hAnsi="Arial" w:cs="Arial"/>
          <w:sz w:val="24"/>
          <w:szCs w:val="24"/>
        </w:rPr>
        <w:t xml:space="preserve"> </w:t>
      </w:r>
      <w:r w:rsidR="000946C5">
        <w:rPr>
          <w:rFonts w:ascii="Arial" w:hAnsi="Arial" w:cs="Arial"/>
          <w:sz w:val="24"/>
          <w:szCs w:val="24"/>
        </w:rPr>
        <w:t>(31.33.35-38.40-43,48-53,</w:t>
      </w:r>
      <w:r w:rsidR="000946C5" w:rsidRPr="00F21C09">
        <w:rPr>
          <w:rFonts w:ascii="Arial" w:hAnsi="Arial" w:cs="Arial"/>
          <w:sz w:val="24"/>
          <w:szCs w:val="24"/>
        </w:rPr>
        <w:t>55-59)</w:t>
      </w:r>
      <w:r w:rsidRPr="0024542F">
        <w:rPr>
          <w:rFonts w:ascii="Arial" w:hAnsi="Arial" w:cs="Arial"/>
          <w:sz w:val="24"/>
          <w:szCs w:val="24"/>
        </w:rPr>
        <w:t>. R</w:t>
      </w:r>
      <w:r w:rsidR="000946C5">
        <w:rPr>
          <w:rFonts w:ascii="Arial" w:hAnsi="Arial" w:cs="Arial"/>
          <w:sz w:val="24"/>
          <w:szCs w:val="24"/>
        </w:rPr>
        <w:t>0 resection was conducted in 936 (69.2%) patients from 1352</w:t>
      </w:r>
      <w:r w:rsidRPr="0024542F">
        <w:rPr>
          <w:rFonts w:ascii="Arial" w:hAnsi="Arial" w:cs="Arial"/>
          <w:sz w:val="24"/>
          <w:szCs w:val="24"/>
        </w:rPr>
        <w:t xml:space="preserve"> who completed the protocol </w:t>
      </w:r>
      <w:r w:rsidR="000946C5">
        <w:rPr>
          <w:rFonts w:ascii="Arial" w:hAnsi="Arial" w:cs="Arial"/>
          <w:sz w:val="24"/>
          <w:szCs w:val="24"/>
        </w:rPr>
        <w:t>(29-47,49-55,57-59</w:t>
      </w:r>
      <w:r w:rsidR="000946C5" w:rsidRPr="0024542F">
        <w:rPr>
          <w:rFonts w:ascii="Arial" w:hAnsi="Arial" w:cs="Arial"/>
          <w:sz w:val="24"/>
          <w:szCs w:val="24"/>
        </w:rPr>
        <w:t>)</w:t>
      </w:r>
      <w:r w:rsidRPr="0024542F">
        <w:rPr>
          <w:rFonts w:ascii="Arial" w:hAnsi="Arial" w:cs="Arial"/>
          <w:sz w:val="24"/>
          <w:szCs w:val="24"/>
        </w:rPr>
        <w:t xml:space="preserve">. Other surgical procedures included embolization of the portal vein, cryotherapy, radio frequency ablation, two-stage </w:t>
      </w:r>
      <w:proofErr w:type="spellStart"/>
      <w:r w:rsidRPr="0024542F">
        <w:rPr>
          <w:rFonts w:ascii="Arial" w:hAnsi="Arial" w:cs="Arial"/>
          <w:sz w:val="24"/>
          <w:szCs w:val="24"/>
        </w:rPr>
        <w:t>hepatoectomy</w:t>
      </w:r>
      <w:proofErr w:type="spellEnd"/>
      <w:r w:rsidRPr="0024542F">
        <w:rPr>
          <w:rFonts w:ascii="Arial" w:hAnsi="Arial" w:cs="Arial"/>
          <w:sz w:val="24"/>
          <w:szCs w:val="24"/>
        </w:rPr>
        <w:t>, and excision of extrahepatic metastases.</w:t>
      </w:r>
    </w:p>
    <w:p w14:paraId="3D13BF60" w14:textId="78EB7332" w:rsidR="00CC108F" w:rsidRDefault="006C4F74" w:rsidP="00CC108F">
      <w:pPr>
        <w:spacing w:line="480" w:lineRule="auto"/>
        <w:jc w:val="both"/>
        <w:rPr>
          <w:rFonts w:ascii="Arial" w:hAnsi="Arial" w:cs="Arial"/>
          <w:sz w:val="24"/>
          <w:szCs w:val="24"/>
        </w:rPr>
      </w:pPr>
      <w:bookmarkStart w:id="11" w:name="_Hlk135730460"/>
      <w:r w:rsidRPr="0024542F">
        <w:rPr>
          <w:rFonts w:ascii="Arial" w:hAnsi="Arial" w:cs="Arial"/>
          <w:sz w:val="24"/>
          <w:szCs w:val="24"/>
        </w:rPr>
        <w:t>Table 2 - Interventions in patients with synchronous hepatic metastases of color</w:t>
      </w:r>
      <w:r w:rsidR="000946C5">
        <w:rPr>
          <w:rFonts w:ascii="Arial" w:hAnsi="Arial" w:cs="Arial"/>
          <w:sz w:val="24"/>
          <w:szCs w:val="24"/>
        </w:rPr>
        <w:t>ectal cancer described in the 29</w:t>
      </w:r>
      <w:r w:rsidRPr="0024542F">
        <w:rPr>
          <w:rFonts w:ascii="Arial" w:hAnsi="Arial" w:cs="Arial"/>
          <w:sz w:val="24"/>
          <w:szCs w:val="24"/>
        </w:rPr>
        <w:t xml:space="preserve"> selected articles.</w:t>
      </w:r>
    </w:p>
    <w:tbl>
      <w:tblPr>
        <w:tblW w:w="10513" w:type="dxa"/>
        <w:tblInd w:w="-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0" w:type="dxa"/>
          <w:left w:w="100" w:type="dxa"/>
          <w:bottom w:w="100" w:type="dxa"/>
          <w:right w:w="100" w:type="dxa"/>
        </w:tblCellMar>
        <w:tblLook w:val="0600" w:firstRow="0" w:lastRow="0" w:firstColumn="0" w:lastColumn="0" w:noHBand="1" w:noVBand="1"/>
      </w:tblPr>
      <w:tblGrid>
        <w:gridCol w:w="2589"/>
        <w:gridCol w:w="1981"/>
        <w:gridCol w:w="1981"/>
        <w:gridCol w:w="2280"/>
        <w:gridCol w:w="1682"/>
      </w:tblGrid>
      <w:tr w:rsidR="00945837" w:rsidRPr="00885118" w14:paraId="28398DE7" w14:textId="77777777" w:rsidTr="00841D8E">
        <w:trPr>
          <w:trHeight w:val="809"/>
        </w:trPr>
        <w:tc>
          <w:tcPr>
            <w:tcW w:w="2589" w:type="dxa"/>
            <w:shd w:val="clear" w:color="auto" w:fill="auto"/>
          </w:tcPr>
          <w:p w14:paraId="68146011"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70B6484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End of protocol</w:t>
            </w:r>
          </w:p>
          <w:p w14:paraId="1BFF153F"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N; (%)</w:t>
            </w:r>
          </w:p>
        </w:tc>
        <w:tc>
          <w:tcPr>
            <w:tcW w:w="1981" w:type="dxa"/>
            <w:tcMar>
              <w:top w:w="0" w:type="dxa"/>
              <w:left w:w="108" w:type="dxa"/>
              <w:bottom w:w="0" w:type="dxa"/>
              <w:right w:w="108" w:type="dxa"/>
            </w:tcMar>
          </w:tcPr>
          <w:p w14:paraId="23DEE2B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Average of chemo cycles</w:t>
            </w:r>
          </w:p>
        </w:tc>
        <w:tc>
          <w:tcPr>
            <w:tcW w:w="2280" w:type="dxa"/>
            <w:tcMar>
              <w:top w:w="0" w:type="dxa"/>
              <w:left w:w="108" w:type="dxa"/>
              <w:bottom w:w="0" w:type="dxa"/>
              <w:right w:w="108" w:type="dxa"/>
            </w:tcMar>
          </w:tcPr>
          <w:p w14:paraId="38AD1FC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Hepatic resections (%)</w:t>
            </w:r>
          </w:p>
        </w:tc>
        <w:tc>
          <w:tcPr>
            <w:tcW w:w="1682" w:type="dxa"/>
            <w:tcMar>
              <w:top w:w="0" w:type="dxa"/>
              <w:left w:w="108" w:type="dxa"/>
              <w:bottom w:w="0" w:type="dxa"/>
              <w:right w:w="108" w:type="dxa"/>
            </w:tcMar>
          </w:tcPr>
          <w:p w14:paraId="64A85108"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 xml:space="preserve">R0 resection </w:t>
            </w:r>
            <w:r w:rsidRPr="00885118">
              <w:rPr>
                <w:rFonts w:eastAsia="Arial" w:cstheme="minorHAnsi"/>
                <w:lang w:eastAsia="pt-BR"/>
              </w:rPr>
              <w:t xml:space="preserve">N; </w:t>
            </w:r>
            <w:r>
              <w:rPr>
                <w:rFonts w:eastAsia="Arial" w:cstheme="minorHAnsi"/>
                <w:lang w:eastAsia="pt-BR"/>
              </w:rPr>
              <w:t>(</w:t>
            </w:r>
            <w:r w:rsidRPr="00885118">
              <w:rPr>
                <w:rFonts w:eastAsia="Arial" w:cstheme="minorHAnsi"/>
                <w:lang w:eastAsia="pt-BR"/>
              </w:rPr>
              <w:t>%)</w:t>
            </w:r>
          </w:p>
        </w:tc>
      </w:tr>
      <w:tr w:rsidR="00945837" w:rsidRPr="00885118" w14:paraId="6E230DD3" w14:textId="77777777" w:rsidTr="00841D8E">
        <w:trPr>
          <w:trHeight w:val="809"/>
        </w:trPr>
        <w:tc>
          <w:tcPr>
            <w:tcW w:w="2589" w:type="dxa"/>
            <w:shd w:val="clear" w:color="auto" w:fill="auto"/>
          </w:tcPr>
          <w:p w14:paraId="4305A34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Esposito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(29)</w:t>
            </w:r>
          </w:p>
          <w:p w14:paraId="4A556B6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66)</w:t>
            </w:r>
          </w:p>
          <w:p w14:paraId="4A071AE0"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0D9EDAE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63</w:t>
            </w:r>
          </w:p>
          <w:p w14:paraId="22403CA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(95,4%)</w:t>
            </w:r>
          </w:p>
        </w:tc>
        <w:tc>
          <w:tcPr>
            <w:tcW w:w="1981" w:type="dxa"/>
            <w:tcMar>
              <w:top w:w="0" w:type="dxa"/>
              <w:left w:w="108" w:type="dxa"/>
              <w:bottom w:w="0" w:type="dxa"/>
              <w:right w:w="108" w:type="dxa"/>
            </w:tcMar>
          </w:tcPr>
          <w:p w14:paraId="1564057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3931CF6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66 (100%)</w:t>
            </w:r>
          </w:p>
        </w:tc>
        <w:tc>
          <w:tcPr>
            <w:tcW w:w="1682" w:type="dxa"/>
            <w:tcMar>
              <w:top w:w="0" w:type="dxa"/>
              <w:left w:w="108" w:type="dxa"/>
              <w:bottom w:w="0" w:type="dxa"/>
              <w:right w:w="108" w:type="dxa"/>
            </w:tcMar>
          </w:tcPr>
          <w:p w14:paraId="46EDF52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56</w:t>
            </w:r>
          </w:p>
          <w:p w14:paraId="31E30AD3" w14:textId="77777777" w:rsidR="00945837"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(89,9%)</w:t>
            </w:r>
          </w:p>
        </w:tc>
      </w:tr>
      <w:tr w:rsidR="00945837" w:rsidRPr="00885118" w14:paraId="027D9C27" w14:textId="77777777" w:rsidTr="00841D8E">
        <w:trPr>
          <w:trHeight w:val="1204"/>
        </w:trPr>
        <w:tc>
          <w:tcPr>
            <w:tcW w:w="2589" w:type="dxa"/>
            <w:tcMar>
              <w:top w:w="0" w:type="dxa"/>
              <w:left w:w="108" w:type="dxa"/>
              <w:bottom w:w="0" w:type="dxa"/>
              <w:right w:w="108" w:type="dxa"/>
            </w:tcMar>
          </w:tcPr>
          <w:p w14:paraId="51D65B4D" w14:textId="77777777" w:rsidR="00945837" w:rsidRPr="00885118" w:rsidRDefault="00945837" w:rsidP="00841D8E">
            <w:pPr>
              <w:widowControl w:val="0"/>
              <w:suppressAutoHyphens/>
              <w:spacing w:after="0"/>
              <w:jc w:val="both"/>
              <w:rPr>
                <w:rFonts w:eastAsia="Arial" w:cstheme="minorHAnsi"/>
                <w:vertAlign w:val="superscript"/>
                <w:lang w:eastAsia="pt-BR"/>
              </w:rPr>
            </w:pPr>
            <w:r w:rsidRPr="00885118">
              <w:rPr>
                <w:rFonts w:eastAsia="Arial" w:cstheme="minorHAnsi"/>
                <w:lang w:eastAsia="pt-BR"/>
              </w:rPr>
              <w:t xml:space="preserve">Mentha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(30)</w:t>
            </w:r>
          </w:p>
          <w:p w14:paraId="2779785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35)</w:t>
            </w:r>
          </w:p>
          <w:p w14:paraId="7A0B1DA9"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177DDE1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30</w:t>
            </w:r>
          </w:p>
          <w:p w14:paraId="52BE28B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(85,7%)</w:t>
            </w:r>
          </w:p>
        </w:tc>
        <w:tc>
          <w:tcPr>
            <w:tcW w:w="1981" w:type="dxa"/>
            <w:tcMar>
              <w:top w:w="0" w:type="dxa"/>
              <w:left w:w="108" w:type="dxa"/>
              <w:bottom w:w="0" w:type="dxa"/>
              <w:right w:w="108" w:type="dxa"/>
            </w:tcMar>
          </w:tcPr>
          <w:p w14:paraId="642DDBA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 Cycles</w:t>
            </w:r>
          </w:p>
        </w:tc>
        <w:tc>
          <w:tcPr>
            <w:tcW w:w="2280" w:type="dxa"/>
            <w:tcMar>
              <w:top w:w="0" w:type="dxa"/>
              <w:left w:w="108" w:type="dxa"/>
              <w:bottom w:w="0" w:type="dxa"/>
              <w:right w:w="108" w:type="dxa"/>
            </w:tcMar>
          </w:tcPr>
          <w:p w14:paraId="4E51C08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30 (100%)</w:t>
            </w:r>
          </w:p>
        </w:tc>
        <w:tc>
          <w:tcPr>
            <w:tcW w:w="1682" w:type="dxa"/>
            <w:tcMar>
              <w:top w:w="0" w:type="dxa"/>
              <w:left w:w="108" w:type="dxa"/>
              <w:bottom w:w="0" w:type="dxa"/>
              <w:right w:w="108" w:type="dxa"/>
            </w:tcMar>
          </w:tcPr>
          <w:p w14:paraId="31541A3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30 (85,7%)</w:t>
            </w:r>
          </w:p>
        </w:tc>
      </w:tr>
      <w:tr w:rsidR="00945837" w:rsidRPr="00885118" w14:paraId="5DB32BA1" w14:textId="77777777" w:rsidTr="00841D8E">
        <w:trPr>
          <w:trHeight w:val="1241"/>
        </w:trPr>
        <w:tc>
          <w:tcPr>
            <w:tcW w:w="2589" w:type="dxa"/>
            <w:shd w:val="clear" w:color="auto" w:fill="auto"/>
          </w:tcPr>
          <w:p w14:paraId="27DC292F"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Brouquet</w:t>
            </w:r>
            <w:proofErr w:type="spellEnd"/>
            <w:r w:rsidRPr="00885118">
              <w:rPr>
                <w:rFonts w:eastAsia="Arial" w:cstheme="minorHAnsi"/>
                <w:lang w:eastAsia="pt-BR"/>
              </w:rPr>
              <w:t xml:space="preserve">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(31)</w:t>
            </w:r>
          </w:p>
          <w:p w14:paraId="4424BF9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27)</w:t>
            </w:r>
          </w:p>
          <w:p w14:paraId="50D65087"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48DC3AF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27</w:t>
            </w:r>
          </w:p>
          <w:p w14:paraId="43CFBD9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981" w:type="dxa"/>
            <w:tcMar>
              <w:top w:w="0" w:type="dxa"/>
              <w:left w:w="108" w:type="dxa"/>
              <w:bottom w:w="0" w:type="dxa"/>
              <w:right w:w="108" w:type="dxa"/>
            </w:tcMar>
          </w:tcPr>
          <w:p w14:paraId="13AA621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 Cycles</w:t>
            </w:r>
          </w:p>
        </w:tc>
        <w:tc>
          <w:tcPr>
            <w:tcW w:w="2280" w:type="dxa"/>
            <w:tcMar>
              <w:top w:w="0" w:type="dxa"/>
              <w:left w:w="108" w:type="dxa"/>
              <w:bottom w:w="0" w:type="dxa"/>
              <w:right w:w="108" w:type="dxa"/>
            </w:tcMar>
          </w:tcPr>
          <w:p w14:paraId="0A80EFD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27 (100%</w:t>
            </w:r>
          </w:p>
        </w:tc>
        <w:tc>
          <w:tcPr>
            <w:tcW w:w="1682" w:type="dxa"/>
            <w:tcMar>
              <w:top w:w="0" w:type="dxa"/>
              <w:left w:w="108" w:type="dxa"/>
              <w:bottom w:w="0" w:type="dxa"/>
              <w:right w:w="108" w:type="dxa"/>
            </w:tcMar>
          </w:tcPr>
          <w:p w14:paraId="0F7D871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23 (85%)</w:t>
            </w:r>
          </w:p>
        </w:tc>
      </w:tr>
      <w:tr w:rsidR="00945837" w:rsidRPr="00885118" w14:paraId="699CFF26" w14:textId="77777777" w:rsidTr="00841D8E">
        <w:trPr>
          <w:trHeight w:val="809"/>
        </w:trPr>
        <w:tc>
          <w:tcPr>
            <w:tcW w:w="2589" w:type="dxa"/>
            <w:tcMar>
              <w:top w:w="0" w:type="dxa"/>
              <w:left w:w="108" w:type="dxa"/>
              <w:bottom w:w="0" w:type="dxa"/>
              <w:right w:w="108" w:type="dxa"/>
            </w:tcMar>
          </w:tcPr>
          <w:p w14:paraId="3D9DAFE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van der Pool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(32)</w:t>
            </w:r>
            <w:r w:rsidRPr="00885118">
              <w:rPr>
                <w:rFonts w:eastAsia="Arial" w:cstheme="minorHAnsi"/>
                <w:lang w:eastAsia="pt-BR"/>
              </w:rPr>
              <w:t xml:space="preserve"> (n = 20)</w:t>
            </w:r>
          </w:p>
          <w:p w14:paraId="65713642"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433B74E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20</w:t>
            </w:r>
          </w:p>
          <w:p w14:paraId="5B01274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981" w:type="dxa"/>
            <w:tcMar>
              <w:top w:w="0" w:type="dxa"/>
              <w:left w:w="108" w:type="dxa"/>
              <w:bottom w:w="0" w:type="dxa"/>
              <w:right w:w="108" w:type="dxa"/>
            </w:tcMar>
          </w:tcPr>
          <w:p w14:paraId="564C825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5031429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20 (100%)</w:t>
            </w:r>
          </w:p>
        </w:tc>
        <w:tc>
          <w:tcPr>
            <w:tcW w:w="1682" w:type="dxa"/>
            <w:tcMar>
              <w:top w:w="0" w:type="dxa"/>
              <w:left w:w="108" w:type="dxa"/>
              <w:bottom w:w="0" w:type="dxa"/>
              <w:right w:w="108" w:type="dxa"/>
            </w:tcMar>
          </w:tcPr>
          <w:p w14:paraId="0CD52FF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6AC06215" w14:textId="77777777" w:rsidTr="00841D8E">
        <w:trPr>
          <w:trHeight w:val="1204"/>
        </w:trPr>
        <w:tc>
          <w:tcPr>
            <w:tcW w:w="2589" w:type="dxa"/>
            <w:tcMar>
              <w:top w:w="0" w:type="dxa"/>
              <w:left w:w="108" w:type="dxa"/>
              <w:bottom w:w="0" w:type="dxa"/>
              <w:right w:w="108" w:type="dxa"/>
            </w:tcMar>
          </w:tcPr>
          <w:p w14:paraId="46F54366"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 xml:space="preserve">de Jong </w:t>
            </w:r>
            <w:r w:rsidRPr="008F2327">
              <w:rPr>
                <w:rFonts w:eastAsia="Arial" w:cstheme="minorHAnsi"/>
                <w:i/>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(33)</w:t>
            </w:r>
          </w:p>
          <w:p w14:paraId="4A277DCA"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22)</w:t>
            </w:r>
          </w:p>
          <w:p w14:paraId="68119123" w14:textId="77777777" w:rsidR="00945837" w:rsidRPr="008F2327" w:rsidRDefault="00945837" w:rsidP="00841D8E">
            <w:pPr>
              <w:widowControl w:val="0"/>
              <w:suppressAutoHyphens/>
              <w:spacing w:after="0"/>
              <w:jc w:val="both"/>
              <w:rPr>
                <w:rFonts w:eastAsia="Arial" w:cstheme="minorHAnsi"/>
                <w:lang w:val="pt-BR" w:eastAsia="pt-BR"/>
              </w:rPr>
            </w:pPr>
          </w:p>
        </w:tc>
        <w:tc>
          <w:tcPr>
            <w:tcW w:w="1981" w:type="dxa"/>
            <w:tcMar>
              <w:top w:w="0" w:type="dxa"/>
              <w:left w:w="108" w:type="dxa"/>
              <w:bottom w:w="0" w:type="dxa"/>
              <w:right w:w="108" w:type="dxa"/>
            </w:tcMar>
          </w:tcPr>
          <w:p w14:paraId="04F9D4F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18</w:t>
            </w:r>
          </w:p>
          <w:p w14:paraId="7F6CCF9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(81,8%)</w:t>
            </w:r>
          </w:p>
        </w:tc>
        <w:tc>
          <w:tcPr>
            <w:tcW w:w="1981" w:type="dxa"/>
            <w:tcMar>
              <w:top w:w="0" w:type="dxa"/>
              <w:left w:w="108" w:type="dxa"/>
              <w:bottom w:w="0" w:type="dxa"/>
              <w:right w:w="108" w:type="dxa"/>
            </w:tcMar>
          </w:tcPr>
          <w:p w14:paraId="0C65B4D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34D7913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21 (95,4%)</w:t>
            </w:r>
          </w:p>
        </w:tc>
        <w:tc>
          <w:tcPr>
            <w:tcW w:w="1682" w:type="dxa"/>
            <w:tcMar>
              <w:top w:w="0" w:type="dxa"/>
              <w:left w:w="108" w:type="dxa"/>
              <w:bottom w:w="0" w:type="dxa"/>
              <w:right w:w="108" w:type="dxa"/>
            </w:tcMar>
          </w:tcPr>
          <w:p w14:paraId="4CEAE78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20 (95,2%)</w:t>
            </w:r>
          </w:p>
        </w:tc>
      </w:tr>
      <w:tr w:rsidR="00945837" w:rsidRPr="00885118" w14:paraId="19103250" w14:textId="77777777" w:rsidTr="00841D8E">
        <w:trPr>
          <w:trHeight w:val="828"/>
        </w:trPr>
        <w:tc>
          <w:tcPr>
            <w:tcW w:w="2589" w:type="dxa"/>
            <w:tcMar>
              <w:top w:w="0" w:type="dxa"/>
              <w:left w:w="108" w:type="dxa"/>
              <w:bottom w:w="0" w:type="dxa"/>
              <w:right w:w="108" w:type="dxa"/>
            </w:tcMar>
          </w:tcPr>
          <w:p w14:paraId="717FA322"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lastRenderedPageBreak/>
              <w:t>Ayez</w:t>
            </w:r>
            <w:proofErr w:type="spellEnd"/>
            <w:r w:rsidRPr="00885118">
              <w:rPr>
                <w:rFonts w:eastAsia="Arial" w:cstheme="minorHAnsi"/>
                <w:lang w:eastAsia="pt-BR"/>
              </w:rPr>
              <w:t xml:space="preserve">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(34)</w:t>
            </w:r>
          </w:p>
          <w:p w14:paraId="48A231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42)</w:t>
            </w:r>
          </w:p>
        </w:tc>
        <w:tc>
          <w:tcPr>
            <w:tcW w:w="1981" w:type="dxa"/>
            <w:tcMar>
              <w:top w:w="0" w:type="dxa"/>
              <w:left w:w="108" w:type="dxa"/>
              <w:bottom w:w="0" w:type="dxa"/>
              <w:right w:w="108" w:type="dxa"/>
            </w:tcMar>
          </w:tcPr>
          <w:p w14:paraId="1155001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31</w:t>
            </w:r>
          </w:p>
          <w:p w14:paraId="04F044F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(73,8%)</w:t>
            </w:r>
          </w:p>
        </w:tc>
        <w:tc>
          <w:tcPr>
            <w:tcW w:w="1981" w:type="dxa"/>
            <w:tcMar>
              <w:top w:w="0" w:type="dxa"/>
              <w:left w:w="108" w:type="dxa"/>
              <w:bottom w:w="0" w:type="dxa"/>
              <w:right w:w="108" w:type="dxa"/>
            </w:tcMar>
          </w:tcPr>
          <w:p w14:paraId="1092D22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 Cycles</w:t>
            </w:r>
          </w:p>
        </w:tc>
        <w:tc>
          <w:tcPr>
            <w:tcW w:w="2280" w:type="dxa"/>
            <w:tcMar>
              <w:top w:w="0" w:type="dxa"/>
              <w:left w:w="108" w:type="dxa"/>
              <w:bottom w:w="0" w:type="dxa"/>
              <w:right w:w="108" w:type="dxa"/>
            </w:tcMar>
          </w:tcPr>
          <w:p w14:paraId="6B95303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40 (95,2%)</w:t>
            </w:r>
          </w:p>
        </w:tc>
        <w:tc>
          <w:tcPr>
            <w:tcW w:w="1682" w:type="dxa"/>
            <w:tcMar>
              <w:top w:w="0" w:type="dxa"/>
              <w:left w:w="108" w:type="dxa"/>
              <w:bottom w:w="0" w:type="dxa"/>
              <w:right w:w="108" w:type="dxa"/>
            </w:tcMar>
          </w:tcPr>
          <w:p w14:paraId="5568304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31 (74%)</w:t>
            </w:r>
          </w:p>
        </w:tc>
      </w:tr>
      <w:tr w:rsidR="00945837" w:rsidRPr="00885118" w14:paraId="4A4EC8BC" w14:textId="77777777" w:rsidTr="00841D8E">
        <w:trPr>
          <w:trHeight w:val="809"/>
        </w:trPr>
        <w:tc>
          <w:tcPr>
            <w:tcW w:w="2589" w:type="dxa"/>
            <w:tcMar>
              <w:top w:w="0" w:type="dxa"/>
              <w:left w:w="108" w:type="dxa"/>
              <w:bottom w:w="0" w:type="dxa"/>
              <w:right w:w="108" w:type="dxa"/>
            </w:tcMar>
          </w:tcPr>
          <w:p w14:paraId="1D66F4D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Mayo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(35)</w:t>
            </w:r>
          </w:p>
          <w:p w14:paraId="11CBA46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28)</w:t>
            </w:r>
          </w:p>
        </w:tc>
        <w:tc>
          <w:tcPr>
            <w:tcW w:w="1981" w:type="dxa"/>
            <w:tcMar>
              <w:top w:w="0" w:type="dxa"/>
              <w:left w:w="108" w:type="dxa"/>
              <w:bottom w:w="0" w:type="dxa"/>
              <w:right w:w="108" w:type="dxa"/>
            </w:tcMar>
          </w:tcPr>
          <w:p w14:paraId="4C6F34D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28</w:t>
            </w:r>
          </w:p>
          <w:p w14:paraId="614B477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981" w:type="dxa"/>
            <w:tcMar>
              <w:top w:w="0" w:type="dxa"/>
              <w:left w:w="108" w:type="dxa"/>
              <w:bottom w:w="0" w:type="dxa"/>
              <w:right w:w="108" w:type="dxa"/>
            </w:tcMar>
          </w:tcPr>
          <w:p w14:paraId="200189E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76135AE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28 (100%)</w:t>
            </w:r>
          </w:p>
        </w:tc>
        <w:tc>
          <w:tcPr>
            <w:tcW w:w="1682" w:type="dxa"/>
            <w:tcMar>
              <w:top w:w="0" w:type="dxa"/>
              <w:left w:w="108" w:type="dxa"/>
              <w:bottom w:w="0" w:type="dxa"/>
              <w:right w:w="108" w:type="dxa"/>
            </w:tcMar>
          </w:tcPr>
          <w:p w14:paraId="5F93F5E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 (28,6%)</w:t>
            </w:r>
          </w:p>
        </w:tc>
      </w:tr>
      <w:tr w:rsidR="00945837" w:rsidRPr="00885118" w14:paraId="7FD5761F" w14:textId="77777777" w:rsidTr="00841D8E">
        <w:trPr>
          <w:trHeight w:val="1204"/>
        </w:trPr>
        <w:tc>
          <w:tcPr>
            <w:tcW w:w="2589" w:type="dxa"/>
            <w:tcMar>
              <w:top w:w="0" w:type="dxa"/>
              <w:left w:w="108" w:type="dxa"/>
              <w:bottom w:w="0" w:type="dxa"/>
              <w:right w:w="108" w:type="dxa"/>
            </w:tcMar>
          </w:tcPr>
          <w:p w14:paraId="4B77B840"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 xml:space="preserve">de Rosa </w:t>
            </w:r>
            <w:r w:rsidRPr="008F2327">
              <w:rPr>
                <w:rFonts w:eastAsia="Arial" w:cstheme="minorHAnsi"/>
                <w:i/>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(36)</w:t>
            </w:r>
          </w:p>
          <w:p w14:paraId="4AE454ED"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37)</w:t>
            </w:r>
          </w:p>
          <w:p w14:paraId="349AF498" w14:textId="77777777" w:rsidR="00945837" w:rsidRPr="008F2327" w:rsidRDefault="00945837" w:rsidP="00841D8E">
            <w:pPr>
              <w:widowControl w:val="0"/>
              <w:suppressAutoHyphens/>
              <w:spacing w:after="0"/>
              <w:jc w:val="both"/>
              <w:rPr>
                <w:rFonts w:eastAsia="Arial" w:cstheme="minorHAnsi"/>
                <w:lang w:val="pt-BR" w:eastAsia="pt-BR"/>
              </w:rPr>
            </w:pPr>
          </w:p>
        </w:tc>
        <w:tc>
          <w:tcPr>
            <w:tcW w:w="1981" w:type="dxa"/>
            <w:tcMar>
              <w:top w:w="0" w:type="dxa"/>
              <w:left w:w="108" w:type="dxa"/>
              <w:bottom w:w="0" w:type="dxa"/>
              <w:right w:w="108" w:type="dxa"/>
            </w:tcMar>
          </w:tcPr>
          <w:p w14:paraId="37A645A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25</w:t>
            </w:r>
          </w:p>
          <w:p w14:paraId="00CB211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(67,5%)</w:t>
            </w:r>
          </w:p>
        </w:tc>
        <w:tc>
          <w:tcPr>
            <w:tcW w:w="1981" w:type="dxa"/>
            <w:tcMar>
              <w:top w:w="0" w:type="dxa"/>
              <w:left w:w="108" w:type="dxa"/>
              <w:bottom w:w="0" w:type="dxa"/>
              <w:right w:w="108" w:type="dxa"/>
            </w:tcMar>
          </w:tcPr>
          <w:p w14:paraId="0BC127C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0C1FCE8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30 (81%)</w:t>
            </w:r>
          </w:p>
        </w:tc>
        <w:tc>
          <w:tcPr>
            <w:tcW w:w="1682" w:type="dxa"/>
            <w:tcMar>
              <w:top w:w="0" w:type="dxa"/>
              <w:left w:w="108" w:type="dxa"/>
              <w:bottom w:w="0" w:type="dxa"/>
              <w:right w:w="108" w:type="dxa"/>
            </w:tcMar>
          </w:tcPr>
          <w:p w14:paraId="3B427F6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17</w:t>
            </w:r>
          </w:p>
          <w:p w14:paraId="011E3B4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(56,7%)</w:t>
            </w:r>
          </w:p>
        </w:tc>
      </w:tr>
      <w:tr w:rsidR="00945837" w:rsidRPr="00885118" w14:paraId="29C0ED04" w14:textId="77777777" w:rsidTr="00841D8E">
        <w:trPr>
          <w:trHeight w:val="809"/>
        </w:trPr>
        <w:tc>
          <w:tcPr>
            <w:tcW w:w="2589" w:type="dxa"/>
            <w:tcMar>
              <w:top w:w="0" w:type="dxa"/>
              <w:left w:w="108" w:type="dxa"/>
              <w:bottom w:w="0" w:type="dxa"/>
              <w:right w:w="108" w:type="dxa"/>
            </w:tcMar>
          </w:tcPr>
          <w:p w14:paraId="3B21873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Buchs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(37)</w:t>
            </w:r>
          </w:p>
          <w:p w14:paraId="104D030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34)</w:t>
            </w:r>
          </w:p>
          <w:p w14:paraId="757ADACB"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05288C1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33</w:t>
            </w:r>
          </w:p>
          <w:p w14:paraId="7F9423C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(97%)</w:t>
            </w:r>
          </w:p>
        </w:tc>
        <w:tc>
          <w:tcPr>
            <w:tcW w:w="1981" w:type="dxa"/>
            <w:tcMar>
              <w:top w:w="0" w:type="dxa"/>
              <w:left w:w="108" w:type="dxa"/>
              <w:bottom w:w="0" w:type="dxa"/>
              <w:right w:w="108" w:type="dxa"/>
            </w:tcMar>
          </w:tcPr>
          <w:p w14:paraId="712E658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 Cycles</w:t>
            </w:r>
          </w:p>
        </w:tc>
        <w:tc>
          <w:tcPr>
            <w:tcW w:w="2280" w:type="dxa"/>
            <w:tcMar>
              <w:top w:w="0" w:type="dxa"/>
              <w:left w:w="108" w:type="dxa"/>
              <w:bottom w:w="0" w:type="dxa"/>
              <w:right w:w="108" w:type="dxa"/>
            </w:tcMar>
          </w:tcPr>
          <w:p w14:paraId="1BFB02F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33 (97%)</w:t>
            </w:r>
          </w:p>
        </w:tc>
        <w:tc>
          <w:tcPr>
            <w:tcW w:w="1682" w:type="dxa"/>
            <w:tcMar>
              <w:top w:w="0" w:type="dxa"/>
              <w:left w:w="108" w:type="dxa"/>
              <w:bottom w:w="0" w:type="dxa"/>
              <w:right w:w="108" w:type="dxa"/>
            </w:tcMar>
          </w:tcPr>
          <w:p w14:paraId="07AE1D8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32</w:t>
            </w:r>
          </w:p>
          <w:p w14:paraId="3DB0267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(93,9%)</w:t>
            </w:r>
          </w:p>
        </w:tc>
      </w:tr>
      <w:tr w:rsidR="00945837" w:rsidRPr="00885118" w14:paraId="131DECFC" w14:textId="77777777" w:rsidTr="00841D8E">
        <w:trPr>
          <w:trHeight w:val="1223"/>
        </w:trPr>
        <w:tc>
          <w:tcPr>
            <w:tcW w:w="2589" w:type="dxa"/>
            <w:tcMar>
              <w:top w:w="0" w:type="dxa"/>
              <w:left w:w="108" w:type="dxa"/>
              <w:bottom w:w="0" w:type="dxa"/>
              <w:right w:w="108" w:type="dxa"/>
            </w:tcMar>
          </w:tcPr>
          <w:p w14:paraId="69516BF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Sabbagh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(38)</w:t>
            </w:r>
          </w:p>
          <w:p w14:paraId="73A902A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10)</w:t>
            </w:r>
          </w:p>
          <w:p w14:paraId="35D7CBE3"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32B589D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w:t>
            </w:r>
          </w:p>
          <w:p w14:paraId="79752CA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(50%)</w:t>
            </w:r>
          </w:p>
        </w:tc>
        <w:tc>
          <w:tcPr>
            <w:tcW w:w="1981" w:type="dxa"/>
            <w:tcMar>
              <w:top w:w="0" w:type="dxa"/>
              <w:left w:w="108" w:type="dxa"/>
              <w:bottom w:w="0" w:type="dxa"/>
              <w:right w:w="108" w:type="dxa"/>
            </w:tcMar>
          </w:tcPr>
          <w:p w14:paraId="1F3E198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2C66C97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 (80%)</w:t>
            </w:r>
          </w:p>
        </w:tc>
        <w:tc>
          <w:tcPr>
            <w:tcW w:w="1682" w:type="dxa"/>
            <w:tcMar>
              <w:top w:w="0" w:type="dxa"/>
              <w:left w:w="108" w:type="dxa"/>
              <w:bottom w:w="0" w:type="dxa"/>
              <w:right w:w="108" w:type="dxa"/>
            </w:tcMar>
          </w:tcPr>
          <w:p w14:paraId="7E4C414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w:t>
            </w:r>
          </w:p>
          <w:p w14:paraId="4E72546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(50%)</w:t>
            </w:r>
          </w:p>
        </w:tc>
      </w:tr>
      <w:tr w:rsidR="00945837" w:rsidRPr="00885118" w14:paraId="64BFE569" w14:textId="77777777" w:rsidTr="00841D8E">
        <w:trPr>
          <w:trHeight w:val="1223"/>
        </w:trPr>
        <w:tc>
          <w:tcPr>
            <w:tcW w:w="2589" w:type="dxa"/>
            <w:tcMar>
              <w:top w:w="0" w:type="dxa"/>
              <w:left w:w="108" w:type="dxa"/>
              <w:bottom w:w="0" w:type="dxa"/>
              <w:right w:w="108" w:type="dxa"/>
            </w:tcMar>
          </w:tcPr>
          <w:p w14:paraId="7E193E0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Tanaka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(39)</w:t>
            </w:r>
          </w:p>
          <w:p w14:paraId="296DCBD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10)</w:t>
            </w:r>
          </w:p>
          <w:p w14:paraId="7431D896"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374ED86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w:t>
            </w:r>
          </w:p>
          <w:p w14:paraId="66D075B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(20%)</w:t>
            </w:r>
          </w:p>
        </w:tc>
        <w:tc>
          <w:tcPr>
            <w:tcW w:w="1981" w:type="dxa"/>
            <w:tcMar>
              <w:top w:w="0" w:type="dxa"/>
              <w:left w:w="108" w:type="dxa"/>
              <w:bottom w:w="0" w:type="dxa"/>
              <w:right w:w="108" w:type="dxa"/>
            </w:tcMar>
          </w:tcPr>
          <w:p w14:paraId="6641550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736711E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 (100%)</w:t>
            </w:r>
          </w:p>
        </w:tc>
        <w:tc>
          <w:tcPr>
            <w:tcW w:w="1682" w:type="dxa"/>
            <w:tcMar>
              <w:top w:w="0" w:type="dxa"/>
              <w:left w:w="108" w:type="dxa"/>
              <w:bottom w:w="0" w:type="dxa"/>
              <w:right w:w="108" w:type="dxa"/>
            </w:tcMar>
          </w:tcPr>
          <w:p w14:paraId="5426C58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w:t>
            </w:r>
          </w:p>
          <w:p w14:paraId="6E739FA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(50%)</w:t>
            </w:r>
          </w:p>
        </w:tc>
      </w:tr>
      <w:tr w:rsidR="00945837" w:rsidRPr="00885118" w14:paraId="59E54986" w14:textId="77777777" w:rsidTr="00841D8E">
        <w:trPr>
          <w:trHeight w:val="1204"/>
        </w:trPr>
        <w:tc>
          <w:tcPr>
            <w:tcW w:w="2589" w:type="dxa"/>
            <w:tcMar>
              <w:top w:w="0" w:type="dxa"/>
              <w:left w:w="108" w:type="dxa"/>
              <w:bottom w:w="0" w:type="dxa"/>
              <w:right w:w="108" w:type="dxa"/>
            </w:tcMar>
          </w:tcPr>
          <w:p w14:paraId="30D0EC26" w14:textId="77777777" w:rsidR="00945837" w:rsidRPr="00885118" w:rsidRDefault="00945837" w:rsidP="00841D8E">
            <w:pPr>
              <w:widowControl w:val="0"/>
              <w:suppressAutoHyphens/>
              <w:spacing w:after="0"/>
              <w:jc w:val="both"/>
              <w:rPr>
                <w:rFonts w:eastAsia="Arial" w:cstheme="minorHAnsi"/>
                <w:vertAlign w:val="superscript"/>
                <w:lang w:eastAsia="pt-BR"/>
              </w:rPr>
            </w:pPr>
            <w:r w:rsidRPr="00885118">
              <w:rPr>
                <w:rFonts w:eastAsia="Arial" w:cstheme="minorHAnsi"/>
                <w:lang w:eastAsia="pt-BR"/>
              </w:rPr>
              <w:t xml:space="preserve">Okuno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(40)</w:t>
            </w:r>
          </w:p>
          <w:p w14:paraId="5A00431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12)</w:t>
            </w:r>
          </w:p>
          <w:p w14:paraId="5719FE80"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1B45631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12</w:t>
            </w:r>
          </w:p>
          <w:p w14:paraId="4FF76D7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981" w:type="dxa"/>
            <w:tcMar>
              <w:top w:w="0" w:type="dxa"/>
              <w:left w:w="108" w:type="dxa"/>
              <w:bottom w:w="0" w:type="dxa"/>
              <w:right w:w="108" w:type="dxa"/>
            </w:tcMar>
          </w:tcPr>
          <w:p w14:paraId="622EDDE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12 Cycles</w:t>
            </w:r>
          </w:p>
        </w:tc>
        <w:tc>
          <w:tcPr>
            <w:tcW w:w="2280" w:type="dxa"/>
            <w:tcMar>
              <w:top w:w="0" w:type="dxa"/>
              <w:left w:w="108" w:type="dxa"/>
              <w:bottom w:w="0" w:type="dxa"/>
              <w:right w:w="108" w:type="dxa"/>
            </w:tcMar>
          </w:tcPr>
          <w:p w14:paraId="3B03837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12 (100%)</w:t>
            </w:r>
          </w:p>
        </w:tc>
        <w:tc>
          <w:tcPr>
            <w:tcW w:w="1682" w:type="dxa"/>
            <w:tcMar>
              <w:top w:w="0" w:type="dxa"/>
              <w:left w:w="108" w:type="dxa"/>
              <w:bottom w:w="0" w:type="dxa"/>
              <w:right w:w="108" w:type="dxa"/>
            </w:tcMar>
          </w:tcPr>
          <w:p w14:paraId="10D74DF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w:t>
            </w:r>
          </w:p>
          <w:p w14:paraId="2ED5C4A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(50%)</w:t>
            </w:r>
          </w:p>
        </w:tc>
      </w:tr>
      <w:tr w:rsidR="00945837" w:rsidRPr="00885118" w14:paraId="01B999B5" w14:textId="77777777" w:rsidTr="00841D8E">
        <w:trPr>
          <w:trHeight w:val="809"/>
        </w:trPr>
        <w:tc>
          <w:tcPr>
            <w:tcW w:w="2589" w:type="dxa"/>
            <w:tcMar>
              <w:top w:w="0" w:type="dxa"/>
              <w:left w:w="108" w:type="dxa"/>
              <w:bottom w:w="0" w:type="dxa"/>
              <w:right w:w="108" w:type="dxa"/>
            </w:tcMar>
          </w:tcPr>
          <w:p w14:paraId="4C428F3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Wang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(41)</w:t>
            </w:r>
          </w:p>
          <w:p w14:paraId="307E172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18)</w:t>
            </w:r>
          </w:p>
          <w:p w14:paraId="704A7CD8"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74A4503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16</w:t>
            </w:r>
          </w:p>
          <w:p w14:paraId="5EA667F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(88,9%)</w:t>
            </w:r>
          </w:p>
        </w:tc>
        <w:tc>
          <w:tcPr>
            <w:tcW w:w="1981" w:type="dxa"/>
            <w:tcMar>
              <w:top w:w="0" w:type="dxa"/>
              <w:left w:w="108" w:type="dxa"/>
              <w:bottom w:w="0" w:type="dxa"/>
              <w:right w:w="108" w:type="dxa"/>
            </w:tcMar>
          </w:tcPr>
          <w:p w14:paraId="30EF065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 Cycles</w:t>
            </w:r>
          </w:p>
        </w:tc>
        <w:tc>
          <w:tcPr>
            <w:tcW w:w="2280" w:type="dxa"/>
            <w:tcMar>
              <w:top w:w="0" w:type="dxa"/>
              <w:left w:w="108" w:type="dxa"/>
              <w:bottom w:w="0" w:type="dxa"/>
              <w:right w:w="108" w:type="dxa"/>
            </w:tcMar>
          </w:tcPr>
          <w:p w14:paraId="5CD2CD0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18 (100%)</w:t>
            </w:r>
          </w:p>
        </w:tc>
        <w:tc>
          <w:tcPr>
            <w:tcW w:w="1682" w:type="dxa"/>
            <w:tcMar>
              <w:top w:w="0" w:type="dxa"/>
              <w:left w:w="108" w:type="dxa"/>
              <w:bottom w:w="0" w:type="dxa"/>
              <w:right w:w="108" w:type="dxa"/>
            </w:tcMar>
          </w:tcPr>
          <w:p w14:paraId="1E10AA2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18</w:t>
            </w:r>
          </w:p>
          <w:p w14:paraId="005CC33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r>
      <w:tr w:rsidR="00945837" w:rsidRPr="00885118" w14:paraId="3934C94B" w14:textId="77777777" w:rsidTr="00841D8E">
        <w:trPr>
          <w:trHeight w:val="809"/>
        </w:trPr>
        <w:tc>
          <w:tcPr>
            <w:tcW w:w="2589" w:type="dxa"/>
            <w:tcMar>
              <w:top w:w="0" w:type="dxa"/>
              <w:left w:w="108" w:type="dxa"/>
              <w:bottom w:w="0" w:type="dxa"/>
              <w:right w:w="108" w:type="dxa"/>
            </w:tcMar>
          </w:tcPr>
          <w:p w14:paraId="484A52E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Welsh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(42)</w:t>
            </w:r>
          </w:p>
          <w:p w14:paraId="665A445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98)</w:t>
            </w:r>
          </w:p>
        </w:tc>
        <w:tc>
          <w:tcPr>
            <w:tcW w:w="1981" w:type="dxa"/>
            <w:tcMar>
              <w:top w:w="0" w:type="dxa"/>
              <w:left w:w="108" w:type="dxa"/>
              <w:bottom w:w="0" w:type="dxa"/>
              <w:right w:w="108" w:type="dxa"/>
            </w:tcMar>
          </w:tcPr>
          <w:p w14:paraId="2FFC838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82</w:t>
            </w:r>
          </w:p>
          <w:p w14:paraId="054E247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(83,6%)</w:t>
            </w:r>
          </w:p>
        </w:tc>
        <w:tc>
          <w:tcPr>
            <w:tcW w:w="1981" w:type="dxa"/>
            <w:tcMar>
              <w:top w:w="0" w:type="dxa"/>
              <w:left w:w="108" w:type="dxa"/>
              <w:bottom w:w="0" w:type="dxa"/>
              <w:right w:w="108" w:type="dxa"/>
            </w:tcMar>
          </w:tcPr>
          <w:p w14:paraId="21DA987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5A17EAE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98 (100%)</w:t>
            </w:r>
          </w:p>
        </w:tc>
        <w:tc>
          <w:tcPr>
            <w:tcW w:w="1682" w:type="dxa"/>
            <w:tcMar>
              <w:top w:w="0" w:type="dxa"/>
              <w:left w:w="108" w:type="dxa"/>
              <w:bottom w:w="0" w:type="dxa"/>
              <w:right w:w="108" w:type="dxa"/>
            </w:tcMar>
          </w:tcPr>
          <w:p w14:paraId="629B089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91</w:t>
            </w:r>
          </w:p>
          <w:p w14:paraId="70A65C6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(93%)</w:t>
            </w:r>
          </w:p>
        </w:tc>
      </w:tr>
      <w:tr w:rsidR="00945837" w:rsidRPr="00885118" w14:paraId="321F9733" w14:textId="77777777" w:rsidTr="00841D8E">
        <w:trPr>
          <w:trHeight w:val="1223"/>
        </w:trPr>
        <w:tc>
          <w:tcPr>
            <w:tcW w:w="2589" w:type="dxa"/>
            <w:tcMar>
              <w:top w:w="0" w:type="dxa"/>
              <w:left w:w="108" w:type="dxa"/>
              <w:bottom w:w="0" w:type="dxa"/>
              <w:right w:w="108" w:type="dxa"/>
            </w:tcMar>
          </w:tcPr>
          <w:p w14:paraId="391B1A4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Valdimarsson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(43)</w:t>
            </w:r>
          </w:p>
          <w:p w14:paraId="5FCC4CC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246)</w:t>
            </w:r>
          </w:p>
          <w:p w14:paraId="3BA9EAC6"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00A0732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162</w:t>
            </w:r>
          </w:p>
          <w:p w14:paraId="266EE5C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(65,8%)</w:t>
            </w:r>
          </w:p>
        </w:tc>
        <w:tc>
          <w:tcPr>
            <w:tcW w:w="1981" w:type="dxa"/>
            <w:tcMar>
              <w:top w:w="0" w:type="dxa"/>
              <w:left w:w="108" w:type="dxa"/>
              <w:bottom w:w="0" w:type="dxa"/>
              <w:right w:w="108" w:type="dxa"/>
            </w:tcMar>
          </w:tcPr>
          <w:p w14:paraId="0772D79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5BC6AE3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246 (100%)</w:t>
            </w:r>
          </w:p>
        </w:tc>
        <w:tc>
          <w:tcPr>
            <w:tcW w:w="1682" w:type="dxa"/>
            <w:tcMar>
              <w:top w:w="0" w:type="dxa"/>
              <w:left w:w="108" w:type="dxa"/>
              <w:bottom w:w="0" w:type="dxa"/>
              <w:right w:w="108" w:type="dxa"/>
            </w:tcMar>
          </w:tcPr>
          <w:p w14:paraId="70154B3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173</w:t>
            </w:r>
          </w:p>
          <w:p w14:paraId="7BF2F14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(70,3%)</w:t>
            </w:r>
          </w:p>
        </w:tc>
      </w:tr>
      <w:tr w:rsidR="00945837" w:rsidRPr="00885118" w14:paraId="28D86C29" w14:textId="77777777" w:rsidTr="00841D8E">
        <w:trPr>
          <w:trHeight w:val="1223"/>
        </w:trPr>
        <w:tc>
          <w:tcPr>
            <w:tcW w:w="2589" w:type="dxa"/>
            <w:tcMar>
              <w:top w:w="0" w:type="dxa"/>
              <w:left w:w="108" w:type="dxa"/>
              <w:bottom w:w="0" w:type="dxa"/>
              <w:right w:w="108" w:type="dxa"/>
            </w:tcMar>
          </w:tcPr>
          <w:p w14:paraId="00F847F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Nierop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(44)</w:t>
            </w:r>
          </w:p>
          <w:p w14:paraId="4FEE5AD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129)</w:t>
            </w:r>
          </w:p>
          <w:p w14:paraId="061F270D"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7429C6D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90</w:t>
            </w:r>
          </w:p>
          <w:p w14:paraId="01BEB50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(70%)</w:t>
            </w:r>
          </w:p>
        </w:tc>
        <w:tc>
          <w:tcPr>
            <w:tcW w:w="1981" w:type="dxa"/>
            <w:tcMar>
              <w:top w:w="0" w:type="dxa"/>
              <w:left w:w="108" w:type="dxa"/>
              <w:bottom w:w="0" w:type="dxa"/>
              <w:right w:w="108" w:type="dxa"/>
            </w:tcMar>
          </w:tcPr>
          <w:p w14:paraId="0C34600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 Cycles</w:t>
            </w:r>
          </w:p>
        </w:tc>
        <w:tc>
          <w:tcPr>
            <w:tcW w:w="2280" w:type="dxa"/>
            <w:tcMar>
              <w:top w:w="0" w:type="dxa"/>
              <w:left w:w="108" w:type="dxa"/>
              <w:bottom w:w="0" w:type="dxa"/>
              <w:right w:w="108" w:type="dxa"/>
            </w:tcMar>
          </w:tcPr>
          <w:p w14:paraId="5053ED9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117 (90,6%)</w:t>
            </w:r>
          </w:p>
        </w:tc>
        <w:tc>
          <w:tcPr>
            <w:tcW w:w="1682" w:type="dxa"/>
            <w:tcMar>
              <w:top w:w="0" w:type="dxa"/>
              <w:left w:w="108" w:type="dxa"/>
              <w:bottom w:w="0" w:type="dxa"/>
              <w:right w:w="108" w:type="dxa"/>
            </w:tcMar>
          </w:tcPr>
          <w:p w14:paraId="3ECF9C6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90</w:t>
            </w:r>
          </w:p>
          <w:p w14:paraId="3DB0206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(70%)</w:t>
            </w:r>
          </w:p>
        </w:tc>
      </w:tr>
      <w:tr w:rsidR="00945837" w:rsidRPr="00885118" w14:paraId="228A57BE" w14:textId="77777777" w:rsidTr="00841D8E">
        <w:trPr>
          <w:trHeight w:val="1087"/>
        </w:trPr>
        <w:tc>
          <w:tcPr>
            <w:tcW w:w="2589" w:type="dxa"/>
            <w:tcMar>
              <w:top w:w="0" w:type="dxa"/>
              <w:left w:w="108" w:type="dxa"/>
              <w:bottom w:w="0" w:type="dxa"/>
              <w:right w:w="108" w:type="dxa"/>
            </w:tcMar>
          </w:tcPr>
          <w:p w14:paraId="11BA18B8"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 xml:space="preserve">de Jong </w:t>
            </w:r>
            <w:r w:rsidRPr="008F2327">
              <w:rPr>
                <w:rFonts w:eastAsia="Arial" w:cstheme="minorHAnsi"/>
                <w:i/>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(45)</w:t>
            </w:r>
          </w:p>
          <w:p w14:paraId="2B530AAF"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92)</w:t>
            </w:r>
          </w:p>
        </w:tc>
        <w:tc>
          <w:tcPr>
            <w:tcW w:w="1981" w:type="dxa"/>
            <w:tcMar>
              <w:top w:w="0" w:type="dxa"/>
              <w:left w:w="108" w:type="dxa"/>
              <w:bottom w:w="0" w:type="dxa"/>
              <w:right w:w="108" w:type="dxa"/>
            </w:tcMar>
          </w:tcPr>
          <w:p w14:paraId="2BCDAC2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70</w:t>
            </w:r>
          </w:p>
          <w:p w14:paraId="0C51053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(76,1%)</w:t>
            </w:r>
          </w:p>
        </w:tc>
        <w:tc>
          <w:tcPr>
            <w:tcW w:w="1981" w:type="dxa"/>
            <w:tcMar>
              <w:top w:w="0" w:type="dxa"/>
              <w:left w:w="108" w:type="dxa"/>
              <w:bottom w:w="0" w:type="dxa"/>
              <w:right w:w="108" w:type="dxa"/>
            </w:tcMar>
          </w:tcPr>
          <w:p w14:paraId="1B41F4A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4C53BD8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86 (93,4%)</w:t>
            </w:r>
          </w:p>
        </w:tc>
        <w:tc>
          <w:tcPr>
            <w:tcW w:w="1682" w:type="dxa"/>
            <w:tcMar>
              <w:top w:w="0" w:type="dxa"/>
              <w:left w:w="108" w:type="dxa"/>
              <w:bottom w:w="0" w:type="dxa"/>
              <w:right w:w="108" w:type="dxa"/>
            </w:tcMar>
          </w:tcPr>
          <w:p w14:paraId="439ABE7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270C0DF1" w14:textId="77777777" w:rsidTr="00841D8E">
        <w:trPr>
          <w:trHeight w:val="1087"/>
        </w:trPr>
        <w:tc>
          <w:tcPr>
            <w:tcW w:w="2589" w:type="dxa"/>
            <w:tcMar>
              <w:top w:w="0" w:type="dxa"/>
              <w:left w:w="108" w:type="dxa"/>
              <w:bottom w:w="0" w:type="dxa"/>
              <w:right w:w="108" w:type="dxa"/>
            </w:tcMar>
          </w:tcPr>
          <w:p w14:paraId="3054CC72" w14:textId="77777777" w:rsidR="00945837" w:rsidRPr="008F2327" w:rsidRDefault="00945837" w:rsidP="00841D8E">
            <w:pPr>
              <w:widowControl w:val="0"/>
              <w:suppressAutoHyphens/>
              <w:spacing w:after="0"/>
              <w:jc w:val="both"/>
              <w:rPr>
                <w:rFonts w:eastAsia="Arial" w:cstheme="minorHAnsi"/>
                <w:i/>
                <w:lang w:val="pt-BR" w:eastAsia="pt-BR"/>
              </w:rPr>
            </w:pPr>
            <w:proofErr w:type="spellStart"/>
            <w:r w:rsidRPr="008F2327">
              <w:rPr>
                <w:rFonts w:eastAsia="Arial" w:cstheme="minorHAnsi"/>
                <w:lang w:val="pt-BR" w:eastAsia="pt-BR"/>
              </w:rPr>
              <w:t>Giuliante</w:t>
            </w:r>
            <w:proofErr w:type="spellEnd"/>
            <w:r w:rsidRPr="008F2327">
              <w:rPr>
                <w:rFonts w:eastAsia="Arial" w:cstheme="minorHAnsi"/>
                <w:lang w:val="pt-BR" w:eastAsia="pt-BR"/>
              </w:rPr>
              <w:t xml:space="preserve"> </w:t>
            </w:r>
            <w:r w:rsidRPr="008F2327">
              <w:rPr>
                <w:rFonts w:eastAsia="Arial" w:cstheme="minorHAnsi"/>
                <w:i/>
                <w:lang w:val="pt-BR" w:eastAsia="pt-BR"/>
              </w:rPr>
              <w:t>et al. (18) – REF 48</w:t>
            </w:r>
          </w:p>
          <w:p w14:paraId="403402A3" w14:textId="77777777" w:rsidR="00945837" w:rsidRPr="008F2327" w:rsidRDefault="00945837" w:rsidP="00841D8E">
            <w:pPr>
              <w:widowControl w:val="0"/>
              <w:suppressAutoHyphens/>
              <w:spacing w:after="0"/>
              <w:jc w:val="both"/>
              <w:rPr>
                <w:rFonts w:eastAsia="Arial" w:cstheme="minorHAnsi"/>
                <w:i/>
                <w:lang w:val="pt-BR" w:eastAsia="pt-BR"/>
              </w:rPr>
            </w:pPr>
            <w:r w:rsidRPr="008F2327">
              <w:rPr>
                <w:rFonts w:eastAsia="Arial" w:cstheme="minorHAnsi"/>
                <w:i/>
                <w:lang w:val="pt-BR" w:eastAsia="pt-BR"/>
              </w:rPr>
              <w:t>(</w:t>
            </w:r>
            <w:r w:rsidRPr="008F2327">
              <w:rPr>
                <w:rFonts w:eastAsia="Arial" w:cstheme="minorHAnsi"/>
                <w:lang w:val="pt-BR" w:eastAsia="pt-BR"/>
              </w:rPr>
              <w:t>n = 552)</w:t>
            </w:r>
          </w:p>
        </w:tc>
        <w:tc>
          <w:tcPr>
            <w:tcW w:w="1981" w:type="dxa"/>
            <w:tcMar>
              <w:top w:w="0" w:type="dxa"/>
              <w:left w:w="108" w:type="dxa"/>
              <w:bottom w:w="0" w:type="dxa"/>
              <w:right w:w="108" w:type="dxa"/>
            </w:tcMar>
          </w:tcPr>
          <w:p w14:paraId="2655FD29" w14:textId="77777777" w:rsidR="00945837" w:rsidRPr="00885118" w:rsidRDefault="00945837" w:rsidP="00841D8E">
            <w:pPr>
              <w:widowControl w:val="0"/>
              <w:suppressAutoHyphens/>
              <w:spacing w:after="0"/>
              <w:jc w:val="both"/>
              <w:rPr>
                <w:rFonts w:eastAsia="Arial" w:cstheme="minorHAnsi"/>
                <w:lang w:eastAsia="pt-BR"/>
              </w:rPr>
            </w:pPr>
            <w:proofErr w:type="gramStart"/>
            <w:r w:rsidRPr="00885118">
              <w:rPr>
                <w:rFonts w:eastAsia="Arial" w:cstheme="minorHAnsi"/>
                <w:lang w:eastAsia="pt-BR"/>
              </w:rPr>
              <w:t>N.A</w:t>
            </w:r>
            <w:proofErr w:type="gramEnd"/>
          </w:p>
        </w:tc>
        <w:tc>
          <w:tcPr>
            <w:tcW w:w="1981" w:type="dxa"/>
            <w:tcMar>
              <w:top w:w="0" w:type="dxa"/>
              <w:left w:w="108" w:type="dxa"/>
              <w:bottom w:w="0" w:type="dxa"/>
              <w:right w:w="108" w:type="dxa"/>
            </w:tcMar>
          </w:tcPr>
          <w:p w14:paraId="4BDDCE7B" w14:textId="77777777" w:rsidR="00945837" w:rsidRPr="00885118" w:rsidRDefault="00945837" w:rsidP="00841D8E">
            <w:pPr>
              <w:widowControl w:val="0"/>
              <w:suppressAutoHyphens/>
              <w:spacing w:after="0"/>
              <w:jc w:val="both"/>
              <w:rPr>
                <w:rFonts w:eastAsia="Arial" w:cstheme="minorHAnsi"/>
                <w:lang w:eastAsia="pt-BR"/>
              </w:rPr>
            </w:pPr>
            <w:proofErr w:type="gramStart"/>
            <w:r w:rsidRPr="00885118">
              <w:rPr>
                <w:rFonts w:eastAsia="Arial" w:cstheme="minorHAnsi"/>
                <w:lang w:eastAsia="pt-BR"/>
              </w:rPr>
              <w:t>N.A</w:t>
            </w:r>
            <w:proofErr w:type="gramEnd"/>
          </w:p>
        </w:tc>
        <w:tc>
          <w:tcPr>
            <w:tcW w:w="2280" w:type="dxa"/>
            <w:tcMar>
              <w:top w:w="0" w:type="dxa"/>
              <w:left w:w="108" w:type="dxa"/>
              <w:bottom w:w="0" w:type="dxa"/>
              <w:right w:w="108" w:type="dxa"/>
            </w:tcMar>
          </w:tcPr>
          <w:p w14:paraId="1747348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541 (98%)</w:t>
            </w:r>
          </w:p>
        </w:tc>
        <w:tc>
          <w:tcPr>
            <w:tcW w:w="1682" w:type="dxa"/>
            <w:tcMar>
              <w:top w:w="0" w:type="dxa"/>
              <w:left w:w="108" w:type="dxa"/>
              <w:bottom w:w="0" w:type="dxa"/>
              <w:right w:w="108" w:type="dxa"/>
            </w:tcMar>
          </w:tcPr>
          <w:p w14:paraId="21B7E655"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N.A.</w:t>
            </w:r>
          </w:p>
        </w:tc>
      </w:tr>
      <w:tr w:rsidR="00945837" w:rsidRPr="00885118" w14:paraId="7EA69FDF" w14:textId="77777777" w:rsidTr="00841D8E">
        <w:trPr>
          <w:trHeight w:val="1087"/>
        </w:trPr>
        <w:tc>
          <w:tcPr>
            <w:tcW w:w="2589" w:type="dxa"/>
            <w:tcMar>
              <w:top w:w="0" w:type="dxa"/>
              <w:left w:w="108" w:type="dxa"/>
              <w:bottom w:w="0" w:type="dxa"/>
              <w:right w:w="108" w:type="dxa"/>
            </w:tcMar>
          </w:tcPr>
          <w:p w14:paraId="147F9FD5"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lastRenderedPageBreak/>
              <w:t>Fonollosa</w:t>
            </w:r>
            <w:proofErr w:type="spellEnd"/>
            <w:r w:rsidRPr="008F2327">
              <w:rPr>
                <w:rFonts w:eastAsia="Arial" w:cstheme="minorHAnsi"/>
                <w:lang w:val="pt-BR" w:eastAsia="pt-BR"/>
              </w:rPr>
              <w:t xml:space="preserve"> </w:t>
            </w:r>
            <w:r w:rsidRPr="008F2327">
              <w:rPr>
                <w:rFonts w:eastAsia="Arial" w:cstheme="minorHAnsi"/>
                <w:i/>
                <w:iCs/>
                <w:lang w:val="pt-BR" w:eastAsia="pt-BR"/>
              </w:rPr>
              <w:t>et al. (19) – REF 49</w:t>
            </w:r>
          </w:p>
          <w:p w14:paraId="7F237A94"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88)</w:t>
            </w:r>
          </w:p>
        </w:tc>
        <w:tc>
          <w:tcPr>
            <w:tcW w:w="1981" w:type="dxa"/>
            <w:tcMar>
              <w:top w:w="0" w:type="dxa"/>
              <w:left w:w="108" w:type="dxa"/>
              <w:bottom w:w="0" w:type="dxa"/>
              <w:right w:w="108" w:type="dxa"/>
            </w:tcMar>
          </w:tcPr>
          <w:p w14:paraId="0F22758E" w14:textId="77777777" w:rsidR="00945837" w:rsidRPr="00885118" w:rsidRDefault="00945837" w:rsidP="00841D8E">
            <w:pPr>
              <w:widowControl w:val="0"/>
              <w:suppressAutoHyphens/>
              <w:spacing w:before="240" w:after="0"/>
              <w:rPr>
                <w:rFonts w:eastAsia="Arial" w:cstheme="minorHAnsi"/>
                <w:lang w:eastAsia="pt-BR"/>
              </w:rPr>
            </w:pPr>
            <w:r w:rsidRPr="00885118">
              <w:rPr>
                <w:rFonts w:eastAsia="Arial" w:cstheme="minorHAnsi"/>
                <w:lang w:eastAsia="pt-BR"/>
              </w:rPr>
              <w:t xml:space="preserve">75 </w:t>
            </w:r>
            <w:r w:rsidRPr="00885118">
              <w:rPr>
                <w:rFonts w:cstheme="minorHAnsi"/>
              </w:rPr>
              <w:t>(85.2%)</w:t>
            </w:r>
          </w:p>
        </w:tc>
        <w:tc>
          <w:tcPr>
            <w:tcW w:w="1981" w:type="dxa"/>
            <w:tcMar>
              <w:top w:w="0" w:type="dxa"/>
              <w:left w:w="108" w:type="dxa"/>
              <w:bottom w:w="0" w:type="dxa"/>
              <w:right w:w="108" w:type="dxa"/>
            </w:tcMar>
          </w:tcPr>
          <w:p w14:paraId="380490BE"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8.5 C</w:t>
            </w:r>
            <w:r w:rsidRPr="00885118">
              <w:rPr>
                <w:rFonts w:cstheme="minorHAnsi"/>
              </w:rPr>
              <w:t xml:space="preserve">ycles </w:t>
            </w:r>
          </w:p>
        </w:tc>
        <w:tc>
          <w:tcPr>
            <w:tcW w:w="2280" w:type="dxa"/>
            <w:tcMar>
              <w:top w:w="0" w:type="dxa"/>
              <w:left w:w="108" w:type="dxa"/>
              <w:bottom w:w="0" w:type="dxa"/>
              <w:right w:w="108" w:type="dxa"/>
            </w:tcMar>
          </w:tcPr>
          <w:p w14:paraId="22319FC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75 patients (85,2%)</w:t>
            </w:r>
          </w:p>
        </w:tc>
        <w:tc>
          <w:tcPr>
            <w:tcW w:w="1682" w:type="dxa"/>
            <w:tcMar>
              <w:top w:w="0" w:type="dxa"/>
              <w:left w:w="108" w:type="dxa"/>
              <w:bottom w:w="0" w:type="dxa"/>
              <w:right w:w="108" w:type="dxa"/>
            </w:tcMar>
          </w:tcPr>
          <w:p w14:paraId="64CBEF42"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46 (61,3%)</w:t>
            </w:r>
          </w:p>
        </w:tc>
      </w:tr>
      <w:tr w:rsidR="00945837" w:rsidRPr="00885118" w14:paraId="44183668" w14:textId="77777777" w:rsidTr="00841D8E">
        <w:trPr>
          <w:trHeight w:val="1087"/>
        </w:trPr>
        <w:tc>
          <w:tcPr>
            <w:tcW w:w="2589" w:type="dxa"/>
            <w:tcMar>
              <w:top w:w="0" w:type="dxa"/>
              <w:left w:w="108" w:type="dxa"/>
              <w:bottom w:w="0" w:type="dxa"/>
              <w:right w:w="108" w:type="dxa"/>
            </w:tcMar>
          </w:tcPr>
          <w:p w14:paraId="5950399A"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Carbone</w:t>
            </w:r>
            <w:proofErr w:type="spellEnd"/>
            <w:r w:rsidRPr="008F2327">
              <w:rPr>
                <w:rFonts w:eastAsia="Arial" w:cstheme="minorHAnsi"/>
                <w:lang w:val="pt-BR" w:eastAsia="pt-BR"/>
              </w:rPr>
              <w:t xml:space="preserve"> </w:t>
            </w:r>
            <w:r w:rsidRPr="008F2327">
              <w:rPr>
                <w:rFonts w:eastAsia="Arial" w:cstheme="minorHAnsi"/>
                <w:i/>
                <w:iCs/>
                <w:lang w:val="pt-BR" w:eastAsia="pt-BR"/>
              </w:rPr>
              <w:t>et al. (20) – REF 50</w:t>
            </w:r>
          </w:p>
          <w:p w14:paraId="75BEB211"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26)</w:t>
            </w:r>
          </w:p>
        </w:tc>
        <w:tc>
          <w:tcPr>
            <w:tcW w:w="1981" w:type="dxa"/>
            <w:tcMar>
              <w:top w:w="0" w:type="dxa"/>
              <w:left w:w="108" w:type="dxa"/>
              <w:bottom w:w="0" w:type="dxa"/>
              <w:right w:w="108" w:type="dxa"/>
            </w:tcMar>
          </w:tcPr>
          <w:p w14:paraId="2FC2304F"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15 (42,3%)</w:t>
            </w:r>
          </w:p>
        </w:tc>
        <w:tc>
          <w:tcPr>
            <w:tcW w:w="1981" w:type="dxa"/>
            <w:tcMar>
              <w:top w:w="0" w:type="dxa"/>
              <w:left w:w="108" w:type="dxa"/>
              <w:bottom w:w="0" w:type="dxa"/>
              <w:right w:w="108" w:type="dxa"/>
            </w:tcMar>
          </w:tcPr>
          <w:p w14:paraId="47C42389" w14:textId="77777777" w:rsidR="00945837" w:rsidRPr="00885118" w:rsidRDefault="00945837" w:rsidP="00841D8E">
            <w:pPr>
              <w:widowControl w:val="0"/>
              <w:suppressAutoHyphens/>
              <w:spacing w:after="0"/>
              <w:jc w:val="both"/>
              <w:rPr>
                <w:rFonts w:eastAsia="Arial" w:cstheme="minorHAnsi"/>
                <w:lang w:eastAsia="pt-BR"/>
              </w:rPr>
            </w:pPr>
            <w:proofErr w:type="gramStart"/>
            <w:r w:rsidRPr="00885118">
              <w:rPr>
                <w:rFonts w:eastAsia="Arial" w:cstheme="minorHAnsi"/>
                <w:lang w:eastAsia="pt-BR"/>
              </w:rPr>
              <w:t>N.A</w:t>
            </w:r>
            <w:proofErr w:type="gramEnd"/>
          </w:p>
        </w:tc>
        <w:tc>
          <w:tcPr>
            <w:tcW w:w="2280" w:type="dxa"/>
            <w:tcMar>
              <w:top w:w="0" w:type="dxa"/>
              <w:left w:w="108" w:type="dxa"/>
              <w:bottom w:w="0" w:type="dxa"/>
              <w:right w:w="108" w:type="dxa"/>
            </w:tcMar>
          </w:tcPr>
          <w:p w14:paraId="4A941AA2"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26 (100%)</w:t>
            </w:r>
          </w:p>
        </w:tc>
        <w:tc>
          <w:tcPr>
            <w:tcW w:w="1682" w:type="dxa"/>
            <w:tcMar>
              <w:top w:w="0" w:type="dxa"/>
              <w:left w:w="108" w:type="dxa"/>
              <w:bottom w:w="0" w:type="dxa"/>
              <w:right w:w="108" w:type="dxa"/>
            </w:tcMar>
          </w:tcPr>
          <w:p w14:paraId="2ECE86DA"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18 (72%)</w:t>
            </w:r>
          </w:p>
        </w:tc>
      </w:tr>
      <w:tr w:rsidR="00945837" w:rsidRPr="00885118" w14:paraId="5A945FCC" w14:textId="77777777" w:rsidTr="00841D8E">
        <w:trPr>
          <w:trHeight w:val="1087"/>
        </w:trPr>
        <w:tc>
          <w:tcPr>
            <w:tcW w:w="2589" w:type="dxa"/>
            <w:tcMar>
              <w:top w:w="0" w:type="dxa"/>
              <w:left w:w="108" w:type="dxa"/>
              <w:bottom w:w="0" w:type="dxa"/>
              <w:right w:w="108" w:type="dxa"/>
            </w:tcMar>
          </w:tcPr>
          <w:p w14:paraId="6FEC0C1E"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Fruling</w:t>
            </w:r>
            <w:proofErr w:type="spellEnd"/>
            <w:r w:rsidRPr="00885118">
              <w:rPr>
                <w:rFonts w:eastAsia="Arial" w:cstheme="minorHAnsi"/>
                <w:lang w:eastAsia="pt-BR"/>
              </w:rPr>
              <w:t xml:space="preserve"> </w:t>
            </w:r>
            <w:r w:rsidRPr="00885118">
              <w:rPr>
                <w:rFonts w:eastAsia="Arial" w:cstheme="minorHAnsi"/>
                <w:i/>
                <w:iCs/>
                <w:lang w:eastAsia="pt-BR"/>
              </w:rPr>
              <w:t>et al. (21) – REF 51</w:t>
            </w:r>
          </w:p>
          <w:p w14:paraId="4D99E10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163)</w:t>
            </w:r>
          </w:p>
        </w:tc>
        <w:tc>
          <w:tcPr>
            <w:tcW w:w="1981" w:type="dxa"/>
            <w:tcMar>
              <w:top w:w="0" w:type="dxa"/>
              <w:left w:w="108" w:type="dxa"/>
              <w:bottom w:w="0" w:type="dxa"/>
              <w:right w:w="108" w:type="dxa"/>
            </w:tcMar>
          </w:tcPr>
          <w:p w14:paraId="235A5C0D"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163 (100%)</w:t>
            </w:r>
          </w:p>
        </w:tc>
        <w:tc>
          <w:tcPr>
            <w:tcW w:w="1981" w:type="dxa"/>
            <w:tcMar>
              <w:top w:w="0" w:type="dxa"/>
              <w:left w:w="108" w:type="dxa"/>
              <w:bottom w:w="0" w:type="dxa"/>
              <w:right w:w="108" w:type="dxa"/>
            </w:tcMar>
          </w:tcPr>
          <w:p w14:paraId="5C8A3364" w14:textId="77777777" w:rsidR="00945837" w:rsidRPr="00885118" w:rsidRDefault="00945837" w:rsidP="00841D8E">
            <w:pPr>
              <w:widowControl w:val="0"/>
              <w:suppressAutoHyphens/>
              <w:spacing w:after="0"/>
              <w:jc w:val="both"/>
              <w:rPr>
                <w:rFonts w:eastAsia="Arial" w:cstheme="minorHAnsi"/>
                <w:lang w:eastAsia="pt-BR"/>
              </w:rPr>
            </w:pPr>
            <w:proofErr w:type="gramStart"/>
            <w:r w:rsidRPr="00885118">
              <w:rPr>
                <w:rFonts w:eastAsia="Arial" w:cstheme="minorHAnsi"/>
                <w:lang w:eastAsia="pt-BR"/>
              </w:rPr>
              <w:t>N.A</w:t>
            </w:r>
            <w:proofErr w:type="gramEnd"/>
          </w:p>
        </w:tc>
        <w:tc>
          <w:tcPr>
            <w:tcW w:w="2280" w:type="dxa"/>
            <w:tcMar>
              <w:top w:w="0" w:type="dxa"/>
              <w:left w:w="108" w:type="dxa"/>
              <w:bottom w:w="0" w:type="dxa"/>
              <w:right w:w="108" w:type="dxa"/>
            </w:tcMar>
          </w:tcPr>
          <w:p w14:paraId="3CE266E9"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163 (100%)</w:t>
            </w:r>
          </w:p>
          <w:p w14:paraId="5492BB7B" w14:textId="77777777" w:rsidR="00945837" w:rsidRPr="00885118" w:rsidRDefault="00945837" w:rsidP="00841D8E">
            <w:pPr>
              <w:widowControl w:val="0"/>
              <w:suppressAutoHyphens/>
              <w:spacing w:after="0"/>
              <w:jc w:val="both"/>
              <w:rPr>
                <w:rFonts w:eastAsia="Arial" w:cstheme="minorHAnsi"/>
                <w:lang w:eastAsia="pt-BR"/>
              </w:rPr>
            </w:pPr>
          </w:p>
        </w:tc>
        <w:tc>
          <w:tcPr>
            <w:tcW w:w="1682" w:type="dxa"/>
            <w:tcMar>
              <w:top w:w="0" w:type="dxa"/>
              <w:left w:w="108" w:type="dxa"/>
              <w:bottom w:w="0" w:type="dxa"/>
              <w:right w:w="108" w:type="dxa"/>
            </w:tcMar>
          </w:tcPr>
          <w:p w14:paraId="1C2F386D"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132 (81 %)</w:t>
            </w:r>
          </w:p>
        </w:tc>
      </w:tr>
      <w:tr w:rsidR="00945837" w:rsidRPr="00885118" w14:paraId="0C546E2F" w14:textId="77777777" w:rsidTr="00841D8E">
        <w:trPr>
          <w:trHeight w:val="1087"/>
        </w:trPr>
        <w:tc>
          <w:tcPr>
            <w:tcW w:w="2589" w:type="dxa"/>
            <w:tcMar>
              <w:top w:w="0" w:type="dxa"/>
              <w:left w:w="108" w:type="dxa"/>
              <w:bottom w:w="0" w:type="dxa"/>
              <w:right w:w="108" w:type="dxa"/>
            </w:tcMar>
          </w:tcPr>
          <w:p w14:paraId="092C09C7"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Raoux</w:t>
            </w:r>
            <w:proofErr w:type="spellEnd"/>
            <w:r w:rsidRPr="00885118">
              <w:rPr>
                <w:rFonts w:eastAsia="Arial" w:cstheme="minorHAnsi"/>
                <w:lang w:eastAsia="pt-BR"/>
              </w:rPr>
              <w:t xml:space="preserve"> </w:t>
            </w:r>
            <w:r w:rsidRPr="00885118">
              <w:rPr>
                <w:rFonts w:eastAsia="Arial" w:cstheme="minorHAnsi"/>
                <w:i/>
                <w:iCs/>
                <w:lang w:eastAsia="pt-BR"/>
              </w:rPr>
              <w:t>et al. (22) – REF 52</w:t>
            </w:r>
          </w:p>
          <w:p w14:paraId="797FC3A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26)</w:t>
            </w:r>
          </w:p>
        </w:tc>
        <w:tc>
          <w:tcPr>
            <w:tcW w:w="1981" w:type="dxa"/>
            <w:tcMar>
              <w:top w:w="0" w:type="dxa"/>
              <w:left w:w="108" w:type="dxa"/>
              <w:bottom w:w="0" w:type="dxa"/>
              <w:right w:w="108" w:type="dxa"/>
            </w:tcMar>
          </w:tcPr>
          <w:p w14:paraId="3581A586"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26 (100%)</w:t>
            </w:r>
          </w:p>
        </w:tc>
        <w:tc>
          <w:tcPr>
            <w:tcW w:w="1981" w:type="dxa"/>
            <w:tcMar>
              <w:top w:w="0" w:type="dxa"/>
              <w:left w:w="108" w:type="dxa"/>
              <w:bottom w:w="0" w:type="dxa"/>
              <w:right w:w="108" w:type="dxa"/>
            </w:tcMar>
          </w:tcPr>
          <w:p w14:paraId="49B7E703" w14:textId="77777777" w:rsidR="00945837" w:rsidRPr="00885118" w:rsidRDefault="00945837" w:rsidP="00841D8E">
            <w:pPr>
              <w:widowControl w:val="0"/>
              <w:suppressAutoHyphens/>
              <w:spacing w:after="0"/>
              <w:jc w:val="both"/>
              <w:rPr>
                <w:rFonts w:eastAsia="Arial" w:cstheme="minorHAnsi"/>
                <w:lang w:eastAsia="pt-BR"/>
              </w:rPr>
            </w:pPr>
            <w:proofErr w:type="gramStart"/>
            <w:r w:rsidRPr="00885118">
              <w:rPr>
                <w:rFonts w:eastAsia="Arial" w:cstheme="minorHAnsi"/>
                <w:lang w:eastAsia="pt-BR"/>
              </w:rPr>
              <w:t>N.A</w:t>
            </w:r>
            <w:proofErr w:type="gramEnd"/>
          </w:p>
        </w:tc>
        <w:tc>
          <w:tcPr>
            <w:tcW w:w="2280" w:type="dxa"/>
            <w:tcMar>
              <w:top w:w="0" w:type="dxa"/>
              <w:left w:w="108" w:type="dxa"/>
              <w:bottom w:w="0" w:type="dxa"/>
              <w:right w:w="108" w:type="dxa"/>
            </w:tcMar>
          </w:tcPr>
          <w:p w14:paraId="2F26360F" w14:textId="77777777" w:rsidR="00945837" w:rsidRPr="00885118" w:rsidRDefault="00945837" w:rsidP="00841D8E">
            <w:pPr>
              <w:widowControl w:val="0"/>
              <w:suppressAutoHyphens/>
              <w:spacing w:after="0"/>
              <w:jc w:val="both"/>
              <w:rPr>
                <w:rFonts w:cstheme="minorHAnsi"/>
              </w:rPr>
            </w:pPr>
            <w:r>
              <w:rPr>
                <w:rFonts w:eastAsia="Arial" w:cstheme="minorHAnsi"/>
                <w:lang w:eastAsia="pt-BR"/>
              </w:rPr>
              <w:t>26 (100%)</w:t>
            </w:r>
          </w:p>
          <w:p w14:paraId="67F49A5D" w14:textId="77777777" w:rsidR="00945837" w:rsidRPr="00885118" w:rsidRDefault="00945837" w:rsidP="00841D8E">
            <w:pPr>
              <w:widowControl w:val="0"/>
              <w:suppressAutoHyphens/>
              <w:spacing w:after="0"/>
              <w:jc w:val="both"/>
              <w:rPr>
                <w:rFonts w:eastAsia="Arial" w:cstheme="minorHAnsi"/>
                <w:lang w:eastAsia="pt-BR"/>
              </w:rPr>
            </w:pPr>
          </w:p>
        </w:tc>
        <w:tc>
          <w:tcPr>
            <w:tcW w:w="1682" w:type="dxa"/>
            <w:tcMar>
              <w:top w:w="0" w:type="dxa"/>
              <w:left w:w="108" w:type="dxa"/>
              <w:bottom w:w="0" w:type="dxa"/>
              <w:right w:w="108" w:type="dxa"/>
            </w:tcMar>
          </w:tcPr>
          <w:p w14:paraId="2DD2D57A"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19 (73%)</w:t>
            </w:r>
          </w:p>
        </w:tc>
      </w:tr>
      <w:tr w:rsidR="00945837" w:rsidRPr="00885118" w14:paraId="7DB3744C" w14:textId="77777777" w:rsidTr="00841D8E">
        <w:trPr>
          <w:trHeight w:val="1087"/>
        </w:trPr>
        <w:tc>
          <w:tcPr>
            <w:tcW w:w="2589" w:type="dxa"/>
            <w:tcMar>
              <w:top w:w="0" w:type="dxa"/>
              <w:left w:w="108" w:type="dxa"/>
              <w:bottom w:w="0" w:type="dxa"/>
              <w:right w:w="108" w:type="dxa"/>
            </w:tcMar>
          </w:tcPr>
          <w:p w14:paraId="1E13B1C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Reding </w:t>
            </w:r>
            <w:r w:rsidRPr="00885118">
              <w:rPr>
                <w:rFonts w:eastAsia="Arial" w:cstheme="minorHAnsi"/>
                <w:i/>
                <w:iCs/>
                <w:lang w:eastAsia="pt-BR"/>
              </w:rPr>
              <w:t>et al. (23) – REF 53</w:t>
            </w:r>
          </w:p>
          <w:p w14:paraId="7497FBA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7)</w:t>
            </w:r>
          </w:p>
        </w:tc>
        <w:tc>
          <w:tcPr>
            <w:tcW w:w="1981" w:type="dxa"/>
            <w:tcMar>
              <w:top w:w="0" w:type="dxa"/>
              <w:left w:w="108" w:type="dxa"/>
              <w:bottom w:w="0" w:type="dxa"/>
              <w:right w:w="108" w:type="dxa"/>
            </w:tcMar>
          </w:tcPr>
          <w:p w14:paraId="059F1AA1"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7 (100%)</w:t>
            </w:r>
            <w:r w:rsidRPr="00885118">
              <w:rPr>
                <w:rFonts w:eastAsia="Arial" w:cstheme="minorHAnsi"/>
                <w:lang w:eastAsia="pt-BR"/>
              </w:rPr>
              <w:t xml:space="preserve"> </w:t>
            </w:r>
          </w:p>
        </w:tc>
        <w:tc>
          <w:tcPr>
            <w:tcW w:w="1981" w:type="dxa"/>
            <w:tcMar>
              <w:top w:w="0" w:type="dxa"/>
              <w:left w:w="108" w:type="dxa"/>
              <w:bottom w:w="0" w:type="dxa"/>
              <w:right w:w="108" w:type="dxa"/>
            </w:tcMar>
          </w:tcPr>
          <w:p w14:paraId="43CD52DA" w14:textId="77777777" w:rsidR="00945837" w:rsidRPr="00885118" w:rsidRDefault="00945837" w:rsidP="00841D8E">
            <w:pPr>
              <w:widowControl w:val="0"/>
              <w:suppressAutoHyphens/>
              <w:spacing w:after="0"/>
              <w:jc w:val="both"/>
              <w:rPr>
                <w:rFonts w:eastAsia="Arial" w:cstheme="minorHAnsi"/>
                <w:lang w:eastAsia="pt-BR"/>
              </w:rPr>
            </w:pPr>
            <w:proofErr w:type="gramStart"/>
            <w:r w:rsidRPr="00885118">
              <w:rPr>
                <w:rFonts w:eastAsia="Arial" w:cstheme="minorHAnsi"/>
                <w:lang w:eastAsia="pt-BR"/>
              </w:rPr>
              <w:t>N.A</w:t>
            </w:r>
            <w:proofErr w:type="gramEnd"/>
          </w:p>
        </w:tc>
        <w:tc>
          <w:tcPr>
            <w:tcW w:w="2280" w:type="dxa"/>
            <w:tcMar>
              <w:top w:w="0" w:type="dxa"/>
              <w:left w:w="108" w:type="dxa"/>
              <w:bottom w:w="0" w:type="dxa"/>
              <w:right w:w="108" w:type="dxa"/>
            </w:tcMar>
          </w:tcPr>
          <w:p w14:paraId="36F05029"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7 (100%)</w:t>
            </w:r>
          </w:p>
        </w:tc>
        <w:tc>
          <w:tcPr>
            <w:tcW w:w="1682" w:type="dxa"/>
            <w:tcMar>
              <w:top w:w="0" w:type="dxa"/>
              <w:left w:w="108" w:type="dxa"/>
              <w:bottom w:w="0" w:type="dxa"/>
              <w:right w:w="108" w:type="dxa"/>
            </w:tcMar>
          </w:tcPr>
          <w:p w14:paraId="3C3FFC01"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4 (57%)</w:t>
            </w:r>
          </w:p>
        </w:tc>
      </w:tr>
      <w:tr w:rsidR="00945837" w:rsidRPr="00885118" w14:paraId="26F487FB" w14:textId="77777777" w:rsidTr="00841D8E">
        <w:trPr>
          <w:trHeight w:val="1087"/>
        </w:trPr>
        <w:tc>
          <w:tcPr>
            <w:tcW w:w="2589" w:type="dxa"/>
            <w:tcMar>
              <w:top w:w="0" w:type="dxa"/>
              <w:left w:w="108" w:type="dxa"/>
              <w:bottom w:w="0" w:type="dxa"/>
              <w:right w:w="108" w:type="dxa"/>
            </w:tcMar>
          </w:tcPr>
          <w:p w14:paraId="688181D1"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Harufumi</w:t>
            </w:r>
            <w:proofErr w:type="spellEnd"/>
            <w:r w:rsidRPr="00885118">
              <w:rPr>
                <w:rFonts w:eastAsia="Arial" w:cstheme="minorHAnsi"/>
                <w:lang w:eastAsia="pt-BR"/>
              </w:rPr>
              <w:t xml:space="preserve"> </w:t>
            </w:r>
            <w:r w:rsidRPr="00885118">
              <w:rPr>
                <w:rFonts w:eastAsia="Arial" w:cstheme="minorHAnsi"/>
                <w:i/>
                <w:iCs/>
                <w:lang w:eastAsia="pt-BR"/>
              </w:rPr>
              <w:t>et al. (24) – REF 54</w:t>
            </w:r>
          </w:p>
          <w:p w14:paraId="4B5E12A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141)</w:t>
            </w:r>
          </w:p>
        </w:tc>
        <w:tc>
          <w:tcPr>
            <w:tcW w:w="1981" w:type="dxa"/>
            <w:tcMar>
              <w:top w:w="0" w:type="dxa"/>
              <w:left w:w="108" w:type="dxa"/>
              <w:bottom w:w="0" w:type="dxa"/>
              <w:right w:w="108" w:type="dxa"/>
            </w:tcMar>
          </w:tcPr>
          <w:p w14:paraId="72FE87C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91</w:t>
            </w:r>
          </w:p>
          <w:p w14:paraId="29ACBC5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(64,5%)</w:t>
            </w:r>
          </w:p>
        </w:tc>
        <w:tc>
          <w:tcPr>
            <w:tcW w:w="1981" w:type="dxa"/>
            <w:tcMar>
              <w:top w:w="0" w:type="dxa"/>
              <w:left w:w="108" w:type="dxa"/>
              <w:bottom w:w="0" w:type="dxa"/>
              <w:right w:w="108" w:type="dxa"/>
            </w:tcMar>
          </w:tcPr>
          <w:p w14:paraId="62C1E244"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N.A.</w:t>
            </w:r>
          </w:p>
        </w:tc>
        <w:tc>
          <w:tcPr>
            <w:tcW w:w="2280" w:type="dxa"/>
            <w:tcMar>
              <w:top w:w="0" w:type="dxa"/>
              <w:left w:w="108" w:type="dxa"/>
              <w:bottom w:w="0" w:type="dxa"/>
              <w:right w:w="108" w:type="dxa"/>
            </w:tcMar>
          </w:tcPr>
          <w:p w14:paraId="43123F4B"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141 (100%)</w:t>
            </w:r>
          </w:p>
        </w:tc>
        <w:tc>
          <w:tcPr>
            <w:tcW w:w="1682" w:type="dxa"/>
            <w:tcMar>
              <w:top w:w="0" w:type="dxa"/>
              <w:left w:w="108" w:type="dxa"/>
              <w:bottom w:w="0" w:type="dxa"/>
              <w:right w:w="108" w:type="dxa"/>
            </w:tcMar>
          </w:tcPr>
          <w:p w14:paraId="2E12EC00"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N.A.</w:t>
            </w:r>
          </w:p>
        </w:tc>
      </w:tr>
      <w:tr w:rsidR="00945837" w:rsidRPr="00885118" w14:paraId="4402ECC6" w14:textId="77777777" w:rsidTr="00841D8E">
        <w:trPr>
          <w:trHeight w:val="1087"/>
        </w:trPr>
        <w:tc>
          <w:tcPr>
            <w:tcW w:w="2589" w:type="dxa"/>
            <w:tcMar>
              <w:top w:w="0" w:type="dxa"/>
              <w:left w:w="108" w:type="dxa"/>
              <w:bottom w:w="0" w:type="dxa"/>
              <w:right w:w="108" w:type="dxa"/>
            </w:tcMar>
          </w:tcPr>
          <w:p w14:paraId="0E1162B5"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Giammauro</w:t>
            </w:r>
            <w:proofErr w:type="spellEnd"/>
            <w:r w:rsidRPr="008F2327">
              <w:rPr>
                <w:rFonts w:eastAsia="Arial" w:cstheme="minorHAnsi"/>
                <w:lang w:val="pt-BR" w:eastAsia="pt-BR"/>
              </w:rPr>
              <w:t xml:space="preserve"> </w:t>
            </w:r>
            <w:r w:rsidRPr="008F2327">
              <w:rPr>
                <w:rFonts w:eastAsia="Arial" w:cstheme="minorHAnsi"/>
                <w:i/>
                <w:iCs/>
                <w:lang w:val="pt-BR" w:eastAsia="pt-BR"/>
              </w:rPr>
              <w:t>et al. (25) – REF 55</w:t>
            </w:r>
          </w:p>
          <w:p w14:paraId="4C0467E9"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62)</w:t>
            </w:r>
          </w:p>
        </w:tc>
        <w:tc>
          <w:tcPr>
            <w:tcW w:w="1981" w:type="dxa"/>
            <w:tcMar>
              <w:top w:w="0" w:type="dxa"/>
              <w:left w:w="108" w:type="dxa"/>
              <w:bottom w:w="0" w:type="dxa"/>
              <w:right w:w="108" w:type="dxa"/>
            </w:tcMar>
          </w:tcPr>
          <w:p w14:paraId="60132B4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49</w:t>
            </w:r>
          </w:p>
          <w:p w14:paraId="5A7080F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(79%)</w:t>
            </w:r>
          </w:p>
        </w:tc>
        <w:tc>
          <w:tcPr>
            <w:tcW w:w="1981" w:type="dxa"/>
            <w:tcMar>
              <w:top w:w="0" w:type="dxa"/>
              <w:left w:w="108" w:type="dxa"/>
              <w:bottom w:w="0" w:type="dxa"/>
              <w:right w:w="108" w:type="dxa"/>
            </w:tcMar>
          </w:tcPr>
          <w:p w14:paraId="2910375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6E287DA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62 (100%)</w:t>
            </w:r>
          </w:p>
          <w:p w14:paraId="2269DA45" w14:textId="77777777" w:rsidR="00945837" w:rsidRPr="00885118" w:rsidRDefault="00945837" w:rsidP="00841D8E">
            <w:pPr>
              <w:widowControl w:val="0"/>
              <w:suppressAutoHyphens/>
              <w:spacing w:after="0"/>
              <w:jc w:val="both"/>
              <w:rPr>
                <w:rFonts w:eastAsia="Arial" w:cstheme="minorHAnsi"/>
                <w:lang w:eastAsia="pt-BR"/>
              </w:rPr>
            </w:pPr>
          </w:p>
        </w:tc>
        <w:tc>
          <w:tcPr>
            <w:tcW w:w="1682" w:type="dxa"/>
            <w:tcMar>
              <w:top w:w="0" w:type="dxa"/>
              <w:left w:w="108" w:type="dxa"/>
              <w:bottom w:w="0" w:type="dxa"/>
              <w:right w:w="108" w:type="dxa"/>
            </w:tcMar>
          </w:tcPr>
          <w:p w14:paraId="51E7581D" w14:textId="77777777" w:rsidR="00945837" w:rsidRPr="00885118" w:rsidRDefault="00945837" w:rsidP="00841D8E">
            <w:pPr>
              <w:widowControl w:val="0"/>
              <w:suppressAutoHyphens/>
              <w:spacing w:after="0"/>
              <w:jc w:val="both"/>
              <w:rPr>
                <w:rFonts w:cstheme="minorHAnsi"/>
              </w:rPr>
            </w:pPr>
            <w:r w:rsidRPr="00885118">
              <w:rPr>
                <w:rFonts w:cstheme="minorHAnsi"/>
              </w:rPr>
              <w:t xml:space="preserve">46 </w:t>
            </w:r>
          </w:p>
          <w:p w14:paraId="332C4294"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(74.2%)</w:t>
            </w:r>
          </w:p>
        </w:tc>
      </w:tr>
      <w:tr w:rsidR="00945837" w:rsidRPr="00885118" w14:paraId="7FC0FBE6" w14:textId="77777777" w:rsidTr="00841D8E">
        <w:trPr>
          <w:trHeight w:val="1087"/>
        </w:trPr>
        <w:tc>
          <w:tcPr>
            <w:tcW w:w="2589" w:type="dxa"/>
            <w:tcMar>
              <w:top w:w="0" w:type="dxa"/>
              <w:left w:w="108" w:type="dxa"/>
              <w:bottom w:w="0" w:type="dxa"/>
              <w:right w:w="108" w:type="dxa"/>
            </w:tcMar>
          </w:tcPr>
          <w:p w14:paraId="3F424CE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Vallance </w:t>
            </w:r>
            <w:r w:rsidRPr="00885118">
              <w:rPr>
                <w:rFonts w:eastAsia="Arial" w:cstheme="minorHAnsi"/>
                <w:i/>
                <w:iCs/>
                <w:lang w:eastAsia="pt-BR"/>
              </w:rPr>
              <w:t>et al. (26) – REF 56</w:t>
            </w:r>
          </w:p>
          <w:p w14:paraId="6D8E40F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270)</w:t>
            </w:r>
          </w:p>
        </w:tc>
        <w:tc>
          <w:tcPr>
            <w:tcW w:w="1981" w:type="dxa"/>
            <w:tcMar>
              <w:top w:w="0" w:type="dxa"/>
              <w:left w:w="108" w:type="dxa"/>
              <w:bottom w:w="0" w:type="dxa"/>
              <w:right w:w="108" w:type="dxa"/>
            </w:tcMar>
          </w:tcPr>
          <w:p w14:paraId="055F434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981" w:type="dxa"/>
            <w:tcMar>
              <w:top w:w="0" w:type="dxa"/>
              <w:left w:w="108" w:type="dxa"/>
              <w:bottom w:w="0" w:type="dxa"/>
              <w:right w:w="108" w:type="dxa"/>
            </w:tcMar>
          </w:tcPr>
          <w:p w14:paraId="32A41AD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5CA55D4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137 (50,7%)</w:t>
            </w:r>
          </w:p>
        </w:tc>
        <w:tc>
          <w:tcPr>
            <w:tcW w:w="1682" w:type="dxa"/>
            <w:tcMar>
              <w:top w:w="0" w:type="dxa"/>
              <w:left w:w="108" w:type="dxa"/>
              <w:bottom w:w="0" w:type="dxa"/>
              <w:right w:w="108" w:type="dxa"/>
            </w:tcMar>
          </w:tcPr>
          <w:p w14:paraId="4EF7493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2D3C4AF5" w14:textId="77777777" w:rsidTr="00841D8E">
        <w:trPr>
          <w:trHeight w:val="1087"/>
        </w:trPr>
        <w:tc>
          <w:tcPr>
            <w:tcW w:w="2589" w:type="dxa"/>
            <w:tcMar>
              <w:top w:w="0" w:type="dxa"/>
              <w:left w:w="108" w:type="dxa"/>
              <w:bottom w:w="0" w:type="dxa"/>
              <w:right w:w="108" w:type="dxa"/>
            </w:tcMar>
          </w:tcPr>
          <w:p w14:paraId="298CB1D9"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Ramia</w:t>
            </w:r>
            <w:proofErr w:type="spellEnd"/>
            <w:r w:rsidRPr="008F2327">
              <w:rPr>
                <w:rFonts w:eastAsia="Arial" w:cstheme="minorHAnsi"/>
                <w:lang w:val="pt-BR" w:eastAsia="pt-BR"/>
              </w:rPr>
              <w:t xml:space="preserve"> </w:t>
            </w:r>
            <w:r w:rsidRPr="008F2327">
              <w:rPr>
                <w:rFonts w:eastAsia="Arial" w:cstheme="minorHAnsi"/>
                <w:i/>
                <w:iCs/>
                <w:lang w:val="pt-BR" w:eastAsia="pt-BR"/>
              </w:rPr>
              <w:t>et al. (27) – REF 57</w:t>
            </w:r>
          </w:p>
          <w:p w14:paraId="158F9F16"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149)</w:t>
            </w:r>
          </w:p>
        </w:tc>
        <w:tc>
          <w:tcPr>
            <w:tcW w:w="1981" w:type="dxa"/>
            <w:tcMar>
              <w:top w:w="0" w:type="dxa"/>
              <w:left w:w="108" w:type="dxa"/>
              <w:bottom w:w="0" w:type="dxa"/>
              <w:right w:w="108" w:type="dxa"/>
            </w:tcMar>
          </w:tcPr>
          <w:p w14:paraId="41D6CCE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131 (88%)</w:t>
            </w:r>
          </w:p>
        </w:tc>
        <w:tc>
          <w:tcPr>
            <w:tcW w:w="1981" w:type="dxa"/>
            <w:tcMar>
              <w:top w:w="0" w:type="dxa"/>
              <w:left w:w="108" w:type="dxa"/>
              <w:bottom w:w="0" w:type="dxa"/>
              <w:right w:w="108" w:type="dxa"/>
            </w:tcMar>
          </w:tcPr>
          <w:p w14:paraId="687ED54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64C953E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149 (100%)</w:t>
            </w:r>
          </w:p>
        </w:tc>
        <w:tc>
          <w:tcPr>
            <w:tcW w:w="1682" w:type="dxa"/>
            <w:tcMar>
              <w:top w:w="0" w:type="dxa"/>
              <w:left w:w="108" w:type="dxa"/>
              <w:bottom w:w="0" w:type="dxa"/>
              <w:right w:w="108" w:type="dxa"/>
            </w:tcMar>
          </w:tcPr>
          <w:p w14:paraId="1AA4542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7B8A3DCB" w14:textId="77777777" w:rsidTr="00841D8E">
        <w:trPr>
          <w:trHeight w:val="1087"/>
        </w:trPr>
        <w:tc>
          <w:tcPr>
            <w:tcW w:w="2589" w:type="dxa"/>
            <w:tcMar>
              <w:top w:w="0" w:type="dxa"/>
              <w:left w:w="108" w:type="dxa"/>
              <w:bottom w:w="0" w:type="dxa"/>
              <w:right w:w="108" w:type="dxa"/>
            </w:tcMar>
          </w:tcPr>
          <w:p w14:paraId="7D14721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Labori </w:t>
            </w:r>
            <w:r w:rsidRPr="00885118">
              <w:rPr>
                <w:rFonts w:eastAsia="Arial" w:cstheme="minorHAnsi"/>
                <w:i/>
                <w:iCs/>
                <w:lang w:eastAsia="pt-BR"/>
              </w:rPr>
              <w:t>et al. (28) – REF 58</w:t>
            </w:r>
          </w:p>
          <w:p w14:paraId="1469DB7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45)</w:t>
            </w:r>
          </w:p>
        </w:tc>
        <w:tc>
          <w:tcPr>
            <w:tcW w:w="1981" w:type="dxa"/>
            <w:tcMar>
              <w:top w:w="0" w:type="dxa"/>
              <w:left w:w="108" w:type="dxa"/>
              <w:bottom w:w="0" w:type="dxa"/>
              <w:right w:w="108" w:type="dxa"/>
            </w:tcMar>
          </w:tcPr>
          <w:p w14:paraId="3C140D9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40 (89%)</w:t>
            </w:r>
          </w:p>
        </w:tc>
        <w:tc>
          <w:tcPr>
            <w:tcW w:w="1981" w:type="dxa"/>
            <w:tcMar>
              <w:top w:w="0" w:type="dxa"/>
              <w:left w:w="108" w:type="dxa"/>
              <w:bottom w:w="0" w:type="dxa"/>
              <w:right w:w="108" w:type="dxa"/>
            </w:tcMar>
          </w:tcPr>
          <w:p w14:paraId="685917C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 Cycles</w:t>
            </w:r>
          </w:p>
        </w:tc>
        <w:tc>
          <w:tcPr>
            <w:tcW w:w="2280" w:type="dxa"/>
            <w:tcMar>
              <w:top w:w="0" w:type="dxa"/>
              <w:left w:w="108" w:type="dxa"/>
              <w:bottom w:w="0" w:type="dxa"/>
              <w:right w:w="108" w:type="dxa"/>
            </w:tcMar>
          </w:tcPr>
          <w:p w14:paraId="3CF28F5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45 (100%)</w:t>
            </w:r>
          </w:p>
        </w:tc>
        <w:tc>
          <w:tcPr>
            <w:tcW w:w="1682" w:type="dxa"/>
            <w:tcMar>
              <w:top w:w="0" w:type="dxa"/>
              <w:left w:w="108" w:type="dxa"/>
              <w:bottom w:w="0" w:type="dxa"/>
              <w:right w:w="108" w:type="dxa"/>
            </w:tcMar>
          </w:tcPr>
          <w:p w14:paraId="407249E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40 (89%)</w:t>
            </w:r>
          </w:p>
        </w:tc>
      </w:tr>
      <w:tr w:rsidR="00945837" w:rsidRPr="00885118" w14:paraId="12229D5B" w14:textId="77777777" w:rsidTr="00841D8E">
        <w:trPr>
          <w:trHeight w:val="1087"/>
        </w:trPr>
        <w:tc>
          <w:tcPr>
            <w:tcW w:w="2589" w:type="dxa"/>
            <w:tcMar>
              <w:top w:w="0" w:type="dxa"/>
              <w:left w:w="108" w:type="dxa"/>
              <w:bottom w:w="0" w:type="dxa"/>
              <w:right w:w="108" w:type="dxa"/>
            </w:tcMar>
          </w:tcPr>
          <w:p w14:paraId="01717FE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Pasquier </w:t>
            </w:r>
            <w:r w:rsidRPr="00885118">
              <w:rPr>
                <w:rFonts w:eastAsia="Arial" w:cstheme="minorHAnsi"/>
                <w:i/>
                <w:iCs/>
                <w:lang w:eastAsia="pt-BR"/>
              </w:rPr>
              <w:t>et al. (29) – REF 59</w:t>
            </w:r>
          </w:p>
          <w:p w14:paraId="7A44447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44)</w:t>
            </w:r>
          </w:p>
        </w:tc>
        <w:tc>
          <w:tcPr>
            <w:tcW w:w="1981" w:type="dxa"/>
            <w:tcMar>
              <w:top w:w="0" w:type="dxa"/>
              <w:left w:w="108" w:type="dxa"/>
              <w:bottom w:w="0" w:type="dxa"/>
              <w:right w:w="108" w:type="dxa"/>
            </w:tcMar>
          </w:tcPr>
          <w:p w14:paraId="28026B2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41 (93%)</w:t>
            </w:r>
          </w:p>
        </w:tc>
        <w:tc>
          <w:tcPr>
            <w:tcW w:w="1981" w:type="dxa"/>
            <w:tcMar>
              <w:top w:w="0" w:type="dxa"/>
              <w:left w:w="108" w:type="dxa"/>
              <w:bottom w:w="0" w:type="dxa"/>
              <w:right w:w="108" w:type="dxa"/>
            </w:tcMar>
          </w:tcPr>
          <w:p w14:paraId="7FD4D2B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22A393E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44 (100%)</w:t>
            </w:r>
          </w:p>
        </w:tc>
        <w:tc>
          <w:tcPr>
            <w:tcW w:w="1682" w:type="dxa"/>
            <w:tcMar>
              <w:top w:w="0" w:type="dxa"/>
              <w:left w:w="108" w:type="dxa"/>
              <w:bottom w:w="0" w:type="dxa"/>
              <w:right w:w="108" w:type="dxa"/>
            </w:tcMar>
          </w:tcPr>
          <w:p w14:paraId="786D3F4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26 (61%)</w:t>
            </w:r>
          </w:p>
        </w:tc>
      </w:tr>
    </w:tbl>
    <w:p w14:paraId="0FE649B4" w14:textId="365ADC36" w:rsidR="00CC108F" w:rsidRPr="0024542F" w:rsidRDefault="00CC108F" w:rsidP="00CC108F">
      <w:pPr>
        <w:spacing w:line="480" w:lineRule="auto"/>
        <w:jc w:val="center"/>
        <w:rPr>
          <w:rFonts w:ascii="Arial" w:hAnsi="Arial" w:cs="Arial"/>
          <w:sz w:val="24"/>
          <w:szCs w:val="24"/>
        </w:rPr>
      </w:pPr>
      <w:r w:rsidRPr="00B66B1E">
        <w:rPr>
          <w:rFonts w:ascii="Arial" w:hAnsi="Arial" w:cs="Arial"/>
          <w:sz w:val="24"/>
          <w:szCs w:val="24"/>
        </w:rPr>
        <w:t>N = number of patients, SC = systemic chemotherapy, N.A. = not available.</w:t>
      </w:r>
    </w:p>
    <w:bookmarkEnd w:id="11"/>
    <w:p w14:paraId="7696F330" w14:textId="5B04C67E" w:rsidR="004761E7" w:rsidRPr="0024542F" w:rsidRDefault="004761E7" w:rsidP="003A79ED">
      <w:pPr>
        <w:spacing w:line="480" w:lineRule="auto"/>
        <w:ind w:firstLine="708"/>
        <w:jc w:val="both"/>
        <w:rPr>
          <w:rFonts w:ascii="Arial" w:hAnsi="Arial" w:cs="Arial"/>
          <w:sz w:val="24"/>
          <w:szCs w:val="24"/>
        </w:rPr>
      </w:pPr>
      <w:r w:rsidRPr="0024542F">
        <w:rPr>
          <w:rFonts w:ascii="Arial" w:hAnsi="Arial" w:cs="Arial"/>
          <w:sz w:val="24"/>
          <w:szCs w:val="24"/>
        </w:rPr>
        <w:t>The average level of p</w:t>
      </w:r>
      <w:r w:rsidR="008E5154">
        <w:rPr>
          <w:rFonts w:ascii="Arial" w:hAnsi="Arial" w:cs="Arial"/>
          <w:sz w:val="24"/>
          <w:szCs w:val="24"/>
        </w:rPr>
        <w:t>ost-operative morbidity was 30,6% (0-80</w:t>
      </w:r>
      <w:r w:rsidRPr="0024542F">
        <w:rPr>
          <w:rFonts w:ascii="Arial" w:hAnsi="Arial" w:cs="Arial"/>
          <w:sz w:val="24"/>
          <w:szCs w:val="24"/>
        </w:rPr>
        <w:t xml:space="preserve">%). Minor or major complications by </w:t>
      </w:r>
      <w:proofErr w:type="spellStart"/>
      <w:r w:rsidRPr="0024542F">
        <w:rPr>
          <w:rFonts w:ascii="Arial" w:hAnsi="Arial" w:cs="Arial"/>
          <w:sz w:val="24"/>
          <w:szCs w:val="24"/>
        </w:rPr>
        <w:t>Clavien</w:t>
      </w:r>
      <w:proofErr w:type="spellEnd"/>
      <w:r w:rsidRPr="0024542F">
        <w:rPr>
          <w:rFonts w:ascii="Arial" w:hAnsi="Arial" w:cs="Arial"/>
          <w:sz w:val="24"/>
          <w:szCs w:val="24"/>
        </w:rPr>
        <w:t>-Dind</w:t>
      </w:r>
      <w:r w:rsidR="008E5154">
        <w:rPr>
          <w:rFonts w:ascii="Arial" w:hAnsi="Arial" w:cs="Arial"/>
          <w:sz w:val="24"/>
          <w:szCs w:val="24"/>
        </w:rPr>
        <w:t>o classification occurred in 566</w:t>
      </w:r>
      <w:r w:rsidR="007D3D52">
        <w:rPr>
          <w:rFonts w:ascii="Arial" w:hAnsi="Arial" w:cs="Arial"/>
          <w:sz w:val="24"/>
          <w:szCs w:val="24"/>
        </w:rPr>
        <w:t xml:space="preserve"> (24.6</w:t>
      </w:r>
      <w:r w:rsidRPr="0024542F">
        <w:rPr>
          <w:rFonts w:ascii="Arial" w:hAnsi="Arial" w:cs="Arial"/>
          <w:sz w:val="24"/>
          <w:szCs w:val="24"/>
        </w:rPr>
        <w:t xml:space="preserve">%) patients, </w:t>
      </w:r>
      <w:r w:rsidR="007D3D52">
        <w:rPr>
          <w:rFonts w:ascii="Arial" w:hAnsi="Arial" w:cs="Arial"/>
          <w:sz w:val="24"/>
          <w:szCs w:val="24"/>
        </w:rPr>
        <w:lastRenderedPageBreak/>
        <w:t>out of a total of 2298</w:t>
      </w:r>
      <w:r w:rsidRPr="0024542F">
        <w:rPr>
          <w:rFonts w:ascii="Arial" w:hAnsi="Arial" w:cs="Arial"/>
          <w:sz w:val="24"/>
          <w:szCs w:val="24"/>
        </w:rPr>
        <w:t xml:space="preserve"> of whom underwent hepatic rese</w:t>
      </w:r>
      <w:r w:rsidR="007C7298">
        <w:rPr>
          <w:rFonts w:ascii="Arial" w:hAnsi="Arial" w:cs="Arial"/>
          <w:sz w:val="24"/>
          <w:szCs w:val="24"/>
        </w:rPr>
        <w:t xml:space="preserve">ction </w:t>
      </w:r>
      <w:r w:rsidR="007D3D52">
        <w:rPr>
          <w:rFonts w:ascii="Arial" w:hAnsi="Arial" w:cs="Arial"/>
          <w:sz w:val="24"/>
          <w:szCs w:val="24"/>
        </w:rPr>
        <w:t>(31.33.35-38.40-43,48-53,</w:t>
      </w:r>
      <w:r w:rsidR="007D3D52" w:rsidRPr="00F21C09">
        <w:rPr>
          <w:rFonts w:ascii="Arial" w:hAnsi="Arial" w:cs="Arial"/>
          <w:sz w:val="24"/>
          <w:szCs w:val="24"/>
        </w:rPr>
        <w:t>55-59)</w:t>
      </w:r>
      <w:r w:rsidR="007C7298">
        <w:rPr>
          <w:rFonts w:ascii="Arial" w:hAnsi="Arial" w:cs="Arial"/>
          <w:sz w:val="24"/>
          <w:szCs w:val="24"/>
        </w:rPr>
        <w:t>. The mean p</w:t>
      </w:r>
      <w:r w:rsidRPr="0024542F">
        <w:rPr>
          <w:rFonts w:ascii="Arial" w:hAnsi="Arial" w:cs="Arial"/>
          <w:sz w:val="24"/>
          <w:szCs w:val="24"/>
        </w:rPr>
        <w:t>e</w:t>
      </w:r>
      <w:r w:rsidR="007C7298">
        <w:rPr>
          <w:rFonts w:ascii="Arial" w:hAnsi="Arial" w:cs="Arial"/>
          <w:sz w:val="24"/>
          <w:szCs w:val="24"/>
        </w:rPr>
        <w:t>ri-</w:t>
      </w:r>
      <w:r w:rsidR="007D3D52">
        <w:rPr>
          <w:rFonts w:ascii="Arial" w:hAnsi="Arial" w:cs="Arial"/>
          <w:sz w:val="24"/>
          <w:szCs w:val="24"/>
        </w:rPr>
        <w:t>operative mortality was 5.7</w:t>
      </w:r>
      <w:r w:rsidR="00473DFD">
        <w:rPr>
          <w:rFonts w:ascii="Arial" w:hAnsi="Arial" w:cs="Arial"/>
          <w:sz w:val="24"/>
          <w:szCs w:val="24"/>
        </w:rPr>
        <w:t>% (0-76,6%) (29-31,</w:t>
      </w:r>
      <w:r w:rsidR="007C2E61">
        <w:rPr>
          <w:rFonts w:ascii="Arial" w:hAnsi="Arial" w:cs="Arial"/>
          <w:sz w:val="24"/>
          <w:szCs w:val="24"/>
        </w:rPr>
        <w:t>33</w:t>
      </w:r>
      <w:r w:rsidRPr="0024542F">
        <w:rPr>
          <w:rFonts w:ascii="Arial" w:hAnsi="Arial" w:cs="Arial"/>
          <w:sz w:val="24"/>
          <w:szCs w:val="24"/>
        </w:rPr>
        <w:t>-</w:t>
      </w:r>
      <w:r w:rsidR="007C2E61">
        <w:rPr>
          <w:rFonts w:ascii="Arial" w:hAnsi="Arial" w:cs="Arial"/>
          <w:sz w:val="24"/>
          <w:szCs w:val="24"/>
        </w:rPr>
        <w:t>38,</w:t>
      </w:r>
      <w:r w:rsidR="00473DFD">
        <w:rPr>
          <w:rFonts w:ascii="Arial" w:hAnsi="Arial" w:cs="Arial"/>
          <w:sz w:val="24"/>
          <w:szCs w:val="24"/>
        </w:rPr>
        <w:t>40-42,44-</w:t>
      </w:r>
      <w:r w:rsidR="00BC5CB9">
        <w:rPr>
          <w:rFonts w:ascii="Arial" w:hAnsi="Arial" w:cs="Arial"/>
          <w:sz w:val="24"/>
          <w:szCs w:val="24"/>
        </w:rPr>
        <w:t>45,48-</w:t>
      </w:r>
      <w:r w:rsidR="00473DFD">
        <w:rPr>
          <w:rFonts w:ascii="Arial" w:hAnsi="Arial" w:cs="Arial"/>
          <w:sz w:val="24"/>
          <w:szCs w:val="24"/>
        </w:rPr>
        <w:t>59</w:t>
      </w:r>
      <w:r w:rsidRPr="0024542F">
        <w:rPr>
          <w:rFonts w:ascii="Arial" w:hAnsi="Arial" w:cs="Arial"/>
          <w:sz w:val="24"/>
          <w:szCs w:val="24"/>
        </w:rPr>
        <w:t xml:space="preserve">). From a total of </w:t>
      </w:r>
      <w:r w:rsidR="00473DFD">
        <w:rPr>
          <w:rFonts w:ascii="Arial" w:hAnsi="Arial" w:cs="Arial"/>
          <w:sz w:val="24"/>
          <w:szCs w:val="24"/>
        </w:rPr>
        <w:t>2252</w:t>
      </w:r>
      <w:r w:rsidRPr="0024542F">
        <w:rPr>
          <w:rFonts w:ascii="Arial" w:hAnsi="Arial" w:cs="Arial"/>
          <w:sz w:val="24"/>
          <w:szCs w:val="24"/>
        </w:rPr>
        <w:t xml:space="preserve"> patients, the mean follow-</w:t>
      </w:r>
      <w:r w:rsidR="00473DFD">
        <w:rPr>
          <w:rFonts w:ascii="Arial" w:hAnsi="Arial" w:cs="Arial"/>
          <w:sz w:val="24"/>
          <w:szCs w:val="24"/>
        </w:rPr>
        <w:t>up time of the patients was 40,5 months (12-120</w:t>
      </w:r>
      <w:r w:rsidRPr="0024542F">
        <w:rPr>
          <w:rFonts w:ascii="Arial" w:hAnsi="Arial" w:cs="Arial"/>
          <w:sz w:val="24"/>
          <w:szCs w:val="24"/>
        </w:rPr>
        <w:t xml:space="preserve"> months) (30-</w:t>
      </w:r>
      <w:r w:rsidR="00473DFD">
        <w:rPr>
          <w:rFonts w:ascii="Arial" w:hAnsi="Arial" w:cs="Arial"/>
          <w:sz w:val="24"/>
          <w:szCs w:val="24"/>
        </w:rPr>
        <w:t>32,34-38,</w:t>
      </w:r>
      <w:r w:rsidR="00BC5CB9">
        <w:rPr>
          <w:rFonts w:ascii="Arial" w:hAnsi="Arial" w:cs="Arial"/>
          <w:sz w:val="24"/>
          <w:szCs w:val="24"/>
        </w:rPr>
        <w:t>40-45,48-56</w:t>
      </w:r>
      <w:r w:rsidR="00473DFD">
        <w:rPr>
          <w:rFonts w:ascii="Arial" w:hAnsi="Arial" w:cs="Arial"/>
          <w:sz w:val="24"/>
          <w:szCs w:val="24"/>
        </w:rPr>
        <w:t>,58-59</w:t>
      </w:r>
      <w:r w:rsidRPr="0024542F">
        <w:rPr>
          <w:rFonts w:ascii="Arial" w:hAnsi="Arial" w:cs="Arial"/>
          <w:sz w:val="24"/>
          <w:szCs w:val="24"/>
        </w:rPr>
        <w:t>), th</w:t>
      </w:r>
      <w:r w:rsidR="00473DFD">
        <w:rPr>
          <w:rFonts w:ascii="Arial" w:hAnsi="Arial" w:cs="Arial"/>
          <w:sz w:val="24"/>
          <w:szCs w:val="24"/>
        </w:rPr>
        <w:t>e disease-free survival was 16.6 months (3-51</w:t>
      </w:r>
      <w:r w:rsidRPr="0024542F">
        <w:rPr>
          <w:rFonts w:ascii="Arial" w:hAnsi="Arial" w:cs="Arial"/>
          <w:sz w:val="24"/>
          <w:szCs w:val="24"/>
        </w:rPr>
        <w:t xml:space="preserve"> months) (29.31.33-36.38.40-42.45</w:t>
      </w:r>
      <w:r w:rsidR="00BC5CB9">
        <w:rPr>
          <w:rFonts w:ascii="Arial" w:hAnsi="Arial" w:cs="Arial"/>
          <w:sz w:val="24"/>
          <w:szCs w:val="24"/>
        </w:rPr>
        <w:t>,48-50,52-53,58-59</w:t>
      </w:r>
      <w:r w:rsidRPr="0024542F">
        <w:rPr>
          <w:rFonts w:ascii="Arial" w:hAnsi="Arial" w:cs="Arial"/>
          <w:sz w:val="24"/>
          <w:szCs w:val="24"/>
        </w:rPr>
        <w:t>) and the r</w:t>
      </w:r>
      <w:r w:rsidR="00BC5CB9">
        <w:rPr>
          <w:rFonts w:ascii="Arial" w:hAnsi="Arial" w:cs="Arial"/>
          <w:sz w:val="24"/>
          <w:szCs w:val="24"/>
        </w:rPr>
        <w:t>ecurrence rate was 51.5% (14.7-10</w:t>
      </w:r>
      <w:r w:rsidRPr="0024542F">
        <w:rPr>
          <w:rFonts w:ascii="Arial" w:hAnsi="Arial" w:cs="Arial"/>
          <w:sz w:val="24"/>
          <w:szCs w:val="24"/>
        </w:rPr>
        <w:t>0%) (</w:t>
      </w:r>
      <w:r w:rsidR="00BC5CB9">
        <w:rPr>
          <w:rFonts w:ascii="Arial" w:hAnsi="Arial" w:cs="Arial"/>
          <w:sz w:val="24"/>
          <w:szCs w:val="24"/>
        </w:rPr>
        <w:t>29-33,</w:t>
      </w:r>
      <w:r w:rsidRPr="0024542F">
        <w:rPr>
          <w:rFonts w:ascii="Arial" w:hAnsi="Arial" w:cs="Arial"/>
          <w:sz w:val="24"/>
          <w:szCs w:val="24"/>
        </w:rPr>
        <w:t>35</w:t>
      </w:r>
      <w:r w:rsidR="00BC5CB9">
        <w:rPr>
          <w:rFonts w:ascii="Arial" w:hAnsi="Arial" w:cs="Arial"/>
          <w:sz w:val="24"/>
          <w:szCs w:val="24"/>
        </w:rPr>
        <w:t>-37,39-42,45,48-49,52-53,55,58-59</w:t>
      </w:r>
      <w:r w:rsidRPr="0024542F">
        <w:rPr>
          <w:rFonts w:ascii="Arial" w:hAnsi="Arial" w:cs="Arial"/>
          <w:sz w:val="24"/>
          <w:szCs w:val="24"/>
        </w:rPr>
        <w:t>). Th</w:t>
      </w:r>
      <w:r w:rsidR="00BC5CB9">
        <w:rPr>
          <w:rFonts w:ascii="Arial" w:hAnsi="Arial" w:cs="Arial"/>
          <w:sz w:val="24"/>
          <w:szCs w:val="24"/>
        </w:rPr>
        <w:t>e mean overall survival was 46,4 months (12</w:t>
      </w:r>
      <w:r w:rsidRPr="0024542F">
        <w:rPr>
          <w:rFonts w:ascii="Arial" w:hAnsi="Arial" w:cs="Arial"/>
          <w:sz w:val="24"/>
          <w:szCs w:val="24"/>
        </w:rPr>
        <w:t>-</w:t>
      </w:r>
      <w:r w:rsidR="00BC5CB9">
        <w:rPr>
          <w:rFonts w:ascii="Arial" w:hAnsi="Arial" w:cs="Arial"/>
          <w:sz w:val="24"/>
          <w:szCs w:val="24"/>
        </w:rPr>
        <w:t>64</w:t>
      </w:r>
      <w:r w:rsidRPr="0024542F">
        <w:rPr>
          <w:rFonts w:ascii="Arial" w:hAnsi="Arial" w:cs="Arial"/>
          <w:sz w:val="24"/>
          <w:szCs w:val="24"/>
        </w:rPr>
        <w:t xml:space="preserve"> </w:t>
      </w:r>
      <w:r w:rsidR="003A3B05">
        <w:rPr>
          <w:rFonts w:ascii="Arial" w:hAnsi="Arial" w:cs="Arial"/>
          <w:sz w:val="24"/>
          <w:szCs w:val="24"/>
        </w:rPr>
        <w:t>months) (30-36.38.42,</w:t>
      </w:r>
      <w:r w:rsidRPr="0024542F">
        <w:rPr>
          <w:rFonts w:ascii="Arial" w:hAnsi="Arial" w:cs="Arial"/>
          <w:sz w:val="24"/>
          <w:szCs w:val="24"/>
        </w:rPr>
        <w:t>44</w:t>
      </w:r>
      <w:r w:rsidR="003A3B05">
        <w:rPr>
          <w:rFonts w:ascii="Arial" w:hAnsi="Arial" w:cs="Arial"/>
          <w:sz w:val="24"/>
          <w:szCs w:val="24"/>
        </w:rPr>
        <w:t>-45,48,51-52,54-55,58-59</w:t>
      </w:r>
      <w:r w:rsidRPr="0024542F">
        <w:rPr>
          <w:rFonts w:ascii="Arial" w:hAnsi="Arial" w:cs="Arial"/>
          <w:sz w:val="24"/>
          <w:szCs w:val="24"/>
        </w:rPr>
        <w:t>), while the overall surviv</w:t>
      </w:r>
      <w:r w:rsidR="00A3176D">
        <w:rPr>
          <w:rFonts w:ascii="Arial" w:hAnsi="Arial" w:cs="Arial"/>
          <w:sz w:val="24"/>
          <w:szCs w:val="24"/>
        </w:rPr>
        <w:t>al of 1 year after the end of LF</w:t>
      </w:r>
      <w:r w:rsidR="003A3B05">
        <w:rPr>
          <w:rFonts w:ascii="Arial" w:hAnsi="Arial" w:cs="Arial"/>
          <w:sz w:val="24"/>
          <w:szCs w:val="24"/>
        </w:rPr>
        <w:t>A was 85.9</w:t>
      </w:r>
      <w:r w:rsidRPr="0024542F">
        <w:rPr>
          <w:rFonts w:ascii="Arial" w:hAnsi="Arial" w:cs="Arial"/>
          <w:sz w:val="24"/>
          <w:szCs w:val="24"/>
        </w:rPr>
        <w:t>% (11.1-100%) (29.30-37.40.41.43</w:t>
      </w:r>
      <w:r w:rsidR="003A3B05">
        <w:rPr>
          <w:rFonts w:ascii="Arial" w:hAnsi="Arial" w:cs="Arial"/>
          <w:sz w:val="24"/>
          <w:szCs w:val="24"/>
        </w:rPr>
        <w:t>,49-56,58-59</w:t>
      </w:r>
      <w:r w:rsidRPr="0024542F">
        <w:rPr>
          <w:rFonts w:ascii="Arial" w:hAnsi="Arial" w:cs="Arial"/>
          <w:sz w:val="24"/>
          <w:szCs w:val="24"/>
        </w:rPr>
        <w:t>), the overa</w:t>
      </w:r>
      <w:r w:rsidR="003A3B05">
        <w:rPr>
          <w:rFonts w:ascii="Arial" w:hAnsi="Arial" w:cs="Arial"/>
          <w:sz w:val="24"/>
          <w:szCs w:val="24"/>
        </w:rPr>
        <w:t>ll survival of 3 years was 62.9%</w:t>
      </w:r>
      <w:r w:rsidRPr="0024542F">
        <w:rPr>
          <w:rFonts w:ascii="Arial" w:hAnsi="Arial" w:cs="Arial"/>
          <w:sz w:val="24"/>
          <w:szCs w:val="24"/>
        </w:rPr>
        <w:t xml:space="preserve"> </w:t>
      </w:r>
      <w:r w:rsidR="003A3B05">
        <w:rPr>
          <w:rFonts w:ascii="Arial" w:hAnsi="Arial" w:cs="Arial"/>
          <w:sz w:val="24"/>
          <w:szCs w:val="24"/>
        </w:rPr>
        <w:t xml:space="preserve">(30,4-88%) </w:t>
      </w:r>
      <w:r w:rsidRPr="0024542F">
        <w:rPr>
          <w:rFonts w:ascii="Arial" w:hAnsi="Arial" w:cs="Arial"/>
          <w:sz w:val="24"/>
          <w:szCs w:val="24"/>
        </w:rPr>
        <w:t>(</w:t>
      </w:r>
      <w:r w:rsidR="003A3B05">
        <w:rPr>
          <w:rFonts w:ascii="Arial" w:hAnsi="Arial" w:cs="Arial"/>
          <w:sz w:val="24"/>
          <w:szCs w:val="24"/>
        </w:rPr>
        <w:t>29-31,33-37,40-</w:t>
      </w:r>
      <w:r w:rsidRPr="0024542F">
        <w:rPr>
          <w:rFonts w:ascii="Arial" w:hAnsi="Arial" w:cs="Arial"/>
          <w:sz w:val="24"/>
          <w:szCs w:val="24"/>
        </w:rPr>
        <w:t>41</w:t>
      </w:r>
      <w:r w:rsidR="003A3B05">
        <w:rPr>
          <w:rFonts w:ascii="Arial" w:hAnsi="Arial" w:cs="Arial"/>
          <w:sz w:val="24"/>
          <w:szCs w:val="24"/>
        </w:rPr>
        <w:t>,45,48-55,58-59</w:t>
      </w:r>
      <w:r w:rsidRPr="0024542F">
        <w:rPr>
          <w:rFonts w:ascii="Arial" w:hAnsi="Arial" w:cs="Arial"/>
          <w:sz w:val="24"/>
          <w:szCs w:val="24"/>
        </w:rPr>
        <w:t>) and the overall 5-year survival</w:t>
      </w:r>
      <w:r w:rsidR="00A3176D">
        <w:rPr>
          <w:rFonts w:ascii="Arial" w:hAnsi="Arial" w:cs="Arial"/>
          <w:sz w:val="24"/>
          <w:szCs w:val="24"/>
        </w:rPr>
        <w:t xml:space="preserve"> of patients after completing LF</w:t>
      </w:r>
      <w:r w:rsidRPr="0024542F">
        <w:rPr>
          <w:rFonts w:ascii="Arial" w:hAnsi="Arial" w:cs="Arial"/>
          <w:sz w:val="24"/>
          <w:szCs w:val="24"/>
        </w:rPr>
        <w:t>A re</w:t>
      </w:r>
      <w:r w:rsidR="003A3B05">
        <w:rPr>
          <w:rFonts w:ascii="Arial" w:hAnsi="Arial" w:cs="Arial"/>
          <w:sz w:val="24"/>
          <w:szCs w:val="24"/>
        </w:rPr>
        <w:t>ached 47.4% (14,3</w:t>
      </w:r>
      <w:r w:rsidRPr="0024542F">
        <w:rPr>
          <w:rFonts w:ascii="Arial" w:hAnsi="Arial" w:cs="Arial"/>
          <w:sz w:val="24"/>
          <w:szCs w:val="24"/>
        </w:rPr>
        <w:t>-87.5%) (29-32,34,35,37,42,43,45</w:t>
      </w:r>
      <w:r w:rsidR="003A3B05">
        <w:rPr>
          <w:rFonts w:ascii="Arial" w:hAnsi="Arial" w:cs="Arial"/>
          <w:sz w:val="24"/>
          <w:szCs w:val="24"/>
        </w:rPr>
        <w:t>,48-56,58-59</w:t>
      </w:r>
      <w:r w:rsidRPr="0024542F">
        <w:rPr>
          <w:rFonts w:ascii="Arial" w:hAnsi="Arial" w:cs="Arial"/>
          <w:sz w:val="24"/>
          <w:szCs w:val="24"/>
        </w:rPr>
        <w:t>) (Table 3).</w:t>
      </w:r>
    </w:p>
    <w:p w14:paraId="0C6C9EE0" w14:textId="2321E70F" w:rsidR="00A053CE" w:rsidRPr="003F357C" w:rsidRDefault="004761E7" w:rsidP="00A053CE">
      <w:pPr>
        <w:spacing w:line="480" w:lineRule="auto"/>
        <w:ind w:firstLine="708"/>
        <w:jc w:val="both"/>
        <w:rPr>
          <w:rFonts w:ascii="Arial" w:hAnsi="Arial" w:cs="Arial"/>
          <w:sz w:val="24"/>
          <w:szCs w:val="24"/>
        </w:rPr>
      </w:pPr>
      <w:r w:rsidRPr="0024542F">
        <w:rPr>
          <w:rFonts w:ascii="Arial" w:hAnsi="Arial" w:cs="Arial"/>
          <w:sz w:val="24"/>
          <w:szCs w:val="24"/>
        </w:rPr>
        <w:t xml:space="preserve">As shown in table 3, some studies did not reveal the data of global survival at 1, 3 and 5 years, disease-free survival and, in others, the information presented diverged. Therefore, </w:t>
      </w:r>
      <w:proofErr w:type="gramStart"/>
      <w:r w:rsidRPr="0024542F">
        <w:rPr>
          <w:rFonts w:ascii="Arial" w:hAnsi="Arial" w:cs="Arial"/>
          <w:sz w:val="24"/>
          <w:szCs w:val="24"/>
        </w:rPr>
        <w:t>in order to</w:t>
      </w:r>
      <w:proofErr w:type="gramEnd"/>
      <w:r w:rsidRPr="0024542F">
        <w:rPr>
          <w:rFonts w:ascii="Arial" w:hAnsi="Arial" w:cs="Arial"/>
          <w:sz w:val="24"/>
          <w:szCs w:val="24"/>
        </w:rPr>
        <w:t xml:space="preserve"> avoid information bias or even data estimation bias, we chose in our study not to count this information.</w:t>
      </w:r>
      <w:bookmarkStart w:id="12" w:name="_Hlk135730802"/>
    </w:p>
    <w:p w14:paraId="3E17B557" w14:textId="58E98BA9" w:rsidR="00A053CE" w:rsidRDefault="00A053CE" w:rsidP="00A053CE">
      <w:pPr>
        <w:spacing w:line="480" w:lineRule="auto"/>
        <w:jc w:val="both"/>
        <w:rPr>
          <w:rFonts w:ascii="Arial" w:hAnsi="Arial" w:cs="Arial"/>
          <w:sz w:val="24"/>
          <w:szCs w:val="24"/>
        </w:rPr>
      </w:pPr>
      <w:r w:rsidRPr="003F357C">
        <w:rPr>
          <w:rFonts w:ascii="Arial" w:hAnsi="Arial" w:cs="Arial"/>
          <w:sz w:val="24"/>
          <w:szCs w:val="24"/>
        </w:rPr>
        <w:t xml:space="preserve">Table 3 - Primary and secondary outcomes (overall survival of 1, 3 and 5 years; morbidity; mortality; recurrence) in patients with synchronous hepatic metastases of colorectal carcinoma treated with the </w:t>
      </w:r>
      <w:r w:rsidR="00A3176D">
        <w:rPr>
          <w:rFonts w:ascii="Arial" w:hAnsi="Arial" w:cs="Arial"/>
          <w:sz w:val="24"/>
          <w:szCs w:val="24"/>
        </w:rPr>
        <w:t>liver first</w:t>
      </w:r>
      <w:r w:rsidRPr="003F357C">
        <w:rPr>
          <w:rFonts w:ascii="Arial" w:hAnsi="Arial" w:cs="Arial"/>
          <w:sz w:val="24"/>
          <w:szCs w:val="24"/>
        </w:rPr>
        <w:t xml:space="preserve"> approach.</w:t>
      </w:r>
    </w:p>
    <w:tbl>
      <w:tblPr>
        <w:tblW w:w="9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06"/>
        <w:gridCol w:w="1646"/>
        <w:gridCol w:w="1284"/>
        <w:gridCol w:w="1748"/>
        <w:gridCol w:w="1134"/>
        <w:gridCol w:w="1276"/>
        <w:gridCol w:w="1275"/>
      </w:tblGrid>
      <w:tr w:rsidR="00945837" w:rsidRPr="00885118" w14:paraId="626B15D0" w14:textId="77777777" w:rsidTr="00841D8E">
        <w:trPr>
          <w:trHeight w:val="514"/>
          <w:jc w:val="center"/>
        </w:trPr>
        <w:tc>
          <w:tcPr>
            <w:tcW w:w="1206" w:type="dxa"/>
          </w:tcPr>
          <w:p w14:paraId="3611CFA0"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6457099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OS 1 year</w:t>
            </w:r>
          </w:p>
        </w:tc>
        <w:tc>
          <w:tcPr>
            <w:tcW w:w="1284" w:type="dxa"/>
          </w:tcPr>
          <w:p w14:paraId="7A179ED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OS 3 years</w:t>
            </w:r>
          </w:p>
        </w:tc>
        <w:tc>
          <w:tcPr>
            <w:tcW w:w="1748" w:type="dxa"/>
          </w:tcPr>
          <w:p w14:paraId="7736D9F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OS 5 years</w:t>
            </w:r>
          </w:p>
        </w:tc>
        <w:tc>
          <w:tcPr>
            <w:tcW w:w="1134" w:type="dxa"/>
          </w:tcPr>
          <w:p w14:paraId="0E554D8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Morbidity (N, %)</w:t>
            </w:r>
          </w:p>
        </w:tc>
        <w:tc>
          <w:tcPr>
            <w:tcW w:w="1276" w:type="dxa"/>
          </w:tcPr>
          <w:p w14:paraId="798BD15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Mortality (N, %)</w:t>
            </w:r>
          </w:p>
        </w:tc>
        <w:tc>
          <w:tcPr>
            <w:tcW w:w="1275" w:type="dxa"/>
          </w:tcPr>
          <w:p w14:paraId="03EAD14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Recurrence (N. %)</w:t>
            </w:r>
          </w:p>
        </w:tc>
      </w:tr>
      <w:tr w:rsidR="00945837" w:rsidRPr="00885118" w14:paraId="766FD960" w14:textId="77777777" w:rsidTr="00841D8E">
        <w:trPr>
          <w:trHeight w:val="1196"/>
          <w:jc w:val="center"/>
        </w:trPr>
        <w:tc>
          <w:tcPr>
            <w:tcW w:w="1206" w:type="dxa"/>
          </w:tcPr>
          <w:p w14:paraId="4130ACEC" w14:textId="77777777" w:rsidR="00945837" w:rsidRPr="00885118" w:rsidRDefault="00945837" w:rsidP="00841D8E">
            <w:pPr>
              <w:widowControl w:val="0"/>
              <w:suppressAutoHyphens/>
              <w:spacing w:after="0"/>
              <w:jc w:val="both"/>
              <w:rPr>
                <w:rFonts w:eastAsia="Arial" w:cstheme="minorHAnsi"/>
                <w:vertAlign w:val="superscript"/>
                <w:lang w:eastAsia="pt-BR"/>
              </w:rPr>
            </w:pPr>
            <w:r w:rsidRPr="00885118">
              <w:rPr>
                <w:rFonts w:eastAsia="Arial" w:cstheme="minorHAnsi"/>
                <w:lang w:eastAsia="pt-BR"/>
              </w:rPr>
              <w:t xml:space="preserve">Mentha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(30)</w:t>
            </w:r>
          </w:p>
          <w:p w14:paraId="0366A3D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35)</w:t>
            </w:r>
          </w:p>
          <w:p w14:paraId="13A83B3C"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37F5354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284" w:type="dxa"/>
          </w:tcPr>
          <w:p w14:paraId="5508CAE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60%</w:t>
            </w:r>
          </w:p>
        </w:tc>
        <w:tc>
          <w:tcPr>
            <w:tcW w:w="1748" w:type="dxa"/>
          </w:tcPr>
          <w:p w14:paraId="4D5C633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31%</w:t>
            </w:r>
          </w:p>
        </w:tc>
        <w:tc>
          <w:tcPr>
            <w:tcW w:w="1134" w:type="dxa"/>
          </w:tcPr>
          <w:p w14:paraId="6C5745B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 (17%)</w:t>
            </w:r>
          </w:p>
        </w:tc>
        <w:tc>
          <w:tcPr>
            <w:tcW w:w="1276" w:type="dxa"/>
          </w:tcPr>
          <w:p w14:paraId="6B1B612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w:t>
            </w:r>
          </w:p>
          <w:p w14:paraId="146B6BB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w:t>
            </w:r>
          </w:p>
        </w:tc>
        <w:tc>
          <w:tcPr>
            <w:tcW w:w="1275" w:type="dxa"/>
          </w:tcPr>
          <w:p w14:paraId="780F1A4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20 (57,1%)</w:t>
            </w:r>
          </w:p>
        </w:tc>
      </w:tr>
      <w:tr w:rsidR="00945837" w:rsidRPr="00885118" w14:paraId="4BE1FC77" w14:textId="77777777" w:rsidTr="00841D8E">
        <w:trPr>
          <w:trHeight w:val="1215"/>
          <w:jc w:val="center"/>
        </w:trPr>
        <w:tc>
          <w:tcPr>
            <w:tcW w:w="1206" w:type="dxa"/>
            <w:shd w:val="clear" w:color="auto" w:fill="auto"/>
            <w:tcMar>
              <w:top w:w="100" w:type="dxa"/>
              <w:left w:w="100" w:type="dxa"/>
              <w:bottom w:w="100" w:type="dxa"/>
              <w:right w:w="100" w:type="dxa"/>
            </w:tcMar>
          </w:tcPr>
          <w:p w14:paraId="3BF33215"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lastRenderedPageBreak/>
              <w:t>Brouquet</w:t>
            </w:r>
            <w:proofErr w:type="spellEnd"/>
            <w:r w:rsidRPr="00885118">
              <w:rPr>
                <w:rFonts w:eastAsia="Arial" w:cstheme="minorHAnsi"/>
                <w:lang w:eastAsia="pt-BR"/>
              </w:rPr>
              <w:t xml:space="preserve">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(31)</w:t>
            </w:r>
          </w:p>
          <w:p w14:paraId="7BD5335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27)</w:t>
            </w:r>
          </w:p>
          <w:p w14:paraId="3D202132"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14A64DD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4B03E57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79%</w:t>
            </w:r>
          </w:p>
        </w:tc>
        <w:tc>
          <w:tcPr>
            <w:tcW w:w="1748" w:type="dxa"/>
          </w:tcPr>
          <w:p w14:paraId="6F86522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39%</w:t>
            </w:r>
          </w:p>
        </w:tc>
        <w:tc>
          <w:tcPr>
            <w:tcW w:w="1134" w:type="dxa"/>
          </w:tcPr>
          <w:p w14:paraId="0F0A992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 (31%)</w:t>
            </w:r>
          </w:p>
        </w:tc>
        <w:tc>
          <w:tcPr>
            <w:tcW w:w="1276" w:type="dxa"/>
          </w:tcPr>
          <w:p w14:paraId="24A2581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w:t>
            </w:r>
          </w:p>
          <w:p w14:paraId="031A4BE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w:t>
            </w:r>
          </w:p>
        </w:tc>
        <w:tc>
          <w:tcPr>
            <w:tcW w:w="1275" w:type="dxa"/>
          </w:tcPr>
          <w:p w14:paraId="22DF168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19</w:t>
            </w:r>
          </w:p>
          <w:p w14:paraId="636F9CD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(70%)</w:t>
            </w:r>
          </w:p>
        </w:tc>
      </w:tr>
      <w:tr w:rsidR="00945837" w:rsidRPr="00885118" w14:paraId="015E0F31" w14:textId="77777777" w:rsidTr="00841D8E">
        <w:trPr>
          <w:trHeight w:val="1606"/>
          <w:jc w:val="center"/>
        </w:trPr>
        <w:tc>
          <w:tcPr>
            <w:tcW w:w="1206" w:type="dxa"/>
          </w:tcPr>
          <w:p w14:paraId="379F38D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van der Pool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(32)</w:t>
            </w:r>
            <w:r w:rsidRPr="00885118">
              <w:rPr>
                <w:rFonts w:eastAsia="Arial" w:cstheme="minorHAnsi"/>
                <w:lang w:eastAsia="pt-BR"/>
              </w:rPr>
              <w:t xml:space="preserve"> (n = 20)</w:t>
            </w:r>
          </w:p>
          <w:p w14:paraId="7253B717"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10A3CF4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77540CF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6E81693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67%</w:t>
            </w:r>
          </w:p>
        </w:tc>
        <w:tc>
          <w:tcPr>
            <w:tcW w:w="1134" w:type="dxa"/>
          </w:tcPr>
          <w:p w14:paraId="75AD6F8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(30%)</w:t>
            </w:r>
          </w:p>
        </w:tc>
        <w:tc>
          <w:tcPr>
            <w:tcW w:w="1276" w:type="dxa"/>
          </w:tcPr>
          <w:p w14:paraId="199BF86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5" w:type="dxa"/>
          </w:tcPr>
          <w:p w14:paraId="0F94DB4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w:t>
            </w:r>
          </w:p>
          <w:p w14:paraId="5CAD59E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(20%)</w:t>
            </w:r>
          </w:p>
        </w:tc>
      </w:tr>
      <w:tr w:rsidR="00945837" w:rsidRPr="00885118" w14:paraId="52C6C25A" w14:textId="77777777" w:rsidTr="00841D8E">
        <w:trPr>
          <w:trHeight w:val="1215"/>
          <w:jc w:val="center"/>
        </w:trPr>
        <w:tc>
          <w:tcPr>
            <w:tcW w:w="1206" w:type="dxa"/>
          </w:tcPr>
          <w:p w14:paraId="10798759"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 xml:space="preserve">de Jong </w:t>
            </w:r>
            <w:r w:rsidRPr="008F2327">
              <w:rPr>
                <w:rFonts w:eastAsia="Arial" w:cstheme="minorHAnsi"/>
                <w:i/>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(33)</w:t>
            </w:r>
          </w:p>
          <w:p w14:paraId="214A0BD2"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22)</w:t>
            </w:r>
          </w:p>
          <w:p w14:paraId="30B435E5" w14:textId="77777777" w:rsidR="00945837" w:rsidRPr="008F2327" w:rsidRDefault="00945837" w:rsidP="00841D8E">
            <w:pPr>
              <w:widowControl w:val="0"/>
              <w:suppressAutoHyphens/>
              <w:spacing w:after="0"/>
              <w:jc w:val="both"/>
              <w:rPr>
                <w:rFonts w:eastAsia="Arial" w:cstheme="minorHAnsi"/>
                <w:lang w:val="pt-BR" w:eastAsia="pt-BR"/>
              </w:rPr>
            </w:pPr>
          </w:p>
        </w:tc>
        <w:tc>
          <w:tcPr>
            <w:tcW w:w="1646" w:type="dxa"/>
          </w:tcPr>
          <w:p w14:paraId="0C844FA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74,2%</w:t>
            </w:r>
          </w:p>
        </w:tc>
        <w:tc>
          <w:tcPr>
            <w:tcW w:w="1284" w:type="dxa"/>
          </w:tcPr>
          <w:p w14:paraId="4AF1418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41,1%</w:t>
            </w:r>
          </w:p>
        </w:tc>
        <w:tc>
          <w:tcPr>
            <w:tcW w:w="1748" w:type="dxa"/>
          </w:tcPr>
          <w:p w14:paraId="246BB78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536D030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(27,3%)</w:t>
            </w:r>
          </w:p>
        </w:tc>
        <w:tc>
          <w:tcPr>
            <w:tcW w:w="1276" w:type="dxa"/>
          </w:tcPr>
          <w:p w14:paraId="181ABC0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54AB214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w:t>
            </w:r>
          </w:p>
          <w:p w14:paraId="442822A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(33,3%)</w:t>
            </w:r>
          </w:p>
        </w:tc>
      </w:tr>
      <w:tr w:rsidR="00945837" w:rsidRPr="00885118" w14:paraId="165E1005" w14:textId="77777777" w:rsidTr="00841D8E">
        <w:trPr>
          <w:trHeight w:val="1196"/>
          <w:jc w:val="center"/>
        </w:trPr>
        <w:tc>
          <w:tcPr>
            <w:tcW w:w="1206" w:type="dxa"/>
          </w:tcPr>
          <w:p w14:paraId="2E1AD46F"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Ayez</w:t>
            </w:r>
            <w:proofErr w:type="spellEnd"/>
            <w:r w:rsidRPr="00885118">
              <w:rPr>
                <w:rFonts w:eastAsia="Arial" w:cstheme="minorHAnsi"/>
                <w:lang w:eastAsia="pt-BR"/>
              </w:rPr>
              <w:t xml:space="preserve">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(34)</w:t>
            </w:r>
          </w:p>
          <w:p w14:paraId="565462B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42)</w:t>
            </w:r>
          </w:p>
        </w:tc>
        <w:tc>
          <w:tcPr>
            <w:tcW w:w="1646" w:type="dxa"/>
          </w:tcPr>
          <w:p w14:paraId="7E5BEFC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284" w:type="dxa"/>
          </w:tcPr>
          <w:p w14:paraId="2809A0D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79%</w:t>
            </w:r>
          </w:p>
        </w:tc>
        <w:tc>
          <w:tcPr>
            <w:tcW w:w="1748" w:type="dxa"/>
          </w:tcPr>
          <w:p w14:paraId="146B6CB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67%</w:t>
            </w:r>
          </w:p>
        </w:tc>
        <w:tc>
          <w:tcPr>
            <w:tcW w:w="1134" w:type="dxa"/>
          </w:tcPr>
          <w:p w14:paraId="783736F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 (23%)</w:t>
            </w:r>
          </w:p>
        </w:tc>
        <w:tc>
          <w:tcPr>
            <w:tcW w:w="1276" w:type="dxa"/>
          </w:tcPr>
          <w:p w14:paraId="7944BDA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5D2CAFB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55EC54DC" w14:textId="77777777" w:rsidTr="00841D8E">
        <w:trPr>
          <w:trHeight w:val="1215"/>
          <w:jc w:val="center"/>
        </w:trPr>
        <w:tc>
          <w:tcPr>
            <w:tcW w:w="1206" w:type="dxa"/>
          </w:tcPr>
          <w:p w14:paraId="3199520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Mayo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(35)</w:t>
            </w:r>
          </w:p>
          <w:p w14:paraId="61EDAC7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28)</w:t>
            </w:r>
          </w:p>
          <w:p w14:paraId="75FD3E38"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0F48DC0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89%</w:t>
            </w:r>
          </w:p>
        </w:tc>
        <w:tc>
          <w:tcPr>
            <w:tcW w:w="1284" w:type="dxa"/>
          </w:tcPr>
          <w:p w14:paraId="792D27B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60%</w:t>
            </w:r>
          </w:p>
        </w:tc>
        <w:tc>
          <w:tcPr>
            <w:tcW w:w="1748" w:type="dxa"/>
          </w:tcPr>
          <w:p w14:paraId="5458B1E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44%</w:t>
            </w:r>
          </w:p>
        </w:tc>
        <w:tc>
          <w:tcPr>
            <w:tcW w:w="1134" w:type="dxa"/>
          </w:tcPr>
          <w:p w14:paraId="69ACD2E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11 (39,3%)</w:t>
            </w:r>
          </w:p>
        </w:tc>
        <w:tc>
          <w:tcPr>
            <w:tcW w:w="1276" w:type="dxa"/>
          </w:tcPr>
          <w:p w14:paraId="2623399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30660C2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12 (42,9%)</w:t>
            </w:r>
          </w:p>
        </w:tc>
      </w:tr>
      <w:tr w:rsidR="00945837" w:rsidRPr="00885118" w14:paraId="71B1F06F" w14:textId="77777777" w:rsidTr="00841D8E">
        <w:trPr>
          <w:trHeight w:val="1215"/>
          <w:jc w:val="center"/>
        </w:trPr>
        <w:tc>
          <w:tcPr>
            <w:tcW w:w="1206" w:type="dxa"/>
          </w:tcPr>
          <w:p w14:paraId="668053F6"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 xml:space="preserve">de Rosa </w:t>
            </w:r>
            <w:r w:rsidRPr="008F2327">
              <w:rPr>
                <w:rFonts w:eastAsia="Arial" w:cstheme="minorHAnsi"/>
                <w:i/>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(36)</w:t>
            </w:r>
          </w:p>
          <w:p w14:paraId="6421EE9D"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37)</w:t>
            </w:r>
          </w:p>
          <w:p w14:paraId="04CBEC9B" w14:textId="77777777" w:rsidR="00945837" w:rsidRPr="008F2327" w:rsidRDefault="00945837" w:rsidP="00841D8E">
            <w:pPr>
              <w:widowControl w:val="0"/>
              <w:suppressAutoHyphens/>
              <w:spacing w:after="0"/>
              <w:jc w:val="both"/>
              <w:rPr>
                <w:rFonts w:eastAsia="Arial" w:cstheme="minorHAnsi"/>
                <w:lang w:val="pt-BR" w:eastAsia="pt-BR"/>
              </w:rPr>
            </w:pPr>
          </w:p>
        </w:tc>
        <w:tc>
          <w:tcPr>
            <w:tcW w:w="1646" w:type="dxa"/>
          </w:tcPr>
          <w:p w14:paraId="1E40BB8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65,9%</w:t>
            </w:r>
          </w:p>
        </w:tc>
        <w:tc>
          <w:tcPr>
            <w:tcW w:w="1284" w:type="dxa"/>
          </w:tcPr>
          <w:p w14:paraId="3467970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30,4%</w:t>
            </w:r>
          </w:p>
        </w:tc>
        <w:tc>
          <w:tcPr>
            <w:tcW w:w="1748" w:type="dxa"/>
          </w:tcPr>
          <w:p w14:paraId="051A48C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5C66D4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12</w:t>
            </w:r>
          </w:p>
          <w:p w14:paraId="6FF62D3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(40%)</w:t>
            </w:r>
          </w:p>
        </w:tc>
        <w:tc>
          <w:tcPr>
            <w:tcW w:w="1276" w:type="dxa"/>
          </w:tcPr>
          <w:p w14:paraId="5232B0E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w:t>
            </w:r>
          </w:p>
          <w:p w14:paraId="7DB9D18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(4,2%)</w:t>
            </w:r>
          </w:p>
        </w:tc>
        <w:tc>
          <w:tcPr>
            <w:tcW w:w="1275" w:type="dxa"/>
          </w:tcPr>
          <w:p w14:paraId="5CA9188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13</w:t>
            </w:r>
          </w:p>
          <w:p w14:paraId="5E1F4BF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(52%)</w:t>
            </w:r>
          </w:p>
        </w:tc>
      </w:tr>
      <w:tr w:rsidR="00945837" w:rsidRPr="00885118" w14:paraId="680821D0" w14:textId="77777777" w:rsidTr="00841D8E">
        <w:trPr>
          <w:trHeight w:val="1196"/>
          <w:jc w:val="center"/>
        </w:trPr>
        <w:tc>
          <w:tcPr>
            <w:tcW w:w="1206" w:type="dxa"/>
          </w:tcPr>
          <w:p w14:paraId="5261CAE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Buchs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(37)</w:t>
            </w:r>
          </w:p>
          <w:p w14:paraId="0CB123F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34)</w:t>
            </w:r>
          </w:p>
          <w:p w14:paraId="02BE32E6"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55B3457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81,6%</w:t>
            </w:r>
          </w:p>
        </w:tc>
        <w:tc>
          <w:tcPr>
            <w:tcW w:w="1284" w:type="dxa"/>
          </w:tcPr>
          <w:p w14:paraId="597C007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68%</w:t>
            </w:r>
          </w:p>
        </w:tc>
        <w:tc>
          <w:tcPr>
            <w:tcW w:w="1748" w:type="dxa"/>
          </w:tcPr>
          <w:p w14:paraId="052B45E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52,5%</w:t>
            </w:r>
          </w:p>
        </w:tc>
        <w:tc>
          <w:tcPr>
            <w:tcW w:w="1134" w:type="dxa"/>
          </w:tcPr>
          <w:p w14:paraId="682572E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w:t>
            </w:r>
          </w:p>
          <w:p w14:paraId="7FB4F1E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(27,3%)</w:t>
            </w:r>
          </w:p>
        </w:tc>
        <w:tc>
          <w:tcPr>
            <w:tcW w:w="1276" w:type="dxa"/>
          </w:tcPr>
          <w:p w14:paraId="5BB15F1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3E9AFC4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w:t>
            </w:r>
          </w:p>
          <w:p w14:paraId="5ACC3B3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(14,7%)</w:t>
            </w:r>
          </w:p>
        </w:tc>
      </w:tr>
      <w:tr w:rsidR="00945837" w:rsidRPr="00885118" w14:paraId="71914835" w14:textId="77777777" w:rsidTr="00841D8E">
        <w:trPr>
          <w:trHeight w:val="1215"/>
          <w:jc w:val="center"/>
        </w:trPr>
        <w:tc>
          <w:tcPr>
            <w:tcW w:w="1206" w:type="dxa"/>
          </w:tcPr>
          <w:p w14:paraId="1B06264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Sabbagh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(38)</w:t>
            </w:r>
          </w:p>
          <w:p w14:paraId="55F7DD2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10)</w:t>
            </w:r>
          </w:p>
          <w:p w14:paraId="20EB9C60"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09DAD0B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2A86AF8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0C09028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50B37E4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w:t>
            </w:r>
          </w:p>
          <w:p w14:paraId="1100B70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(20%)</w:t>
            </w:r>
          </w:p>
        </w:tc>
        <w:tc>
          <w:tcPr>
            <w:tcW w:w="1276" w:type="dxa"/>
          </w:tcPr>
          <w:p w14:paraId="637A285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w:t>
            </w:r>
          </w:p>
          <w:p w14:paraId="606B40B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w:t>
            </w:r>
          </w:p>
        </w:tc>
        <w:tc>
          <w:tcPr>
            <w:tcW w:w="1275" w:type="dxa"/>
          </w:tcPr>
          <w:p w14:paraId="0D9D960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01A07D3A" w14:textId="77777777" w:rsidTr="00841D8E">
        <w:trPr>
          <w:trHeight w:val="1215"/>
          <w:jc w:val="center"/>
        </w:trPr>
        <w:tc>
          <w:tcPr>
            <w:tcW w:w="1206" w:type="dxa"/>
          </w:tcPr>
          <w:p w14:paraId="6D8C05E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Tanaka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(39)</w:t>
            </w:r>
          </w:p>
          <w:p w14:paraId="2FCB311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10)</w:t>
            </w:r>
          </w:p>
          <w:p w14:paraId="2126B518"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64FE119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11,1%</w:t>
            </w:r>
          </w:p>
        </w:tc>
        <w:tc>
          <w:tcPr>
            <w:tcW w:w="1284" w:type="dxa"/>
          </w:tcPr>
          <w:p w14:paraId="01F6A13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6D933AA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443F098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w:t>
            </w:r>
          </w:p>
          <w:p w14:paraId="415DEC4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(40%)</w:t>
            </w:r>
          </w:p>
        </w:tc>
        <w:tc>
          <w:tcPr>
            <w:tcW w:w="1276" w:type="dxa"/>
          </w:tcPr>
          <w:p w14:paraId="4B3EC81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5" w:type="dxa"/>
          </w:tcPr>
          <w:p w14:paraId="428E37A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w:t>
            </w:r>
          </w:p>
          <w:p w14:paraId="64FAB93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(90%)</w:t>
            </w:r>
          </w:p>
        </w:tc>
      </w:tr>
      <w:tr w:rsidR="00945837" w:rsidRPr="00885118" w14:paraId="5621D42A" w14:textId="77777777" w:rsidTr="00841D8E">
        <w:trPr>
          <w:trHeight w:val="1196"/>
          <w:jc w:val="center"/>
        </w:trPr>
        <w:tc>
          <w:tcPr>
            <w:tcW w:w="1206" w:type="dxa"/>
          </w:tcPr>
          <w:p w14:paraId="04F0D26C" w14:textId="77777777" w:rsidR="00945837" w:rsidRPr="00885118" w:rsidRDefault="00945837" w:rsidP="00841D8E">
            <w:pPr>
              <w:widowControl w:val="0"/>
              <w:suppressAutoHyphens/>
              <w:spacing w:after="0"/>
              <w:jc w:val="both"/>
              <w:rPr>
                <w:rFonts w:eastAsia="Arial" w:cstheme="minorHAnsi"/>
                <w:vertAlign w:val="superscript"/>
                <w:lang w:eastAsia="pt-BR"/>
              </w:rPr>
            </w:pPr>
            <w:r w:rsidRPr="00885118">
              <w:rPr>
                <w:rFonts w:eastAsia="Arial" w:cstheme="minorHAnsi"/>
                <w:lang w:eastAsia="pt-BR"/>
              </w:rPr>
              <w:t xml:space="preserve">Okuno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(40)</w:t>
            </w:r>
          </w:p>
          <w:p w14:paraId="25C51D2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12)</w:t>
            </w:r>
          </w:p>
        </w:tc>
        <w:tc>
          <w:tcPr>
            <w:tcW w:w="1646" w:type="dxa"/>
          </w:tcPr>
          <w:p w14:paraId="15FB3A3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284" w:type="dxa"/>
          </w:tcPr>
          <w:p w14:paraId="61F40AA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87,5%</w:t>
            </w:r>
          </w:p>
        </w:tc>
        <w:tc>
          <w:tcPr>
            <w:tcW w:w="1748" w:type="dxa"/>
          </w:tcPr>
          <w:p w14:paraId="6A49AE9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87,5%</w:t>
            </w:r>
          </w:p>
        </w:tc>
        <w:tc>
          <w:tcPr>
            <w:tcW w:w="1134" w:type="dxa"/>
          </w:tcPr>
          <w:p w14:paraId="27BC2AC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w:t>
            </w:r>
          </w:p>
          <w:p w14:paraId="78C0FBA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(41,6%)</w:t>
            </w:r>
          </w:p>
        </w:tc>
        <w:tc>
          <w:tcPr>
            <w:tcW w:w="1276" w:type="dxa"/>
          </w:tcPr>
          <w:p w14:paraId="1E83828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3633198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w:t>
            </w:r>
          </w:p>
          <w:p w14:paraId="616761D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(58,3%)</w:t>
            </w:r>
          </w:p>
        </w:tc>
      </w:tr>
      <w:tr w:rsidR="00945837" w:rsidRPr="00885118" w14:paraId="410A8B36" w14:textId="77777777" w:rsidTr="00841D8E">
        <w:trPr>
          <w:trHeight w:val="1215"/>
          <w:jc w:val="center"/>
        </w:trPr>
        <w:tc>
          <w:tcPr>
            <w:tcW w:w="1206" w:type="dxa"/>
          </w:tcPr>
          <w:p w14:paraId="6AD545A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lastRenderedPageBreak/>
              <w:t xml:space="preserve">Wang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(41)</w:t>
            </w:r>
          </w:p>
          <w:p w14:paraId="12DDA47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18)</w:t>
            </w:r>
          </w:p>
          <w:p w14:paraId="5BFBDEEB"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68A3CE3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94,4%</w:t>
            </w:r>
          </w:p>
        </w:tc>
        <w:tc>
          <w:tcPr>
            <w:tcW w:w="1284" w:type="dxa"/>
          </w:tcPr>
          <w:p w14:paraId="6F2ADC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44,8%</w:t>
            </w:r>
          </w:p>
        </w:tc>
        <w:tc>
          <w:tcPr>
            <w:tcW w:w="1748" w:type="dxa"/>
          </w:tcPr>
          <w:p w14:paraId="5A5D40B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46882DE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w:t>
            </w:r>
          </w:p>
          <w:p w14:paraId="7155E21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(22,2%)</w:t>
            </w:r>
          </w:p>
        </w:tc>
        <w:tc>
          <w:tcPr>
            <w:tcW w:w="1276" w:type="dxa"/>
          </w:tcPr>
          <w:p w14:paraId="06CE764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399C3C0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16</w:t>
            </w:r>
          </w:p>
          <w:p w14:paraId="39B71E1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(88,9%)</w:t>
            </w:r>
          </w:p>
        </w:tc>
      </w:tr>
      <w:tr w:rsidR="00945837" w:rsidRPr="00885118" w14:paraId="1AAC33C9" w14:textId="77777777" w:rsidTr="00841D8E">
        <w:trPr>
          <w:trHeight w:val="1196"/>
          <w:jc w:val="center"/>
        </w:trPr>
        <w:tc>
          <w:tcPr>
            <w:tcW w:w="1206" w:type="dxa"/>
          </w:tcPr>
          <w:p w14:paraId="4C8B603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Welsh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(42)</w:t>
            </w:r>
          </w:p>
          <w:p w14:paraId="19F6463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98)</w:t>
            </w:r>
          </w:p>
          <w:p w14:paraId="17F17777"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2580D9E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5B33A22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66E0469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44%</w:t>
            </w:r>
          </w:p>
        </w:tc>
        <w:tc>
          <w:tcPr>
            <w:tcW w:w="1134" w:type="dxa"/>
          </w:tcPr>
          <w:p w14:paraId="4502322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w:t>
            </w:r>
          </w:p>
          <w:p w14:paraId="004AEDB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w:t>
            </w:r>
          </w:p>
        </w:tc>
        <w:tc>
          <w:tcPr>
            <w:tcW w:w="1276" w:type="dxa"/>
          </w:tcPr>
          <w:p w14:paraId="558D6BE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w:t>
            </w:r>
          </w:p>
          <w:p w14:paraId="2D7062A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w:t>
            </w:r>
          </w:p>
        </w:tc>
        <w:tc>
          <w:tcPr>
            <w:tcW w:w="1275" w:type="dxa"/>
          </w:tcPr>
          <w:p w14:paraId="4B8515E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30</w:t>
            </w:r>
          </w:p>
          <w:p w14:paraId="4BA52C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(37%)</w:t>
            </w:r>
          </w:p>
        </w:tc>
      </w:tr>
      <w:tr w:rsidR="00945837" w:rsidRPr="00885118" w14:paraId="786A01B9" w14:textId="77777777" w:rsidTr="00841D8E">
        <w:trPr>
          <w:trHeight w:val="1606"/>
          <w:jc w:val="center"/>
        </w:trPr>
        <w:tc>
          <w:tcPr>
            <w:tcW w:w="1206" w:type="dxa"/>
          </w:tcPr>
          <w:p w14:paraId="5B4B6FD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Valdimarsson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(43)</w:t>
            </w:r>
          </w:p>
          <w:p w14:paraId="780DC84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246)</w:t>
            </w:r>
          </w:p>
          <w:p w14:paraId="43C8D802"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0B138F95" w14:textId="77777777" w:rsidR="00945837" w:rsidRPr="00885118" w:rsidRDefault="00945837" w:rsidP="00841D8E">
            <w:pPr>
              <w:widowControl w:val="0"/>
              <w:suppressAutoHyphens/>
              <w:spacing w:after="0"/>
              <w:jc w:val="both"/>
              <w:rPr>
                <w:rFonts w:eastAsia="Arial" w:cstheme="minorHAnsi"/>
                <w:color w:val="FF0000"/>
                <w:lang w:eastAsia="pt-BR"/>
              </w:rPr>
            </w:pPr>
            <w:r w:rsidRPr="00885118">
              <w:rPr>
                <w:rFonts w:eastAsia="Arial" w:cstheme="minorHAnsi"/>
                <w:lang w:eastAsia="pt-BR"/>
              </w:rPr>
              <w:t>100%</w:t>
            </w:r>
          </w:p>
        </w:tc>
        <w:tc>
          <w:tcPr>
            <w:tcW w:w="1284" w:type="dxa"/>
          </w:tcPr>
          <w:p w14:paraId="08780C37" w14:textId="77777777" w:rsidR="00945837" w:rsidRPr="00885118" w:rsidRDefault="00945837" w:rsidP="00841D8E">
            <w:pPr>
              <w:widowControl w:val="0"/>
              <w:suppressAutoHyphens/>
              <w:spacing w:after="0"/>
              <w:jc w:val="both"/>
              <w:rPr>
                <w:rFonts w:eastAsia="Arial" w:cstheme="minorHAnsi"/>
                <w:color w:val="FF0000"/>
                <w:lang w:eastAsia="pt-BR"/>
              </w:rPr>
            </w:pPr>
            <w:r w:rsidRPr="00885118">
              <w:rPr>
                <w:rFonts w:eastAsia="Arial" w:cstheme="minorHAnsi"/>
                <w:lang w:eastAsia="pt-BR"/>
              </w:rPr>
              <w:t>N.A.</w:t>
            </w:r>
          </w:p>
        </w:tc>
        <w:tc>
          <w:tcPr>
            <w:tcW w:w="1748" w:type="dxa"/>
          </w:tcPr>
          <w:p w14:paraId="00795F98" w14:textId="77777777" w:rsidR="00945837" w:rsidRPr="00885118" w:rsidRDefault="00945837" w:rsidP="00841D8E">
            <w:pPr>
              <w:widowControl w:val="0"/>
              <w:suppressAutoHyphens/>
              <w:spacing w:after="0"/>
              <w:jc w:val="both"/>
              <w:rPr>
                <w:rFonts w:eastAsia="Arial" w:cstheme="minorHAnsi"/>
                <w:color w:val="FF0000"/>
                <w:lang w:eastAsia="pt-BR"/>
              </w:rPr>
            </w:pPr>
            <w:r w:rsidRPr="00885118">
              <w:rPr>
                <w:rFonts w:eastAsia="Arial" w:cstheme="minorHAnsi"/>
                <w:lang w:eastAsia="pt-BR"/>
              </w:rPr>
              <w:t>49%</w:t>
            </w:r>
          </w:p>
        </w:tc>
        <w:tc>
          <w:tcPr>
            <w:tcW w:w="1134" w:type="dxa"/>
          </w:tcPr>
          <w:p w14:paraId="4B54F3E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Pr>
          <w:p w14:paraId="151CD84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5" w:type="dxa"/>
          </w:tcPr>
          <w:p w14:paraId="0EA2036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06D65AB4" w14:textId="77777777" w:rsidTr="00841D8E">
        <w:trPr>
          <w:trHeight w:val="1215"/>
          <w:jc w:val="center"/>
        </w:trPr>
        <w:tc>
          <w:tcPr>
            <w:tcW w:w="1206" w:type="dxa"/>
          </w:tcPr>
          <w:p w14:paraId="15D11EF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Nierop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(44)</w:t>
            </w:r>
          </w:p>
          <w:p w14:paraId="129D3D2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129)</w:t>
            </w:r>
          </w:p>
          <w:p w14:paraId="353FB1B9"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6791D4A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609811B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44EB72E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17A45D0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w:t>
            </w:r>
          </w:p>
          <w:p w14:paraId="17912C6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w:t>
            </w:r>
          </w:p>
        </w:tc>
        <w:tc>
          <w:tcPr>
            <w:tcW w:w="1276" w:type="dxa"/>
          </w:tcPr>
          <w:p w14:paraId="3761765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w:t>
            </w:r>
          </w:p>
          <w:p w14:paraId="310591F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(0,7%)</w:t>
            </w:r>
          </w:p>
        </w:tc>
        <w:tc>
          <w:tcPr>
            <w:tcW w:w="1275" w:type="dxa"/>
          </w:tcPr>
          <w:p w14:paraId="3DBC961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59C6251E" w14:textId="77777777" w:rsidTr="00841D8E">
        <w:trPr>
          <w:trHeight w:val="1215"/>
          <w:jc w:val="center"/>
        </w:trPr>
        <w:tc>
          <w:tcPr>
            <w:tcW w:w="1206" w:type="dxa"/>
          </w:tcPr>
          <w:p w14:paraId="6862724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Esposito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(29)</w:t>
            </w:r>
          </w:p>
          <w:p w14:paraId="23C6BAD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66)</w:t>
            </w:r>
          </w:p>
          <w:p w14:paraId="19FA10DD"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2965AA7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284" w:type="dxa"/>
          </w:tcPr>
          <w:p w14:paraId="3C48F88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88%</w:t>
            </w:r>
          </w:p>
        </w:tc>
        <w:tc>
          <w:tcPr>
            <w:tcW w:w="1748" w:type="dxa"/>
          </w:tcPr>
          <w:p w14:paraId="5672814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72%</w:t>
            </w:r>
          </w:p>
        </w:tc>
        <w:tc>
          <w:tcPr>
            <w:tcW w:w="1134" w:type="dxa"/>
          </w:tcPr>
          <w:p w14:paraId="01D713E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30</w:t>
            </w:r>
          </w:p>
          <w:p w14:paraId="33246AB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(45,5%)</w:t>
            </w:r>
          </w:p>
        </w:tc>
        <w:tc>
          <w:tcPr>
            <w:tcW w:w="1276" w:type="dxa"/>
          </w:tcPr>
          <w:p w14:paraId="171E3BA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7DE46D3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36</w:t>
            </w:r>
          </w:p>
          <w:p w14:paraId="3F3E72C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(54,5%)</w:t>
            </w:r>
          </w:p>
        </w:tc>
      </w:tr>
      <w:tr w:rsidR="00945837" w:rsidRPr="00885118" w14:paraId="76AE0096" w14:textId="77777777" w:rsidTr="00841D8E">
        <w:trPr>
          <w:trHeight w:val="1196"/>
          <w:jc w:val="center"/>
        </w:trPr>
        <w:tc>
          <w:tcPr>
            <w:tcW w:w="1206" w:type="dxa"/>
          </w:tcPr>
          <w:p w14:paraId="218ACE29"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 xml:space="preserve">de Jong </w:t>
            </w:r>
            <w:r w:rsidRPr="008F2327">
              <w:rPr>
                <w:rFonts w:eastAsia="Arial" w:cstheme="minorHAnsi"/>
                <w:i/>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(45)</w:t>
            </w:r>
          </w:p>
          <w:p w14:paraId="6513C1B3"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92)</w:t>
            </w:r>
          </w:p>
        </w:tc>
        <w:tc>
          <w:tcPr>
            <w:tcW w:w="1646" w:type="dxa"/>
          </w:tcPr>
          <w:p w14:paraId="41FAE2D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50DC504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48,5%</w:t>
            </w:r>
          </w:p>
        </w:tc>
        <w:tc>
          <w:tcPr>
            <w:tcW w:w="1748" w:type="dxa"/>
          </w:tcPr>
          <w:p w14:paraId="2EFFAFC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33,1%</w:t>
            </w:r>
          </w:p>
        </w:tc>
        <w:tc>
          <w:tcPr>
            <w:tcW w:w="1134" w:type="dxa"/>
          </w:tcPr>
          <w:p w14:paraId="2206F07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29</w:t>
            </w:r>
          </w:p>
          <w:p w14:paraId="7F4394D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(31,5%)</w:t>
            </w:r>
          </w:p>
        </w:tc>
        <w:tc>
          <w:tcPr>
            <w:tcW w:w="1276" w:type="dxa"/>
          </w:tcPr>
          <w:p w14:paraId="5EB0E75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w:t>
            </w:r>
          </w:p>
          <w:p w14:paraId="43A9126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(3,3%)</w:t>
            </w:r>
          </w:p>
        </w:tc>
        <w:tc>
          <w:tcPr>
            <w:tcW w:w="1275" w:type="dxa"/>
          </w:tcPr>
          <w:p w14:paraId="48350DE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36</w:t>
            </w:r>
          </w:p>
          <w:p w14:paraId="36625D9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(51,4%)</w:t>
            </w:r>
          </w:p>
        </w:tc>
      </w:tr>
      <w:tr w:rsidR="00945837" w:rsidRPr="00885118" w14:paraId="3BA05A06" w14:textId="77777777" w:rsidTr="00841D8E">
        <w:trPr>
          <w:trHeight w:val="1196"/>
          <w:jc w:val="center"/>
        </w:trPr>
        <w:tc>
          <w:tcPr>
            <w:tcW w:w="1206" w:type="dxa"/>
          </w:tcPr>
          <w:p w14:paraId="0C596F4F" w14:textId="77777777" w:rsidR="00945837" w:rsidRPr="008F2327" w:rsidRDefault="00945837" w:rsidP="00841D8E">
            <w:pPr>
              <w:widowControl w:val="0"/>
              <w:suppressAutoHyphens/>
              <w:spacing w:after="0"/>
              <w:jc w:val="both"/>
              <w:rPr>
                <w:rFonts w:eastAsia="Arial" w:cstheme="minorHAnsi"/>
                <w:i/>
                <w:lang w:val="pt-BR" w:eastAsia="pt-BR"/>
              </w:rPr>
            </w:pPr>
            <w:r w:rsidRPr="008F2327">
              <w:rPr>
                <w:rFonts w:eastAsia="Arial" w:cstheme="minorHAnsi"/>
                <w:lang w:val="pt-BR" w:eastAsia="pt-BR"/>
              </w:rPr>
              <w:t xml:space="preserve">Felice </w:t>
            </w:r>
            <w:r w:rsidRPr="008F2327">
              <w:rPr>
                <w:rFonts w:eastAsia="Arial" w:cstheme="minorHAnsi"/>
                <w:i/>
                <w:lang w:val="pt-BR" w:eastAsia="pt-BR"/>
              </w:rPr>
              <w:t>et al. (</w:t>
            </w:r>
            <w:proofErr w:type="gramStart"/>
            <w:r w:rsidRPr="008F2327">
              <w:rPr>
                <w:rFonts w:eastAsia="Arial" w:cstheme="minorHAnsi"/>
                <w:i/>
                <w:lang w:val="pt-BR" w:eastAsia="pt-BR"/>
              </w:rPr>
              <w:t>18)-</w:t>
            </w:r>
            <w:proofErr w:type="gramEnd"/>
            <w:r w:rsidRPr="008F2327">
              <w:rPr>
                <w:rFonts w:eastAsia="Arial" w:cstheme="minorHAnsi"/>
                <w:i/>
                <w:lang w:val="pt-BR" w:eastAsia="pt-BR"/>
              </w:rPr>
              <w:t xml:space="preserve"> REF 48</w:t>
            </w:r>
          </w:p>
          <w:p w14:paraId="5E0FE411" w14:textId="77777777" w:rsidR="00945837" w:rsidRPr="008F2327" w:rsidRDefault="00945837" w:rsidP="00841D8E">
            <w:pPr>
              <w:widowControl w:val="0"/>
              <w:suppressAutoHyphens/>
              <w:spacing w:after="0"/>
              <w:jc w:val="both"/>
              <w:rPr>
                <w:rFonts w:eastAsia="Arial" w:cstheme="minorHAnsi"/>
                <w:i/>
                <w:lang w:val="pt-BR" w:eastAsia="pt-BR"/>
              </w:rPr>
            </w:pPr>
            <w:r w:rsidRPr="008F2327">
              <w:rPr>
                <w:rFonts w:eastAsia="Arial" w:cstheme="minorHAnsi"/>
                <w:i/>
                <w:lang w:val="pt-BR" w:eastAsia="pt-BR"/>
              </w:rPr>
              <w:t>(</w:t>
            </w:r>
            <w:r w:rsidRPr="008F2327">
              <w:rPr>
                <w:rFonts w:eastAsia="Arial" w:cstheme="minorHAnsi"/>
                <w:lang w:val="pt-BR" w:eastAsia="pt-BR"/>
              </w:rPr>
              <w:t>n = 552)</w:t>
            </w:r>
          </w:p>
        </w:tc>
        <w:tc>
          <w:tcPr>
            <w:tcW w:w="1646" w:type="dxa"/>
          </w:tcPr>
          <w:p w14:paraId="22AD4D20" w14:textId="77777777" w:rsidR="00945837" w:rsidRPr="00885118" w:rsidRDefault="00945837" w:rsidP="00841D8E">
            <w:pPr>
              <w:widowControl w:val="0"/>
              <w:suppressAutoHyphens/>
              <w:spacing w:after="0"/>
              <w:jc w:val="both"/>
              <w:rPr>
                <w:rFonts w:eastAsia="Arial" w:cstheme="minorHAnsi"/>
                <w:lang w:eastAsia="pt-BR"/>
              </w:rPr>
            </w:pPr>
            <w:proofErr w:type="gramStart"/>
            <w:r w:rsidRPr="00885118">
              <w:rPr>
                <w:rFonts w:eastAsia="Arial" w:cstheme="minorHAnsi"/>
                <w:lang w:eastAsia="pt-BR"/>
              </w:rPr>
              <w:t>N.A</w:t>
            </w:r>
            <w:proofErr w:type="gramEnd"/>
          </w:p>
        </w:tc>
        <w:tc>
          <w:tcPr>
            <w:tcW w:w="1284" w:type="dxa"/>
          </w:tcPr>
          <w:p w14:paraId="6D747C25"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65,9%</w:t>
            </w:r>
          </w:p>
        </w:tc>
        <w:tc>
          <w:tcPr>
            <w:tcW w:w="1748" w:type="dxa"/>
          </w:tcPr>
          <w:p w14:paraId="28CB8823"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51.4%;</w:t>
            </w:r>
          </w:p>
        </w:tc>
        <w:tc>
          <w:tcPr>
            <w:tcW w:w="1134" w:type="dxa"/>
          </w:tcPr>
          <w:p w14:paraId="23326163"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171 (</w:t>
            </w:r>
            <w:r w:rsidRPr="00885118">
              <w:rPr>
                <w:rFonts w:cstheme="minorHAnsi"/>
              </w:rPr>
              <w:t>31.1%</w:t>
            </w:r>
            <w:r>
              <w:rPr>
                <w:rFonts w:cstheme="minorHAnsi"/>
              </w:rPr>
              <w:t>)</w:t>
            </w:r>
          </w:p>
        </w:tc>
        <w:tc>
          <w:tcPr>
            <w:tcW w:w="1276" w:type="dxa"/>
          </w:tcPr>
          <w:p w14:paraId="5ECECF0E"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26 (</w:t>
            </w:r>
            <w:r w:rsidRPr="00885118">
              <w:rPr>
                <w:rFonts w:cstheme="minorHAnsi"/>
              </w:rPr>
              <w:t>4.8%</w:t>
            </w:r>
            <w:r>
              <w:rPr>
                <w:rFonts w:cstheme="minorHAnsi"/>
              </w:rPr>
              <w:t>)</w:t>
            </w:r>
          </w:p>
        </w:tc>
        <w:tc>
          <w:tcPr>
            <w:tcW w:w="1275" w:type="dxa"/>
          </w:tcPr>
          <w:p w14:paraId="3EEA3FDA"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203 (</w:t>
            </w:r>
            <w:r w:rsidRPr="00885118">
              <w:rPr>
                <w:rFonts w:cstheme="minorHAnsi"/>
              </w:rPr>
              <w:t>36.8%</w:t>
            </w:r>
            <w:r>
              <w:rPr>
                <w:rFonts w:cstheme="minorHAnsi"/>
              </w:rPr>
              <w:t>)</w:t>
            </w:r>
          </w:p>
        </w:tc>
      </w:tr>
      <w:tr w:rsidR="00945837" w:rsidRPr="00885118" w14:paraId="3457EFF3" w14:textId="77777777" w:rsidTr="00841D8E">
        <w:trPr>
          <w:trHeight w:val="1196"/>
          <w:jc w:val="center"/>
        </w:trPr>
        <w:tc>
          <w:tcPr>
            <w:tcW w:w="1206" w:type="dxa"/>
          </w:tcPr>
          <w:p w14:paraId="11AA6B21"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Fonollosa</w:t>
            </w:r>
            <w:proofErr w:type="spellEnd"/>
            <w:r w:rsidRPr="008F2327">
              <w:rPr>
                <w:rFonts w:eastAsia="Arial" w:cstheme="minorHAnsi"/>
                <w:lang w:val="pt-BR" w:eastAsia="pt-BR"/>
              </w:rPr>
              <w:t xml:space="preserve"> </w:t>
            </w:r>
            <w:r w:rsidRPr="008F2327">
              <w:rPr>
                <w:rFonts w:eastAsia="Arial" w:cstheme="minorHAnsi"/>
                <w:i/>
                <w:iCs/>
                <w:lang w:val="pt-BR" w:eastAsia="pt-BR"/>
              </w:rPr>
              <w:t>et al. (19) – REF 49</w:t>
            </w:r>
          </w:p>
          <w:p w14:paraId="51DC8763"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88)</w:t>
            </w:r>
          </w:p>
        </w:tc>
        <w:tc>
          <w:tcPr>
            <w:tcW w:w="1646" w:type="dxa"/>
          </w:tcPr>
          <w:p w14:paraId="1442B5DD"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95%</w:t>
            </w:r>
          </w:p>
        </w:tc>
        <w:tc>
          <w:tcPr>
            <w:tcW w:w="1284" w:type="dxa"/>
          </w:tcPr>
          <w:p w14:paraId="5E478B0B"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74%</w:t>
            </w:r>
          </w:p>
        </w:tc>
        <w:tc>
          <w:tcPr>
            <w:tcW w:w="1748" w:type="dxa"/>
          </w:tcPr>
          <w:p w14:paraId="79AE01D4"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53%</w:t>
            </w:r>
          </w:p>
        </w:tc>
        <w:tc>
          <w:tcPr>
            <w:tcW w:w="1134" w:type="dxa"/>
          </w:tcPr>
          <w:p w14:paraId="2389243E"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17 (22,6%)</w:t>
            </w:r>
          </w:p>
        </w:tc>
        <w:tc>
          <w:tcPr>
            <w:tcW w:w="1276" w:type="dxa"/>
          </w:tcPr>
          <w:p w14:paraId="5F402CAC"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w:t>
            </w:r>
          </w:p>
        </w:tc>
        <w:tc>
          <w:tcPr>
            <w:tcW w:w="1275" w:type="dxa"/>
          </w:tcPr>
          <w:p w14:paraId="3BFEADA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57 </w:t>
            </w:r>
            <w:r w:rsidRPr="00885118">
              <w:rPr>
                <w:rFonts w:cstheme="minorHAnsi"/>
              </w:rPr>
              <w:t>(76%)</w:t>
            </w:r>
          </w:p>
        </w:tc>
      </w:tr>
      <w:tr w:rsidR="00945837" w:rsidRPr="00885118" w14:paraId="26D1BED1" w14:textId="77777777" w:rsidTr="00841D8E">
        <w:trPr>
          <w:trHeight w:val="1196"/>
          <w:jc w:val="center"/>
        </w:trPr>
        <w:tc>
          <w:tcPr>
            <w:tcW w:w="1206" w:type="dxa"/>
          </w:tcPr>
          <w:p w14:paraId="2C9D1DC9"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Carbone</w:t>
            </w:r>
            <w:proofErr w:type="spellEnd"/>
            <w:r w:rsidRPr="008F2327">
              <w:rPr>
                <w:rFonts w:eastAsia="Arial" w:cstheme="minorHAnsi"/>
                <w:lang w:val="pt-BR" w:eastAsia="pt-BR"/>
              </w:rPr>
              <w:t xml:space="preserve"> </w:t>
            </w:r>
            <w:r w:rsidRPr="008F2327">
              <w:rPr>
                <w:rFonts w:eastAsia="Arial" w:cstheme="minorHAnsi"/>
                <w:i/>
                <w:iCs/>
                <w:lang w:val="pt-BR" w:eastAsia="pt-BR"/>
              </w:rPr>
              <w:t>et al. (20) – REF 50</w:t>
            </w:r>
          </w:p>
          <w:p w14:paraId="228C8010"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26)</w:t>
            </w:r>
          </w:p>
        </w:tc>
        <w:tc>
          <w:tcPr>
            <w:tcW w:w="1646" w:type="dxa"/>
          </w:tcPr>
          <w:p w14:paraId="0319A9B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74%</w:t>
            </w:r>
          </w:p>
        </w:tc>
        <w:tc>
          <w:tcPr>
            <w:tcW w:w="1284" w:type="dxa"/>
          </w:tcPr>
          <w:p w14:paraId="0A90013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54%</w:t>
            </w:r>
          </w:p>
        </w:tc>
        <w:tc>
          <w:tcPr>
            <w:tcW w:w="1748" w:type="dxa"/>
          </w:tcPr>
          <w:p w14:paraId="518C200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36%</w:t>
            </w:r>
          </w:p>
        </w:tc>
        <w:tc>
          <w:tcPr>
            <w:tcW w:w="1134" w:type="dxa"/>
          </w:tcPr>
          <w:p w14:paraId="07B5BD73"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10 (</w:t>
            </w:r>
            <w:r w:rsidRPr="00885118">
              <w:rPr>
                <w:rFonts w:cstheme="minorHAnsi"/>
              </w:rPr>
              <w:t>38.4%</w:t>
            </w:r>
            <w:r>
              <w:rPr>
                <w:rFonts w:cstheme="minorHAnsi"/>
              </w:rPr>
              <w:t>)</w:t>
            </w:r>
          </w:p>
        </w:tc>
        <w:tc>
          <w:tcPr>
            <w:tcW w:w="1276" w:type="dxa"/>
          </w:tcPr>
          <w:p w14:paraId="62319435"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w:t>
            </w:r>
          </w:p>
        </w:tc>
        <w:tc>
          <w:tcPr>
            <w:tcW w:w="1275" w:type="dxa"/>
          </w:tcPr>
          <w:p w14:paraId="230F8E45" w14:textId="77777777" w:rsidR="00945837" w:rsidRPr="00885118" w:rsidRDefault="00945837" w:rsidP="00841D8E">
            <w:pPr>
              <w:widowControl w:val="0"/>
              <w:suppressAutoHyphens/>
              <w:spacing w:after="0"/>
              <w:jc w:val="both"/>
              <w:rPr>
                <w:rFonts w:eastAsia="Arial" w:cstheme="minorHAnsi"/>
                <w:lang w:eastAsia="pt-BR"/>
              </w:rPr>
            </w:pPr>
            <w:proofErr w:type="gramStart"/>
            <w:r w:rsidRPr="00885118">
              <w:rPr>
                <w:rFonts w:eastAsia="Arial" w:cstheme="minorHAnsi"/>
                <w:lang w:eastAsia="pt-BR"/>
              </w:rPr>
              <w:t>N.A</w:t>
            </w:r>
            <w:proofErr w:type="gramEnd"/>
          </w:p>
        </w:tc>
      </w:tr>
      <w:tr w:rsidR="00945837" w:rsidRPr="00885118" w14:paraId="787C9104" w14:textId="77777777" w:rsidTr="00841D8E">
        <w:trPr>
          <w:trHeight w:val="1196"/>
          <w:jc w:val="center"/>
        </w:trPr>
        <w:tc>
          <w:tcPr>
            <w:tcW w:w="1206" w:type="dxa"/>
          </w:tcPr>
          <w:p w14:paraId="579211EB"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Fruling</w:t>
            </w:r>
            <w:proofErr w:type="spellEnd"/>
            <w:r w:rsidRPr="00885118">
              <w:rPr>
                <w:rFonts w:eastAsia="Arial" w:cstheme="minorHAnsi"/>
                <w:lang w:eastAsia="pt-BR"/>
              </w:rPr>
              <w:t xml:space="preserve"> </w:t>
            </w:r>
            <w:r w:rsidRPr="00885118">
              <w:rPr>
                <w:rFonts w:eastAsia="Arial" w:cstheme="minorHAnsi"/>
                <w:i/>
                <w:iCs/>
                <w:lang w:eastAsia="pt-BR"/>
              </w:rPr>
              <w:t xml:space="preserve">et al. (21) – REF 51 </w:t>
            </w:r>
          </w:p>
          <w:p w14:paraId="19C654D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163)</w:t>
            </w:r>
          </w:p>
        </w:tc>
        <w:tc>
          <w:tcPr>
            <w:tcW w:w="1646" w:type="dxa"/>
          </w:tcPr>
          <w:p w14:paraId="68B1883B"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90.8%</w:t>
            </w:r>
          </w:p>
        </w:tc>
        <w:tc>
          <w:tcPr>
            <w:tcW w:w="1284" w:type="dxa"/>
          </w:tcPr>
          <w:p w14:paraId="7DC42E40"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61.9%</w:t>
            </w:r>
          </w:p>
        </w:tc>
        <w:tc>
          <w:tcPr>
            <w:tcW w:w="1748" w:type="dxa"/>
          </w:tcPr>
          <w:p w14:paraId="6A2F3FE3"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43.6</w:t>
            </w:r>
          </w:p>
        </w:tc>
        <w:tc>
          <w:tcPr>
            <w:tcW w:w="1134" w:type="dxa"/>
          </w:tcPr>
          <w:p w14:paraId="31B2E45F" w14:textId="77777777" w:rsidR="00945837" w:rsidRPr="00885118" w:rsidRDefault="00945837" w:rsidP="00841D8E">
            <w:pPr>
              <w:widowControl w:val="0"/>
              <w:suppressAutoHyphens/>
              <w:spacing w:after="0"/>
              <w:jc w:val="both"/>
              <w:rPr>
                <w:rFonts w:eastAsia="Arial" w:cstheme="minorHAnsi"/>
                <w:lang w:eastAsia="pt-BR"/>
              </w:rPr>
            </w:pPr>
            <w:proofErr w:type="gramStart"/>
            <w:r>
              <w:rPr>
                <w:rFonts w:eastAsia="Arial" w:cstheme="minorHAnsi"/>
                <w:lang w:eastAsia="pt-BR"/>
              </w:rPr>
              <w:t>132  (</w:t>
            </w:r>
            <w:proofErr w:type="gramEnd"/>
            <w:r>
              <w:rPr>
                <w:rFonts w:eastAsia="Arial" w:cstheme="minorHAnsi"/>
                <w:lang w:eastAsia="pt-BR"/>
              </w:rPr>
              <w:t>80,9%)</w:t>
            </w:r>
          </w:p>
        </w:tc>
        <w:tc>
          <w:tcPr>
            <w:tcW w:w="1276" w:type="dxa"/>
          </w:tcPr>
          <w:p w14:paraId="36EFE27C"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1 (0,6%)</w:t>
            </w:r>
          </w:p>
        </w:tc>
        <w:tc>
          <w:tcPr>
            <w:tcW w:w="1275" w:type="dxa"/>
          </w:tcPr>
          <w:p w14:paraId="2BD07DF3" w14:textId="77777777" w:rsidR="00945837" w:rsidRPr="00885118" w:rsidRDefault="00945837" w:rsidP="00841D8E">
            <w:pPr>
              <w:widowControl w:val="0"/>
              <w:suppressAutoHyphens/>
              <w:spacing w:after="0"/>
              <w:jc w:val="both"/>
              <w:rPr>
                <w:rFonts w:eastAsia="Arial" w:cstheme="minorHAnsi"/>
                <w:lang w:eastAsia="pt-BR"/>
              </w:rPr>
            </w:pPr>
            <w:proofErr w:type="gramStart"/>
            <w:r w:rsidRPr="00885118">
              <w:rPr>
                <w:rFonts w:eastAsia="Arial" w:cstheme="minorHAnsi"/>
                <w:lang w:eastAsia="pt-BR"/>
              </w:rPr>
              <w:t>N.A</w:t>
            </w:r>
            <w:proofErr w:type="gramEnd"/>
          </w:p>
        </w:tc>
      </w:tr>
      <w:tr w:rsidR="00945837" w:rsidRPr="00885118" w14:paraId="080F4AA4" w14:textId="77777777" w:rsidTr="00841D8E">
        <w:trPr>
          <w:trHeight w:val="1196"/>
          <w:jc w:val="center"/>
        </w:trPr>
        <w:tc>
          <w:tcPr>
            <w:tcW w:w="1206" w:type="dxa"/>
          </w:tcPr>
          <w:p w14:paraId="5DD43A11"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Raoux</w:t>
            </w:r>
            <w:proofErr w:type="spellEnd"/>
            <w:r w:rsidRPr="00885118">
              <w:rPr>
                <w:rFonts w:eastAsia="Arial" w:cstheme="minorHAnsi"/>
                <w:lang w:eastAsia="pt-BR"/>
              </w:rPr>
              <w:t xml:space="preserve"> </w:t>
            </w:r>
            <w:r w:rsidRPr="00885118">
              <w:rPr>
                <w:rFonts w:eastAsia="Arial" w:cstheme="minorHAnsi"/>
                <w:i/>
                <w:iCs/>
                <w:lang w:eastAsia="pt-BR"/>
              </w:rPr>
              <w:t>et al. (22) – REF 52</w:t>
            </w:r>
          </w:p>
          <w:p w14:paraId="31C4828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26)</w:t>
            </w:r>
          </w:p>
        </w:tc>
        <w:tc>
          <w:tcPr>
            <w:tcW w:w="1646" w:type="dxa"/>
          </w:tcPr>
          <w:p w14:paraId="5ACF710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(96%)</w:t>
            </w:r>
          </w:p>
        </w:tc>
        <w:tc>
          <w:tcPr>
            <w:tcW w:w="1284" w:type="dxa"/>
          </w:tcPr>
          <w:p w14:paraId="632FA4B5"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74%</w:t>
            </w:r>
          </w:p>
        </w:tc>
        <w:tc>
          <w:tcPr>
            <w:tcW w:w="1748" w:type="dxa"/>
          </w:tcPr>
          <w:p w14:paraId="35CE9011"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50%</w:t>
            </w:r>
          </w:p>
        </w:tc>
        <w:tc>
          <w:tcPr>
            <w:tcW w:w="1134" w:type="dxa"/>
          </w:tcPr>
          <w:p w14:paraId="5079AD9F"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13 (50%)</w:t>
            </w:r>
            <w:r w:rsidRPr="00885118">
              <w:rPr>
                <w:rFonts w:eastAsia="Arial" w:cstheme="minorHAnsi"/>
                <w:lang w:eastAsia="pt-BR"/>
              </w:rPr>
              <w:t xml:space="preserve"> </w:t>
            </w:r>
          </w:p>
        </w:tc>
        <w:tc>
          <w:tcPr>
            <w:tcW w:w="1276" w:type="dxa"/>
          </w:tcPr>
          <w:p w14:paraId="6706979B"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1 (3,8%)</w:t>
            </w:r>
          </w:p>
        </w:tc>
        <w:tc>
          <w:tcPr>
            <w:tcW w:w="1275" w:type="dxa"/>
          </w:tcPr>
          <w:p w14:paraId="02F31644" w14:textId="77777777" w:rsidR="00945837" w:rsidRPr="00885118" w:rsidRDefault="00945837" w:rsidP="00841D8E">
            <w:pPr>
              <w:widowControl w:val="0"/>
              <w:suppressAutoHyphens/>
              <w:spacing w:after="0"/>
              <w:jc w:val="both"/>
              <w:rPr>
                <w:rFonts w:cstheme="minorHAnsi"/>
              </w:rPr>
            </w:pPr>
            <w:r w:rsidRPr="00885118">
              <w:rPr>
                <w:rFonts w:cstheme="minorHAnsi"/>
              </w:rPr>
              <w:t>17</w:t>
            </w:r>
          </w:p>
          <w:p w14:paraId="42A9D2F8"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65%</w:t>
            </w:r>
          </w:p>
        </w:tc>
      </w:tr>
      <w:tr w:rsidR="00945837" w:rsidRPr="00885118" w14:paraId="4502C4E4" w14:textId="77777777" w:rsidTr="00841D8E">
        <w:trPr>
          <w:trHeight w:val="1196"/>
          <w:jc w:val="center"/>
        </w:trPr>
        <w:tc>
          <w:tcPr>
            <w:tcW w:w="1206" w:type="dxa"/>
          </w:tcPr>
          <w:p w14:paraId="4DAF383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lastRenderedPageBreak/>
              <w:t xml:space="preserve">Reding </w:t>
            </w:r>
            <w:r w:rsidRPr="00885118">
              <w:rPr>
                <w:rFonts w:eastAsia="Arial" w:cstheme="minorHAnsi"/>
                <w:i/>
                <w:iCs/>
                <w:lang w:eastAsia="pt-BR"/>
              </w:rPr>
              <w:t>et al. (23) – REF 53</w:t>
            </w:r>
          </w:p>
          <w:p w14:paraId="560B75A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7)</w:t>
            </w:r>
          </w:p>
        </w:tc>
        <w:tc>
          <w:tcPr>
            <w:tcW w:w="1646" w:type="dxa"/>
          </w:tcPr>
          <w:p w14:paraId="10ACACC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(71,4%)</w:t>
            </w:r>
          </w:p>
        </w:tc>
        <w:tc>
          <w:tcPr>
            <w:tcW w:w="1284" w:type="dxa"/>
          </w:tcPr>
          <w:p w14:paraId="4B6D41D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(58%)</w:t>
            </w:r>
          </w:p>
        </w:tc>
        <w:tc>
          <w:tcPr>
            <w:tcW w:w="1748" w:type="dxa"/>
          </w:tcPr>
          <w:p w14:paraId="398365A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(14,3%)</w:t>
            </w:r>
          </w:p>
        </w:tc>
        <w:tc>
          <w:tcPr>
            <w:tcW w:w="1134" w:type="dxa"/>
          </w:tcPr>
          <w:p w14:paraId="00E00A12"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N.A.</w:t>
            </w:r>
            <w:r w:rsidRPr="00885118">
              <w:rPr>
                <w:rFonts w:cstheme="minorHAnsi"/>
              </w:rPr>
              <w:t xml:space="preserve"> </w:t>
            </w:r>
          </w:p>
        </w:tc>
        <w:tc>
          <w:tcPr>
            <w:tcW w:w="1276" w:type="dxa"/>
          </w:tcPr>
          <w:p w14:paraId="2DEF09D1" w14:textId="77777777" w:rsidR="00945837" w:rsidRPr="00384D15" w:rsidRDefault="00945837" w:rsidP="00841D8E">
            <w:pPr>
              <w:widowControl w:val="0"/>
              <w:suppressAutoHyphens/>
              <w:spacing w:after="0"/>
              <w:jc w:val="both"/>
              <w:rPr>
                <w:rFonts w:cstheme="minorHAnsi"/>
              </w:rPr>
            </w:pPr>
            <w:r>
              <w:rPr>
                <w:rFonts w:cstheme="minorHAnsi"/>
              </w:rPr>
              <w:t xml:space="preserve">1 (14%) </w:t>
            </w:r>
          </w:p>
        </w:tc>
        <w:tc>
          <w:tcPr>
            <w:tcW w:w="1275" w:type="dxa"/>
          </w:tcPr>
          <w:p w14:paraId="46585006"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7 (100%)</w:t>
            </w:r>
          </w:p>
        </w:tc>
      </w:tr>
      <w:tr w:rsidR="00945837" w:rsidRPr="00885118" w14:paraId="456C8AFD" w14:textId="77777777" w:rsidTr="00841D8E">
        <w:trPr>
          <w:trHeight w:val="1196"/>
          <w:jc w:val="center"/>
        </w:trPr>
        <w:tc>
          <w:tcPr>
            <w:tcW w:w="1206" w:type="dxa"/>
          </w:tcPr>
          <w:p w14:paraId="164844BC"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Harufumi</w:t>
            </w:r>
            <w:proofErr w:type="spellEnd"/>
            <w:r w:rsidRPr="00885118">
              <w:rPr>
                <w:rFonts w:eastAsia="Arial" w:cstheme="minorHAnsi"/>
                <w:lang w:eastAsia="pt-BR"/>
              </w:rPr>
              <w:t xml:space="preserve"> </w:t>
            </w:r>
            <w:r w:rsidRPr="00885118">
              <w:rPr>
                <w:rFonts w:eastAsia="Arial" w:cstheme="minorHAnsi"/>
                <w:i/>
                <w:iCs/>
                <w:lang w:eastAsia="pt-BR"/>
              </w:rPr>
              <w:t>et al. (24) – REF 54</w:t>
            </w:r>
          </w:p>
          <w:p w14:paraId="6D8194F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141)</w:t>
            </w:r>
          </w:p>
        </w:tc>
        <w:tc>
          <w:tcPr>
            <w:tcW w:w="1646" w:type="dxa"/>
          </w:tcPr>
          <w:p w14:paraId="1F3CE28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(75,2%)</w:t>
            </w:r>
          </w:p>
          <w:p w14:paraId="7DCB5FBB" w14:textId="77777777" w:rsidR="00945837" w:rsidRPr="00885118" w:rsidRDefault="00945837" w:rsidP="00841D8E">
            <w:pPr>
              <w:widowControl w:val="0"/>
              <w:suppressAutoHyphens/>
              <w:spacing w:after="0"/>
              <w:jc w:val="both"/>
              <w:rPr>
                <w:rFonts w:eastAsia="Arial" w:cstheme="minorHAnsi"/>
                <w:lang w:eastAsia="pt-BR"/>
              </w:rPr>
            </w:pPr>
          </w:p>
        </w:tc>
        <w:tc>
          <w:tcPr>
            <w:tcW w:w="1284" w:type="dxa"/>
          </w:tcPr>
          <w:p w14:paraId="7E24917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(41,8%)</w:t>
            </w:r>
          </w:p>
        </w:tc>
        <w:tc>
          <w:tcPr>
            <w:tcW w:w="1748" w:type="dxa"/>
          </w:tcPr>
          <w:p w14:paraId="5BECE72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(23,4%)</w:t>
            </w:r>
          </w:p>
        </w:tc>
        <w:tc>
          <w:tcPr>
            <w:tcW w:w="1134" w:type="dxa"/>
          </w:tcPr>
          <w:p w14:paraId="2A6DBA09"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19 (13,5%)</w:t>
            </w:r>
            <w:r w:rsidRPr="00885118">
              <w:rPr>
                <w:rFonts w:eastAsia="Arial" w:cstheme="minorHAnsi"/>
                <w:lang w:eastAsia="pt-BR"/>
              </w:rPr>
              <w:t xml:space="preserve"> </w:t>
            </w:r>
          </w:p>
        </w:tc>
        <w:tc>
          <w:tcPr>
            <w:tcW w:w="1276" w:type="dxa"/>
          </w:tcPr>
          <w:p w14:paraId="4E86BB7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108 </w:t>
            </w:r>
          </w:p>
          <w:p w14:paraId="21D1C58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(76,6%)</w:t>
            </w:r>
          </w:p>
        </w:tc>
        <w:tc>
          <w:tcPr>
            <w:tcW w:w="1275" w:type="dxa"/>
          </w:tcPr>
          <w:p w14:paraId="07939FF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w:t>
            </w:r>
            <w:r>
              <w:rPr>
                <w:rFonts w:eastAsia="Arial" w:cstheme="minorHAnsi"/>
                <w:lang w:eastAsia="pt-BR"/>
              </w:rPr>
              <w:t>.A.</w:t>
            </w:r>
            <w:r w:rsidRPr="00885118">
              <w:rPr>
                <w:rFonts w:eastAsia="Arial" w:cstheme="minorHAnsi"/>
                <w:lang w:eastAsia="pt-BR"/>
              </w:rPr>
              <w:t xml:space="preserve"> </w:t>
            </w:r>
          </w:p>
        </w:tc>
      </w:tr>
      <w:tr w:rsidR="00945837" w:rsidRPr="00885118" w14:paraId="3EAD28E1" w14:textId="77777777" w:rsidTr="00841D8E">
        <w:trPr>
          <w:trHeight w:val="1196"/>
          <w:jc w:val="center"/>
        </w:trPr>
        <w:tc>
          <w:tcPr>
            <w:tcW w:w="1206" w:type="dxa"/>
          </w:tcPr>
          <w:p w14:paraId="701CF7F4"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Giammauro</w:t>
            </w:r>
            <w:proofErr w:type="spellEnd"/>
            <w:r w:rsidRPr="008F2327">
              <w:rPr>
                <w:rFonts w:eastAsia="Arial" w:cstheme="minorHAnsi"/>
                <w:lang w:val="pt-BR" w:eastAsia="pt-BR"/>
              </w:rPr>
              <w:t xml:space="preserve"> </w:t>
            </w:r>
            <w:r w:rsidRPr="008F2327">
              <w:rPr>
                <w:rFonts w:eastAsia="Arial" w:cstheme="minorHAnsi"/>
                <w:i/>
                <w:iCs/>
                <w:lang w:val="pt-BR" w:eastAsia="pt-BR"/>
              </w:rPr>
              <w:t>et al. (25) – REF 55</w:t>
            </w:r>
          </w:p>
          <w:p w14:paraId="226148FF"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62)</w:t>
            </w:r>
          </w:p>
        </w:tc>
        <w:tc>
          <w:tcPr>
            <w:tcW w:w="1646" w:type="dxa"/>
          </w:tcPr>
          <w:p w14:paraId="093A342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95%</w:t>
            </w:r>
          </w:p>
        </w:tc>
        <w:tc>
          <w:tcPr>
            <w:tcW w:w="1284" w:type="dxa"/>
          </w:tcPr>
          <w:p w14:paraId="18EEB97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76%</w:t>
            </w:r>
          </w:p>
        </w:tc>
        <w:tc>
          <w:tcPr>
            <w:tcW w:w="1748" w:type="dxa"/>
          </w:tcPr>
          <w:p w14:paraId="194EF90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55%</w:t>
            </w:r>
          </w:p>
        </w:tc>
        <w:tc>
          <w:tcPr>
            <w:tcW w:w="1134" w:type="dxa"/>
          </w:tcPr>
          <w:p w14:paraId="05B37A3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Pr>
          <w:p w14:paraId="5164B4E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14 </w:t>
            </w:r>
          </w:p>
          <w:p w14:paraId="1F7CAD6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(22,6%)</w:t>
            </w:r>
          </w:p>
        </w:tc>
        <w:tc>
          <w:tcPr>
            <w:tcW w:w="1275" w:type="dxa"/>
          </w:tcPr>
          <w:p w14:paraId="0D14233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47</w:t>
            </w:r>
          </w:p>
          <w:p w14:paraId="589747D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(75,8%)</w:t>
            </w:r>
          </w:p>
        </w:tc>
      </w:tr>
      <w:tr w:rsidR="00945837" w:rsidRPr="00885118" w14:paraId="6EB108A6" w14:textId="77777777" w:rsidTr="00841D8E">
        <w:trPr>
          <w:trHeight w:val="1196"/>
          <w:jc w:val="center"/>
        </w:trPr>
        <w:tc>
          <w:tcPr>
            <w:tcW w:w="1206" w:type="dxa"/>
          </w:tcPr>
          <w:p w14:paraId="140604A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Vallance </w:t>
            </w:r>
            <w:r w:rsidRPr="00885118">
              <w:rPr>
                <w:rFonts w:eastAsia="Arial" w:cstheme="minorHAnsi"/>
                <w:i/>
                <w:iCs/>
                <w:lang w:eastAsia="pt-BR"/>
              </w:rPr>
              <w:t>et al. (26) – REF 56</w:t>
            </w:r>
          </w:p>
          <w:p w14:paraId="45EE188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270)</w:t>
            </w:r>
          </w:p>
        </w:tc>
        <w:tc>
          <w:tcPr>
            <w:tcW w:w="1646" w:type="dxa"/>
          </w:tcPr>
          <w:p w14:paraId="5A2F7E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284" w:type="dxa"/>
          </w:tcPr>
          <w:p w14:paraId="6B17F2EB"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N.A.</w:t>
            </w:r>
          </w:p>
        </w:tc>
        <w:tc>
          <w:tcPr>
            <w:tcW w:w="1748" w:type="dxa"/>
          </w:tcPr>
          <w:p w14:paraId="10CF049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58%</w:t>
            </w:r>
          </w:p>
        </w:tc>
        <w:tc>
          <w:tcPr>
            <w:tcW w:w="1134" w:type="dxa"/>
          </w:tcPr>
          <w:p w14:paraId="70EF681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Pr>
          <w:p w14:paraId="2B7A5C9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103F7D2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27331AFE" w14:textId="77777777" w:rsidTr="00841D8E">
        <w:trPr>
          <w:trHeight w:val="1196"/>
          <w:jc w:val="center"/>
        </w:trPr>
        <w:tc>
          <w:tcPr>
            <w:tcW w:w="1206" w:type="dxa"/>
          </w:tcPr>
          <w:p w14:paraId="18A5AD16"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Ramia</w:t>
            </w:r>
            <w:proofErr w:type="spellEnd"/>
            <w:r w:rsidRPr="008F2327">
              <w:rPr>
                <w:rFonts w:eastAsia="Arial" w:cstheme="minorHAnsi"/>
                <w:lang w:val="pt-BR" w:eastAsia="pt-BR"/>
              </w:rPr>
              <w:t xml:space="preserve"> </w:t>
            </w:r>
            <w:r w:rsidRPr="008F2327">
              <w:rPr>
                <w:rFonts w:eastAsia="Arial" w:cstheme="minorHAnsi"/>
                <w:i/>
                <w:iCs/>
                <w:lang w:val="pt-BR" w:eastAsia="pt-BR"/>
              </w:rPr>
              <w:t>et al. (27) – REF 57</w:t>
            </w:r>
          </w:p>
          <w:p w14:paraId="26EDE44F"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149)</w:t>
            </w:r>
          </w:p>
        </w:tc>
        <w:tc>
          <w:tcPr>
            <w:tcW w:w="1646" w:type="dxa"/>
          </w:tcPr>
          <w:p w14:paraId="0F5C70D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686175D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7DF1B5F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3CDF3CF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17 (11,4%)</w:t>
            </w:r>
          </w:p>
        </w:tc>
        <w:tc>
          <w:tcPr>
            <w:tcW w:w="1276" w:type="dxa"/>
          </w:tcPr>
          <w:p w14:paraId="5B32C76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 (0,7%)</w:t>
            </w:r>
          </w:p>
        </w:tc>
        <w:tc>
          <w:tcPr>
            <w:tcW w:w="1275" w:type="dxa"/>
          </w:tcPr>
          <w:p w14:paraId="4618243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7D46BA86" w14:textId="77777777" w:rsidTr="00841D8E">
        <w:trPr>
          <w:trHeight w:val="1196"/>
          <w:jc w:val="center"/>
        </w:trPr>
        <w:tc>
          <w:tcPr>
            <w:tcW w:w="1206" w:type="dxa"/>
          </w:tcPr>
          <w:p w14:paraId="6E9F4C2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Labori </w:t>
            </w:r>
            <w:r w:rsidRPr="00885118">
              <w:rPr>
                <w:rFonts w:eastAsia="Arial" w:cstheme="minorHAnsi"/>
                <w:i/>
                <w:iCs/>
                <w:lang w:eastAsia="pt-BR"/>
              </w:rPr>
              <w:t>et al. (28) – REF 58</w:t>
            </w:r>
          </w:p>
          <w:p w14:paraId="703951C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45)</w:t>
            </w:r>
          </w:p>
        </w:tc>
        <w:tc>
          <w:tcPr>
            <w:tcW w:w="1646" w:type="dxa"/>
          </w:tcPr>
          <w:p w14:paraId="62022E0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97,7%</w:t>
            </w:r>
          </w:p>
        </w:tc>
        <w:tc>
          <w:tcPr>
            <w:tcW w:w="1284" w:type="dxa"/>
          </w:tcPr>
          <w:p w14:paraId="08ABD4E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71,1%</w:t>
            </w:r>
          </w:p>
        </w:tc>
        <w:tc>
          <w:tcPr>
            <w:tcW w:w="1748" w:type="dxa"/>
          </w:tcPr>
          <w:p w14:paraId="4314458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33,3%</w:t>
            </w:r>
          </w:p>
        </w:tc>
        <w:tc>
          <w:tcPr>
            <w:tcW w:w="1134" w:type="dxa"/>
          </w:tcPr>
          <w:p w14:paraId="7BBC96D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 (11,1%)</w:t>
            </w:r>
          </w:p>
        </w:tc>
        <w:tc>
          <w:tcPr>
            <w:tcW w:w="1276" w:type="dxa"/>
          </w:tcPr>
          <w:p w14:paraId="0CF4DDC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28EBE89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30 (75%)</w:t>
            </w:r>
          </w:p>
        </w:tc>
      </w:tr>
      <w:tr w:rsidR="00945837" w:rsidRPr="00885118" w14:paraId="6F85A110" w14:textId="77777777" w:rsidTr="00841D8E">
        <w:trPr>
          <w:trHeight w:val="1196"/>
          <w:jc w:val="center"/>
        </w:trPr>
        <w:tc>
          <w:tcPr>
            <w:tcW w:w="1206" w:type="dxa"/>
          </w:tcPr>
          <w:p w14:paraId="1D6EA66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Pasquier </w:t>
            </w:r>
            <w:r w:rsidRPr="00885118">
              <w:rPr>
                <w:rFonts w:eastAsia="Arial" w:cstheme="minorHAnsi"/>
                <w:i/>
                <w:iCs/>
                <w:lang w:eastAsia="pt-BR"/>
              </w:rPr>
              <w:t>et al. (29) – REF 59</w:t>
            </w:r>
          </w:p>
          <w:p w14:paraId="38F3BEA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44)</w:t>
            </w:r>
          </w:p>
        </w:tc>
        <w:tc>
          <w:tcPr>
            <w:tcW w:w="1646" w:type="dxa"/>
          </w:tcPr>
          <w:p w14:paraId="79E4D2D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93%</w:t>
            </w:r>
          </w:p>
        </w:tc>
        <w:tc>
          <w:tcPr>
            <w:tcW w:w="1284" w:type="dxa"/>
          </w:tcPr>
          <w:p w14:paraId="5A7996B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59%</w:t>
            </w:r>
          </w:p>
        </w:tc>
        <w:tc>
          <w:tcPr>
            <w:tcW w:w="1748" w:type="dxa"/>
          </w:tcPr>
          <w:p w14:paraId="0596BF4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39%</w:t>
            </w:r>
          </w:p>
        </w:tc>
        <w:tc>
          <w:tcPr>
            <w:tcW w:w="1134" w:type="dxa"/>
          </w:tcPr>
          <w:p w14:paraId="0334920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23 (52%)</w:t>
            </w:r>
          </w:p>
        </w:tc>
        <w:tc>
          <w:tcPr>
            <w:tcW w:w="1276" w:type="dxa"/>
          </w:tcPr>
          <w:p w14:paraId="12D3203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48869EC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11 (25%)</w:t>
            </w:r>
          </w:p>
        </w:tc>
      </w:tr>
    </w:tbl>
    <w:p w14:paraId="6191B455" w14:textId="49E40723" w:rsidR="00A053CE" w:rsidRPr="00A053CE" w:rsidRDefault="00A053CE" w:rsidP="00A053CE">
      <w:pPr>
        <w:suppressAutoHyphens/>
        <w:spacing w:after="0" w:line="480" w:lineRule="auto"/>
        <w:rPr>
          <w:rFonts w:ascii="Arial" w:eastAsia="Arial" w:hAnsi="Arial" w:cs="Arial"/>
          <w:kern w:val="0"/>
          <w:sz w:val="24"/>
          <w:szCs w:val="24"/>
          <w:lang w:eastAsia="pt-BR"/>
          <w14:ligatures w14:val="none"/>
        </w:rPr>
      </w:pPr>
      <w:r w:rsidRPr="003F357C">
        <w:rPr>
          <w:rFonts w:ascii="Arial" w:eastAsia="Arial" w:hAnsi="Arial" w:cs="Arial"/>
          <w:kern w:val="0"/>
          <w:sz w:val="24"/>
          <w:szCs w:val="24"/>
          <w:lang w:eastAsia="pt-BR"/>
          <w14:ligatures w14:val="none"/>
        </w:rPr>
        <w:t xml:space="preserve">               N = number of patients, OS = overall survival, N.A. = not available.</w:t>
      </w:r>
    </w:p>
    <w:bookmarkEnd w:id="12"/>
    <w:p w14:paraId="26FA58D6" w14:textId="60018405" w:rsidR="005A0E70" w:rsidRDefault="005A0E70" w:rsidP="008F2327">
      <w:pPr>
        <w:pStyle w:val="Ttulo2"/>
      </w:pPr>
      <w:r w:rsidRPr="003A3B05">
        <w:t>Results of the meta-analysis</w:t>
      </w:r>
    </w:p>
    <w:p w14:paraId="3A701F6C" w14:textId="7AF2A8E6" w:rsidR="0039276B" w:rsidRDefault="00F04922" w:rsidP="0039276B">
      <w:pPr>
        <w:spacing w:line="480" w:lineRule="auto"/>
        <w:ind w:firstLine="708"/>
        <w:jc w:val="both"/>
        <w:rPr>
          <w:rFonts w:ascii="Arial" w:hAnsi="Arial" w:cs="Arial"/>
          <w:color w:val="FF0000"/>
          <w:sz w:val="24"/>
          <w:szCs w:val="24"/>
        </w:rPr>
      </w:pPr>
      <w:r w:rsidRPr="00166FDD">
        <w:rPr>
          <w:rFonts w:ascii="Arial" w:hAnsi="Arial" w:cs="Arial"/>
          <w:color w:val="FF0000"/>
          <w:sz w:val="24"/>
          <w:szCs w:val="24"/>
        </w:rPr>
        <w:t>The overall 3- and 5-year survival rate observed were 62% (55 to 69, 22 studies)</w:t>
      </w:r>
      <w:r w:rsidR="00166FDD" w:rsidRPr="00166FDD">
        <w:rPr>
          <w:rFonts w:ascii="Arial" w:hAnsi="Arial" w:cs="Arial"/>
          <w:color w:val="FF0000"/>
          <w:sz w:val="24"/>
          <w:szCs w:val="24"/>
        </w:rPr>
        <w:t xml:space="preserve"> </w:t>
      </w:r>
      <w:r w:rsidR="00166FDD">
        <w:rPr>
          <w:rFonts w:ascii="Arial" w:hAnsi="Arial" w:cs="Arial"/>
          <w:color w:val="FF0000"/>
          <w:sz w:val="24"/>
          <w:szCs w:val="24"/>
        </w:rPr>
        <w:t>(Figure 2</w:t>
      </w:r>
      <w:r w:rsidR="002B14EA">
        <w:rPr>
          <w:rFonts w:ascii="Arial" w:hAnsi="Arial" w:cs="Arial"/>
          <w:color w:val="FF0000"/>
          <w:sz w:val="24"/>
          <w:szCs w:val="24"/>
        </w:rPr>
        <w:t>A</w:t>
      </w:r>
      <w:r w:rsidR="00166FDD">
        <w:rPr>
          <w:rFonts w:ascii="Arial" w:hAnsi="Arial" w:cs="Arial"/>
          <w:color w:val="FF0000"/>
          <w:sz w:val="24"/>
          <w:szCs w:val="24"/>
        </w:rPr>
        <w:t>)</w:t>
      </w:r>
      <w:r w:rsidRPr="00166FDD">
        <w:rPr>
          <w:rFonts w:ascii="Arial" w:hAnsi="Arial" w:cs="Arial"/>
          <w:color w:val="FF0000"/>
          <w:sz w:val="24"/>
          <w:szCs w:val="24"/>
        </w:rPr>
        <w:t xml:space="preserve"> and 47</w:t>
      </w:r>
      <w:r w:rsidR="0088259D" w:rsidRPr="00166FDD">
        <w:rPr>
          <w:rFonts w:ascii="Arial" w:hAnsi="Arial" w:cs="Arial"/>
          <w:color w:val="FF0000"/>
          <w:sz w:val="24"/>
          <w:szCs w:val="24"/>
        </w:rPr>
        <w:t>%</w:t>
      </w:r>
      <w:r w:rsidRPr="00166FDD">
        <w:rPr>
          <w:rFonts w:ascii="Arial" w:hAnsi="Arial" w:cs="Arial"/>
          <w:color w:val="FF0000"/>
          <w:sz w:val="24"/>
          <w:szCs w:val="24"/>
        </w:rPr>
        <w:t xml:space="preserve"> (39 to 54, 21 studies)</w:t>
      </w:r>
      <w:r w:rsidR="00166FDD">
        <w:rPr>
          <w:rFonts w:ascii="Arial" w:hAnsi="Arial" w:cs="Arial"/>
          <w:color w:val="FF0000"/>
          <w:sz w:val="24"/>
          <w:szCs w:val="24"/>
        </w:rPr>
        <w:t xml:space="preserve"> (Figure </w:t>
      </w:r>
      <w:r w:rsidR="002B14EA">
        <w:rPr>
          <w:rFonts w:ascii="Arial" w:hAnsi="Arial" w:cs="Arial"/>
          <w:color w:val="FF0000"/>
          <w:sz w:val="24"/>
          <w:szCs w:val="24"/>
        </w:rPr>
        <w:t>2B</w:t>
      </w:r>
      <w:r w:rsidR="00166FDD">
        <w:rPr>
          <w:rFonts w:ascii="Arial" w:hAnsi="Arial" w:cs="Arial"/>
          <w:color w:val="FF0000"/>
          <w:sz w:val="24"/>
          <w:szCs w:val="24"/>
        </w:rPr>
        <w:t>)</w:t>
      </w:r>
      <w:r w:rsidRPr="00166FDD">
        <w:rPr>
          <w:rFonts w:ascii="Arial" w:hAnsi="Arial" w:cs="Arial"/>
          <w:color w:val="FF0000"/>
          <w:sz w:val="24"/>
          <w:szCs w:val="24"/>
        </w:rPr>
        <w:t xml:space="preserve"> with significant heterogeneity between studies in both analysis (I²=87.3%, p&lt;0.01 and I²=87.6%, p&lt;0.01, respectively). </w:t>
      </w:r>
    </w:p>
    <w:p w14:paraId="76B7BC78" w14:textId="6DF5F534" w:rsidR="002B14EA" w:rsidRDefault="002B14EA" w:rsidP="0039276B">
      <w:pPr>
        <w:spacing w:line="480" w:lineRule="auto"/>
        <w:ind w:firstLine="708"/>
        <w:jc w:val="both"/>
        <w:rPr>
          <w:rFonts w:ascii="Arial" w:hAnsi="Arial" w:cs="Arial"/>
          <w:color w:val="FF0000"/>
          <w:sz w:val="24"/>
          <w:szCs w:val="24"/>
        </w:rPr>
      </w:pPr>
    </w:p>
    <w:p w14:paraId="0A598F0F" w14:textId="2F894A1F" w:rsidR="0039276B" w:rsidRDefault="002B14EA" w:rsidP="002B14EA">
      <w:pPr>
        <w:pStyle w:val="Ttulo2"/>
      </w:pPr>
      <w:r>
        <w:rPr>
          <w:noProof/>
        </w:rPr>
        <w:lastRenderedPageBreak/>
        <w:drawing>
          <wp:anchor distT="0" distB="0" distL="114300" distR="114300" simplePos="0" relativeHeight="251651584" behindDoc="0" locked="0" layoutInCell="1" allowOverlap="1" wp14:anchorId="36CB6303" wp14:editId="7D68E6BB">
            <wp:simplePos x="0" y="0"/>
            <wp:positionH relativeFrom="column">
              <wp:posOffset>-579120</wp:posOffset>
            </wp:positionH>
            <wp:positionV relativeFrom="paragraph">
              <wp:posOffset>55880</wp:posOffset>
            </wp:positionV>
            <wp:extent cx="6917690" cy="3422650"/>
            <wp:effectExtent l="0" t="0" r="0" b="635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17690" cy="342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276B">
        <w:t>Figure 2. 3</w:t>
      </w:r>
      <w:r>
        <w:t>- and 5-</w:t>
      </w:r>
      <w:r w:rsidR="0039276B">
        <w:t xml:space="preserve">year Survival rates of </w:t>
      </w:r>
      <w:r w:rsidR="0039276B" w:rsidRPr="0039276B">
        <w:t>patients after completing LFA</w:t>
      </w:r>
      <w:r w:rsidR="0039276B">
        <w:t>.</w:t>
      </w:r>
    </w:p>
    <w:p w14:paraId="73015324" w14:textId="77777777" w:rsidR="002B14EA" w:rsidRDefault="002B14EA" w:rsidP="0039276B">
      <w:pPr>
        <w:spacing w:line="480" w:lineRule="auto"/>
        <w:ind w:firstLine="708"/>
        <w:jc w:val="both"/>
        <w:rPr>
          <w:rFonts w:ascii="Arial" w:hAnsi="Arial" w:cs="Arial"/>
          <w:color w:val="FF0000"/>
          <w:sz w:val="24"/>
          <w:szCs w:val="24"/>
        </w:rPr>
      </w:pPr>
    </w:p>
    <w:p w14:paraId="697123C5" w14:textId="18603D56" w:rsidR="002B14EA" w:rsidRDefault="002B14EA" w:rsidP="0039276B">
      <w:pPr>
        <w:spacing w:line="480" w:lineRule="auto"/>
        <w:ind w:firstLine="708"/>
        <w:jc w:val="both"/>
        <w:rPr>
          <w:rFonts w:ascii="Arial" w:hAnsi="Arial" w:cs="Arial"/>
          <w:color w:val="FF0000"/>
          <w:sz w:val="24"/>
          <w:szCs w:val="24"/>
        </w:rPr>
      </w:pPr>
      <w:r>
        <w:rPr>
          <w:rFonts w:ascii="Arial" w:hAnsi="Arial" w:cs="Arial"/>
          <w:noProof/>
          <w:color w:val="FF0000"/>
          <w:sz w:val="24"/>
          <w:szCs w:val="24"/>
        </w:rPr>
        <w:drawing>
          <wp:anchor distT="0" distB="0" distL="114300" distR="114300" simplePos="0" relativeHeight="251655680" behindDoc="0" locked="0" layoutInCell="0" allowOverlap="0" wp14:anchorId="19C530A2" wp14:editId="41E783BE">
            <wp:simplePos x="0" y="0"/>
            <wp:positionH relativeFrom="column">
              <wp:posOffset>-28363</wp:posOffset>
            </wp:positionH>
            <wp:positionV relativeFrom="paragraph">
              <wp:posOffset>1567815</wp:posOffset>
            </wp:positionV>
            <wp:extent cx="6004800" cy="2185200"/>
            <wp:effectExtent l="0" t="0" r="0" b="571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4800" cy="218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59D" w:rsidRPr="00166FDD">
        <w:rPr>
          <w:rFonts w:ascii="Arial" w:hAnsi="Arial" w:cs="Arial"/>
          <w:color w:val="FF0000"/>
          <w:sz w:val="24"/>
          <w:szCs w:val="24"/>
        </w:rPr>
        <w:t>Publication bias was assessed by the funnel plots, and the results found that had no significant publication bias and we found that t</w:t>
      </w:r>
      <w:r w:rsidR="00F04922" w:rsidRPr="00166FDD">
        <w:rPr>
          <w:rFonts w:ascii="Arial" w:hAnsi="Arial" w:cs="Arial"/>
          <w:color w:val="FF0000"/>
          <w:sz w:val="24"/>
          <w:szCs w:val="24"/>
        </w:rPr>
        <w:t xml:space="preserve">here </w:t>
      </w:r>
      <w:r w:rsidR="0088259D" w:rsidRPr="00166FDD">
        <w:rPr>
          <w:rFonts w:ascii="Arial" w:hAnsi="Arial" w:cs="Arial"/>
          <w:color w:val="FF0000"/>
          <w:sz w:val="24"/>
          <w:szCs w:val="24"/>
        </w:rPr>
        <w:t>was</w:t>
      </w:r>
      <w:r w:rsidR="00F04922" w:rsidRPr="00166FDD">
        <w:rPr>
          <w:rFonts w:ascii="Arial" w:hAnsi="Arial" w:cs="Arial"/>
          <w:color w:val="FF0000"/>
          <w:sz w:val="24"/>
          <w:szCs w:val="24"/>
        </w:rPr>
        <w:t xml:space="preserve"> not publication bias between the studies for overall </w:t>
      </w:r>
      <w:r w:rsidR="0088259D" w:rsidRPr="00166FDD">
        <w:rPr>
          <w:rFonts w:ascii="Arial" w:hAnsi="Arial" w:cs="Arial"/>
          <w:color w:val="FF0000"/>
          <w:sz w:val="24"/>
          <w:szCs w:val="24"/>
        </w:rPr>
        <w:t>3- and 5-years</w:t>
      </w:r>
      <w:r w:rsidR="00F04922" w:rsidRPr="00166FDD">
        <w:rPr>
          <w:rFonts w:ascii="Arial" w:hAnsi="Arial" w:cs="Arial"/>
          <w:color w:val="FF0000"/>
          <w:sz w:val="24"/>
          <w:szCs w:val="24"/>
        </w:rPr>
        <w:t xml:space="preserve"> survival rates</w:t>
      </w:r>
      <w:r w:rsidR="0088259D" w:rsidRPr="00166FDD">
        <w:rPr>
          <w:rFonts w:ascii="Arial" w:hAnsi="Arial" w:cs="Arial"/>
          <w:color w:val="FF0000"/>
          <w:sz w:val="24"/>
          <w:szCs w:val="24"/>
        </w:rPr>
        <w:t xml:space="preserve"> (p=0.18 and p=0.42, respectively)</w:t>
      </w:r>
      <w:r w:rsidR="00166FDD">
        <w:rPr>
          <w:rFonts w:ascii="Arial" w:hAnsi="Arial" w:cs="Arial"/>
          <w:color w:val="FF0000"/>
          <w:sz w:val="24"/>
          <w:szCs w:val="24"/>
        </w:rPr>
        <w:t xml:space="preserve"> (Figures </w:t>
      </w:r>
      <w:r>
        <w:rPr>
          <w:rFonts w:ascii="Arial" w:hAnsi="Arial" w:cs="Arial"/>
          <w:color w:val="FF0000"/>
          <w:sz w:val="24"/>
          <w:szCs w:val="24"/>
        </w:rPr>
        <w:t>3</w:t>
      </w:r>
      <w:r w:rsidR="00166FDD">
        <w:rPr>
          <w:rFonts w:ascii="Arial" w:hAnsi="Arial" w:cs="Arial"/>
          <w:color w:val="FF0000"/>
          <w:sz w:val="24"/>
          <w:szCs w:val="24"/>
        </w:rPr>
        <w:t xml:space="preserve">A and </w:t>
      </w:r>
      <w:r>
        <w:rPr>
          <w:rFonts w:ascii="Arial" w:hAnsi="Arial" w:cs="Arial"/>
          <w:color w:val="FF0000"/>
          <w:sz w:val="24"/>
          <w:szCs w:val="24"/>
        </w:rPr>
        <w:t>3</w:t>
      </w:r>
      <w:r w:rsidR="00166FDD">
        <w:rPr>
          <w:rFonts w:ascii="Arial" w:hAnsi="Arial" w:cs="Arial"/>
          <w:color w:val="FF0000"/>
          <w:sz w:val="24"/>
          <w:szCs w:val="24"/>
        </w:rPr>
        <w:t>B, respectively)</w:t>
      </w:r>
      <w:r w:rsidR="0088259D" w:rsidRPr="00166FDD">
        <w:rPr>
          <w:rFonts w:ascii="Arial" w:hAnsi="Arial" w:cs="Arial"/>
          <w:color w:val="FF0000"/>
          <w:sz w:val="24"/>
          <w:szCs w:val="24"/>
        </w:rPr>
        <w:t>.</w:t>
      </w:r>
      <w:r w:rsidR="003F730D" w:rsidRPr="00166FDD">
        <w:rPr>
          <w:rFonts w:ascii="Arial" w:hAnsi="Arial" w:cs="Arial"/>
          <w:color w:val="FF0000"/>
          <w:sz w:val="24"/>
          <w:szCs w:val="24"/>
        </w:rPr>
        <w:t xml:space="preserve"> </w:t>
      </w:r>
    </w:p>
    <w:p w14:paraId="32FB51CC" w14:textId="1370331C" w:rsidR="002B14EA" w:rsidRDefault="002B14EA" w:rsidP="0039276B">
      <w:pPr>
        <w:spacing w:line="480" w:lineRule="auto"/>
        <w:ind w:firstLine="708"/>
        <w:jc w:val="both"/>
        <w:rPr>
          <w:rFonts w:ascii="Arial" w:hAnsi="Arial" w:cs="Arial"/>
          <w:color w:val="FF0000"/>
          <w:sz w:val="24"/>
          <w:szCs w:val="24"/>
        </w:rPr>
      </w:pPr>
      <w:r>
        <w:rPr>
          <w:rFonts w:ascii="Arial" w:hAnsi="Arial" w:cs="Arial"/>
          <w:color w:val="FF0000"/>
          <w:sz w:val="24"/>
          <w:szCs w:val="24"/>
        </w:rPr>
        <w:lastRenderedPageBreak/>
        <w:t>Figure 3. Funnel plot</w:t>
      </w:r>
      <w:r w:rsidR="0084196B">
        <w:rPr>
          <w:rFonts w:ascii="Arial" w:hAnsi="Arial" w:cs="Arial"/>
          <w:color w:val="FF0000"/>
          <w:sz w:val="24"/>
          <w:szCs w:val="24"/>
        </w:rPr>
        <w:t>s</w:t>
      </w:r>
      <w:r>
        <w:rPr>
          <w:rFonts w:ascii="Arial" w:hAnsi="Arial" w:cs="Arial"/>
          <w:color w:val="FF0000"/>
          <w:sz w:val="24"/>
          <w:szCs w:val="24"/>
        </w:rPr>
        <w:t xml:space="preserve"> of publication bias of the 3- and 5-years studies included on the meta-analysis.</w:t>
      </w:r>
    </w:p>
    <w:p w14:paraId="5670DD9F" w14:textId="5CCA39E7" w:rsidR="00F04922" w:rsidRDefault="0084196B" w:rsidP="0039276B">
      <w:pPr>
        <w:spacing w:line="480" w:lineRule="auto"/>
        <w:ind w:firstLine="708"/>
        <w:jc w:val="both"/>
        <w:rPr>
          <w:rFonts w:ascii="Arial" w:hAnsi="Arial" w:cs="Arial"/>
          <w:color w:val="FF0000"/>
          <w:sz w:val="24"/>
          <w:szCs w:val="24"/>
        </w:rPr>
      </w:pPr>
      <w:r>
        <w:rPr>
          <w:rFonts w:ascii="Arial" w:hAnsi="Arial" w:cs="Arial"/>
          <w:noProof/>
          <w:color w:val="FF0000"/>
          <w:sz w:val="24"/>
          <w:szCs w:val="24"/>
        </w:rPr>
        <w:drawing>
          <wp:anchor distT="0" distB="0" distL="114300" distR="114300" simplePos="0" relativeHeight="251665920" behindDoc="0" locked="0" layoutInCell="0" allowOverlap="0" wp14:anchorId="1B0E0B10" wp14:editId="2B9A3980">
            <wp:simplePos x="0" y="0"/>
            <wp:positionH relativeFrom="column">
              <wp:posOffset>838200</wp:posOffset>
            </wp:positionH>
            <wp:positionV relativeFrom="paragraph">
              <wp:posOffset>1330325</wp:posOffset>
            </wp:positionV>
            <wp:extent cx="3338195" cy="5397500"/>
            <wp:effectExtent l="0" t="0" r="0" b="0"/>
            <wp:wrapTopAndBottom/>
            <wp:docPr id="6" name="Imagem 6"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dispersão&#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8195" cy="539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730D" w:rsidRPr="00166FDD">
        <w:rPr>
          <w:rFonts w:ascii="Arial" w:hAnsi="Arial" w:cs="Arial"/>
          <w:color w:val="FF0000"/>
          <w:sz w:val="24"/>
          <w:szCs w:val="24"/>
        </w:rPr>
        <w:t>Furthermore, r</w:t>
      </w:r>
      <w:r w:rsidR="0088259D" w:rsidRPr="00166FDD">
        <w:rPr>
          <w:rFonts w:ascii="Arial" w:hAnsi="Arial" w:cs="Arial"/>
          <w:color w:val="FF0000"/>
          <w:sz w:val="24"/>
          <w:szCs w:val="24"/>
        </w:rPr>
        <w:t>ecurrence rate assessed in 20 studies was 51% (41 to 60)</w:t>
      </w:r>
      <w:r w:rsidR="003A722B">
        <w:rPr>
          <w:rFonts w:ascii="Arial" w:hAnsi="Arial" w:cs="Arial"/>
          <w:color w:val="FF0000"/>
          <w:sz w:val="24"/>
          <w:szCs w:val="24"/>
        </w:rPr>
        <w:t xml:space="preserve">, </w:t>
      </w:r>
      <w:r w:rsidR="003F730D" w:rsidRPr="00166FDD">
        <w:rPr>
          <w:rFonts w:ascii="Arial" w:hAnsi="Arial" w:cs="Arial"/>
          <w:color w:val="FF0000"/>
          <w:sz w:val="24"/>
          <w:szCs w:val="24"/>
        </w:rPr>
        <w:t>t</w:t>
      </w:r>
      <w:r w:rsidR="000F3B16" w:rsidRPr="00166FDD">
        <w:rPr>
          <w:rFonts w:ascii="Arial" w:hAnsi="Arial" w:cs="Arial"/>
          <w:color w:val="FF0000"/>
          <w:sz w:val="24"/>
          <w:szCs w:val="24"/>
        </w:rPr>
        <w:t>he included studies have a significant heterogeneity (I²=93.15, p&lt;0.01)</w:t>
      </w:r>
      <w:r w:rsidR="003A722B" w:rsidRPr="003A722B">
        <w:rPr>
          <w:rFonts w:ascii="Arial" w:hAnsi="Arial" w:cs="Arial"/>
          <w:color w:val="FF0000"/>
          <w:sz w:val="24"/>
          <w:szCs w:val="24"/>
        </w:rPr>
        <w:t xml:space="preserve"> </w:t>
      </w:r>
      <w:r w:rsidR="003A722B">
        <w:rPr>
          <w:rFonts w:ascii="Arial" w:hAnsi="Arial" w:cs="Arial"/>
          <w:color w:val="FF0000"/>
          <w:sz w:val="24"/>
          <w:szCs w:val="24"/>
        </w:rPr>
        <w:t xml:space="preserve">(Figure </w:t>
      </w:r>
      <w:r w:rsidR="00305443">
        <w:rPr>
          <w:rFonts w:ascii="Arial" w:hAnsi="Arial" w:cs="Arial"/>
          <w:color w:val="FF0000"/>
          <w:sz w:val="24"/>
          <w:szCs w:val="24"/>
        </w:rPr>
        <w:t>4A</w:t>
      </w:r>
      <w:r w:rsidR="003A722B">
        <w:rPr>
          <w:rFonts w:ascii="Arial" w:hAnsi="Arial" w:cs="Arial"/>
          <w:color w:val="FF0000"/>
          <w:sz w:val="24"/>
          <w:szCs w:val="24"/>
        </w:rPr>
        <w:t>)</w:t>
      </w:r>
      <w:r w:rsidR="003A722B" w:rsidRPr="00166FDD">
        <w:rPr>
          <w:rFonts w:ascii="Arial" w:hAnsi="Arial" w:cs="Arial"/>
          <w:color w:val="FF0000"/>
          <w:sz w:val="24"/>
          <w:szCs w:val="24"/>
        </w:rPr>
        <w:t xml:space="preserve"> and</w:t>
      </w:r>
      <w:r w:rsidR="000F3B16" w:rsidRPr="00166FDD">
        <w:rPr>
          <w:rFonts w:ascii="Arial" w:hAnsi="Arial" w:cs="Arial"/>
          <w:color w:val="FF0000"/>
          <w:sz w:val="24"/>
          <w:szCs w:val="24"/>
        </w:rPr>
        <w:t xml:space="preserve"> there is not publication bias (Egger test, p=0.45)</w:t>
      </w:r>
      <w:r w:rsidR="000E023B">
        <w:rPr>
          <w:rFonts w:ascii="Arial" w:hAnsi="Arial" w:cs="Arial"/>
          <w:color w:val="FF0000"/>
          <w:sz w:val="24"/>
          <w:szCs w:val="24"/>
        </w:rPr>
        <w:t xml:space="preserve"> (Figure </w:t>
      </w:r>
      <w:r w:rsidR="00305443">
        <w:rPr>
          <w:rFonts w:ascii="Arial" w:hAnsi="Arial" w:cs="Arial"/>
          <w:color w:val="FF0000"/>
          <w:sz w:val="24"/>
          <w:szCs w:val="24"/>
        </w:rPr>
        <w:t>4B</w:t>
      </w:r>
      <w:r w:rsidR="000E023B">
        <w:rPr>
          <w:rFonts w:ascii="Arial" w:hAnsi="Arial" w:cs="Arial"/>
          <w:color w:val="FF0000"/>
          <w:sz w:val="24"/>
          <w:szCs w:val="24"/>
        </w:rPr>
        <w:t>)</w:t>
      </w:r>
      <w:r w:rsidR="000F3B16" w:rsidRPr="00166FDD">
        <w:rPr>
          <w:rFonts w:ascii="Arial" w:hAnsi="Arial" w:cs="Arial"/>
          <w:color w:val="FF0000"/>
          <w:sz w:val="24"/>
          <w:szCs w:val="24"/>
        </w:rPr>
        <w:t>.</w:t>
      </w:r>
    </w:p>
    <w:p w14:paraId="0A9E3148" w14:textId="75DEDC00" w:rsidR="003A722B" w:rsidRPr="00166FDD" w:rsidRDefault="0084196B" w:rsidP="0039276B">
      <w:pPr>
        <w:spacing w:line="480" w:lineRule="auto"/>
        <w:ind w:firstLine="708"/>
        <w:jc w:val="both"/>
        <w:rPr>
          <w:rFonts w:ascii="Arial" w:hAnsi="Arial" w:cs="Arial"/>
          <w:color w:val="FF0000"/>
          <w:sz w:val="24"/>
          <w:szCs w:val="24"/>
        </w:rPr>
      </w:pPr>
      <w:r>
        <w:rPr>
          <w:rFonts w:ascii="Arial" w:hAnsi="Arial" w:cs="Arial"/>
          <w:color w:val="FF0000"/>
          <w:sz w:val="24"/>
          <w:szCs w:val="24"/>
        </w:rPr>
        <w:t>Figure 4. Forest plot and Funnel plot recurrence rate of</w:t>
      </w:r>
      <w:r w:rsidRPr="0084196B">
        <w:rPr>
          <w:rFonts w:ascii="Arial" w:hAnsi="Arial" w:cs="Arial"/>
          <w:color w:val="FF0000"/>
          <w:sz w:val="24"/>
          <w:szCs w:val="24"/>
        </w:rPr>
        <w:t xml:space="preserve"> patients after completing LFA</w:t>
      </w:r>
      <w:r>
        <w:rPr>
          <w:rFonts w:ascii="Arial" w:hAnsi="Arial" w:cs="Arial"/>
          <w:color w:val="FF0000"/>
          <w:sz w:val="24"/>
          <w:szCs w:val="24"/>
        </w:rPr>
        <w:t>.</w:t>
      </w:r>
    </w:p>
    <w:p w14:paraId="756CC1BF" w14:textId="1D3D5E84" w:rsidR="000F3B16" w:rsidRDefault="00562D21" w:rsidP="001F34C9">
      <w:pPr>
        <w:spacing w:line="480" w:lineRule="auto"/>
        <w:ind w:firstLine="708"/>
        <w:jc w:val="both"/>
        <w:rPr>
          <w:rFonts w:ascii="Arial" w:hAnsi="Arial" w:cs="Arial"/>
          <w:color w:val="FF0000"/>
          <w:sz w:val="24"/>
          <w:szCs w:val="24"/>
        </w:rPr>
      </w:pPr>
      <w:r>
        <w:rPr>
          <w:rFonts w:ascii="Arial" w:hAnsi="Arial" w:cs="Arial"/>
          <w:color w:val="FF0000"/>
          <w:sz w:val="24"/>
          <w:szCs w:val="24"/>
        </w:rPr>
        <w:t xml:space="preserve">Additional analysis was performed </w:t>
      </w:r>
      <w:r w:rsidR="001F34C9">
        <w:rPr>
          <w:rFonts w:ascii="Arial" w:hAnsi="Arial" w:cs="Arial"/>
          <w:color w:val="FF0000"/>
          <w:sz w:val="24"/>
          <w:szCs w:val="24"/>
        </w:rPr>
        <w:t xml:space="preserve">according to the approach </w:t>
      </w:r>
      <w:r>
        <w:rPr>
          <w:rFonts w:ascii="Arial" w:hAnsi="Arial" w:cs="Arial"/>
          <w:color w:val="FF0000"/>
          <w:sz w:val="24"/>
          <w:szCs w:val="24"/>
        </w:rPr>
        <w:t>types of</w:t>
      </w:r>
      <w:r w:rsidR="001F34C9">
        <w:rPr>
          <w:rFonts w:ascii="Arial" w:hAnsi="Arial" w:cs="Arial"/>
          <w:color w:val="FF0000"/>
          <w:sz w:val="24"/>
          <w:szCs w:val="24"/>
        </w:rPr>
        <w:t xml:space="preserve"> </w:t>
      </w:r>
      <w:r>
        <w:rPr>
          <w:rFonts w:ascii="Arial" w:hAnsi="Arial" w:cs="Arial"/>
          <w:color w:val="FF0000"/>
          <w:sz w:val="24"/>
          <w:szCs w:val="24"/>
        </w:rPr>
        <w:t>primary (</w:t>
      </w:r>
      <w:r w:rsidR="001F34C9">
        <w:rPr>
          <w:rFonts w:ascii="Arial" w:hAnsi="Arial" w:cs="Arial"/>
          <w:color w:val="FF0000"/>
          <w:sz w:val="24"/>
          <w:szCs w:val="24"/>
        </w:rPr>
        <w:t>classical</w:t>
      </w:r>
      <w:r>
        <w:rPr>
          <w:rFonts w:ascii="Arial" w:hAnsi="Arial" w:cs="Arial"/>
          <w:color w:val="FF0000"/>
          <w:sz w:val="24"/>
          <w:szCs w:val="24"/>
        </w:rPr>
        <w:t>)</w:t>
      </w:r>
      <w:r w:rsidR="001F34C9">
        <w:rPr>
          <w:rFonts w:ascii="Arial" w:hAnsi="Arial" w:cs="Arial"/>
          <w:color w:val="FF0000"/>
          <w:sz w:val="24"/>
          <w:szCs w:val="24"/>
        </w:rPr>
        <w:t>, live-first</w:t>
      </w:r>
      <w:r>
        <w:rPr>
          <w:rFonts w:ascii="Arial" w:hAnsi="Arial" w:cs="Arial"/>
          <w:color w:val="FF0000"/>
          <w:sz w:val="24"/>
          <w:szCs w:val="24"/>
        </w:rPr>
        <w:t xml:space="preserve"> (reverse)</w:t>
      </w:r>
      <w:r w:rsidR="001F34C9">
        <w:rPr>
          <w:rFonts w:ascii="Arial" w:hAnsi="Arial" w:cs="Arial"/>
          <w:color w:val="FF0000"/>
          <w:sz w:val="24"/>
          <w:szCs w:val="24"/>
        </w:rPr>
        <w:t xml:space="preserve"> and combined were performed </w:t>
      </w:r>
      <w:r w:rsidR="00900357">
        <w:rPr>
          <w:rFonts w:ascii="Arial" w:hAnsi="Arial" w:cs="Arial"/>
          <w:color w:val="FF0000"/>
          <w:sz w:val="24"/>
          <w:szCs w:val="24"/>
        </w:rPr>
        <w:t>to</w:t>
      </w:r>
      <w:r w:rsidR="001F34C9">
        <w:rPr>
          <w:rFonts w:ascii="Arial" w:hAnsi="Arial" w:cs="Arial"/>
          <w:color w:val="FF0000"/>
          <w:sz w:val="24"/>
          <w:szCs w:val="24"/>
        </w:rPr>
        <w:t xml:space="preserve"> estimate the </w:t>
      </w:r>
      <w:r w:rsidR="001F34C9">
        <w:rPr>
          <w:rFonts w:ascii="Arial" w:hAnsi="Arial" w:cs="Arial"/>
          <w:color w:val="FF0000"/>
          <w:sz w:val="24"/>
          <w:szCs w:val="24"/>
        </w:rPr>
        <w:lastRenderedPageBreak/>
        <w:t xml:space="preserve">relationship between 3-and 5-year survival rates and approaches, as well recurrence rate and approaches.  There </w:t>
      </w:r>
      <w:r w:rsidR="00900357">
        <w:rPr>
          <w:rFonts w:ascii="Arial" w:hAnsi="Arial" w:cs="Arial"/>
          <w:color w:val="FF0000"/>
          <w:sz w:val="24"/>
          <w:szCs w:val="24"/>
        </w:rPr>
        <w:t>were</w:t>
      </w:r>
      <w:r w:rsidR="001F34C9">
        <w:rPr>
          <w:rFonts w:ascii="Arial" w:hAnsi="Arial" w:cs="Arial"/>
          <w:color w:val="FF0000"/>
          <w:sz w:val="24"/>
          <w:szCs w:val="24"/>
        </w:rPr>
        <w:t xml:space="preserve"> no </w:t>
      </w:r>
      <w:r w:rsidR="00900357">
        <w:rPr>
          <w:rFonts w:ascii="Arial" w:hAnsi="Arial" w:cs="Arial"/>
          <w:color w:val="FF0000"/>
          <w:sz w:val="24"/>
          <w:szCs w:val="24"/>
        </w:rPr>
        <w:t>statistically</w:t>
      </w:r>
      <w:r w:rsidR="001F34C9">
        <w:rPr>
          <w:rFonts w:ascii="Arial" w:hAnsi="Arial" w:cs="Arial"/>
          <w:color w:val="FF0000"/>
          <w:sz w:val="24"/>
          <w:szCs w:val="24"/>
        </w:rPr>
        <w:t xml:space="preserve"> differences </w:t>
      </w:r>
      <w:r w:rsidR="00900357">
        <w:rPr>
          <w:rFonts w:ascii="Arial" w:hAnsi="Arial" w:cs="Arial"/>
          <w:color w:val="FF0000"/>
          <w:sz w:val="24"/>
          <w:szCs w:val="24"/>
        </w:rPr>
        <w:t xml:space="preserve">found </w:t>
      </w:r>
      <w:r w:rsidR="001F34C9">
        <w:rPr>
          <w:rFonts w:ascii="Arial" w:hAnsi="Arial" w:cs="Arial"/>
          <w:color w:val="FF0000"/>
          <w:sz w:val="24"/>
          <w:szCs w:val="24"/>
        </w:rPr>
        <w:t xml:space="preserve">between groups </w:t>
      </w:r>
      <w:r w:rsidR="00900357">
        <w:rPr>
          <w:rFonts w:ascii="Arial" w:hAnsi="Arial" w:cs="Arial"/>
          <w:color w:val="FF0000"/>
          <w:sz w:val="24"/>
          <w:szCs w:val="24"/>
        </w:rPr>
        <w:t>regarding</w:t>
      </w:r>
      <w:r w:rsidR="001F34C9">
        <w:rPr>
          <w:rFonts w:ascii="Arial" w:hAnsi="Arial" w:cs="Arial"/>
          <w:color w:val="FF0000"/>
          <w:sz w:val="24"/>
          <w:szCs w:val="24"/>
        </w:rPr>
        <w:t xml:space="preserve"> 3-years survival rates (p=0.31), 5-year survival rates (p=0.31)</w:t>
      </w:r>
      <w:r w:rsidR="00900357">
        <w:rPr>
          <w:rFonts w:ascii="Arial" w:hAnsi="Arial" w:cs="Arial"/>
          <w:color w:val="FF0000"/>
          <w:sz w:val="24"/>
          <w:szCs w:val="24"/>
        </w:rPr>
        <w:t>,</w:t>
      </w:r>
      <w:r w:rsidR="001F34C9">
        <w:rPr>
          <w:rFonts w:ascii="Arial" w:hAnsi="Arial" w:cs="Arial"/>
          <w:color w:val="FF0000"/>
          <w:sz w:val="24"/>
          <w:szCs w:val="24"/>
        </w:rPr>
        <w:t xml:space="preserve"> and recurrence rate (p=0.09</w:t>
      </w:r>
      <w:r w:rsidR="00900357">
        <w:rPr>
          <w:rFonts w:ascii="Arial" w:hAnsi="Arial" w:cs="Arial"/>
          <w:color w:val="FF0000"/>
          <w:sz w:val="24"/>
          <w:szCs w:val="24"/>
        </w:rPr>
        <w:t>). (</w:t>
      </w:r>
      <w:r w:rsidR="00B44D92">
        <w:rPr>
          <w:rFonts w:ascii="Arial" w:hAnsi="Arial" w:cs="Arial"/>
          <w:color w:val="FF0000"/>
          <w:sz w:val="24"/>
          <w:szCs w:val="24"/>
        </w:rPr>
        <w:t>Sup 1)</w:t>
      </w:r>
    </w:p>
    <w:p w14:paraId="4580340B" w14:textId="3B45DE78" w:rsidR="001F34C9" w:rsidRPr="001F34C9" w:rsidRDefault="00562D21" w:rsidP="001F34C9">
      <w:pPr>
        <w:spacing w:line="480" w:lineRule="auto"/>
        <w:ind w:firstLine="708"/>
        <w:jc w:val="both"/>
        <w:rPr>
          <w:rFonts w:ascii="Arial" w:hAnsi="Arial" w:cs="Arial"/>
          <w:color w:val="FF0000"/>
          <w:sz w:val="24"/>
          <w:szCs w:val="24"/>
        </w:rPr>
      </w:pPr>
      <w:r>
        <w:rPr>
          <w:rFonts w:ascii="Arial" w:hAnsi="Arial" w:cs="Arial"/>
          <w:color w:val="FF0000"/>
          <w:sz w:val="24"/>
          <w:szCs w:val="24"/>
        </w:rPr>
        <w:t>T</w:t>
      </w:r>
      <w:r w:rsidR="001F34C9">
        <w:rPr>
          <w:rFonts w:ascii="Arial" w:hAnsi="Arial" w:cs="Arial"/>
          <w:color w:val="FF0000"/>
          <w:sz w:val="24"/>
          <w:szCs w:val="24"/>
        </w:rPr>
        <w:t xml:space="preserve">he 3 and 5 years survival an recurrence rates were </w:t>
      </w:r>
      <w:r>
        <w:rPr>
          <w:rFonts w:ascii="Arial" w:hAnsi="Arial" w:cs="Arial"/>
          <w:color w:val="FF0000"/>
          <w:sz w:val="24"/>
          <w:szCs w:val="24"/>
        </w:rPr>
        <w:t xml:space="preserve">respectively </w:t>
      </w:r>
      <w:r w:rsidR="001F34C9">
        <w:rPr>
          <w:rFonts w:ascii="Arial" w:hAnsi="Arial" w:cs="Arial"/>
          <w:color w:val="FF0000"/>
          <w:sz w:val="24"/>
          <w:szCs w:val="24"/>
        </w:rPr>
        <w:t xml:space="preserve">70% (45 to 96, 2 studies), 44% (29 to 58, 7 studies) and 65% (53 to 77, </w:t>
      </w:r>
      <w:r>
        <w:rPr>
          <w:rFonts w:ascii="Arial" w:hAnsi="Arial" w:cs="Arial"/>
          <w:color w:val="FF0000"/>
          <w:sz w:val="24"/>
          <w:szCs w:val="24"/>
        </w:rPr>
        <w:t>5  studies) for the classical approach; 65% (51 to 79, 2 studies), 61% (44 to 77, 2 studies) and 52 (47 to 57, 2 studies) for combined approach and; 80 (67 to 92, 2 studies), 51% (33 to 69, 5 studies) and 65% (47 to 83, 5 studies) for Reverse approach.</w:t>
      </w:r>
    </w:p>
    <w:p w14:paraId="500115E6" w14:textId="71D0614D" w:rsidR="000F3B16" w:rsidRPr="000E023B" w:rsidRDefault="00B44D92" w:rsidP="0024542F">
      <w:pPr>
        <w:spacing w:line="480" w:lineRule="auto"/>
        <w:rPr>
          <w:rFonts w:ascii="Arial" w:hAnsi="Arial" w:cs="Arial"/>
          <w:color w:val="FF0000"/>
          <w:sz w:val="24"/>
          <w:szCs w:val="24"/>
        </w:rPr>
      </w:pPr>
      <w:r>
        <w:rPr>
          <w:rFonts w:ascii="Arial" w:hAnsi="Arial" w:cs="Arial"/>
          <w:noProof/>
          <w:color w:val="FF0000"/>
          <w:sz w:val="24"/>
          <w:szCs w:val="24"/>
        </w:rPr>
        <w:lastRenderedPageBreak/>
        <w:drawing>
          <wp:inline distT="0" distB="0" distL="0" distR="0" wp14:anchorId="0CCE45F9" wp14:editId="280EC23E">
            <wp:extent cx="5753100" cy="72517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7251700"/>
                    </a:xfrm>
                    <a:prstGeom prst="rect">
                      <a:avLst/>
                    </a:prstGeom>
                    <a:noFill/>
                    <a:ln>
                      <a:noFill/>
                    </a:ln>
                  </pic:spPr>
                </pic:pic>
              </a:graphicData>
            </a:graphic>
          </wp:inline>
        </w:drawing>
      </w:r>
      <w:r>
        <w:rPr>
          <w:rFonts w:ascii="Arial" w:hAnsi="Arial" w:cs="Arial"/>
          <w:noProof/>
          <w:color w:val="FF0000"/>
          <w:sz w:val="24"/>
          <w:szCs w:val="24"/>
        </w:rPr>
        <w:lastRenderedPageBreak/>
        <w:drawing>
          <wp:inline distT="0" distB="0" distL="0" distR="0" wp14:anchorId="493B1649" wp14:editId="2C9134A5">
            <wp:extent cx="5753100" cy="6864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6864350"/>
                    </a:xfrm>
                    <a:prstGeom prst="rect">
                      <a:avLst/>
                    </a:prstGeom>
                    <a:noFill/>
                    <a:ln>
                      <a:noFill/>
                    </a:ln>
                  </pic:spPr>
                </pic:pic>
              </a:graphicData>
            </a:graphic>
          </wp:inline>
        </w:drawing>
      </w:r>
      <w:r>
        <w:rPr>
          <w:rFonts w:ascii="Arial" w:hAnsi="Arial" w:cs="Arial"/>
          <w:noProof/>
          <w:color w:val="FF0000"/>
          <w:sz w:val="24"/>
          <w:szCs w:val="24"/>
        </w:rPr>
        <w:lastRenderedPageBreak/>
        <w:drawing>
          <wp:inline distT="0" distB="0" distL="0" distR="0" wp14:anchorId="305D9260" wp14:editId="4186F777">
            <wp:extent cx="5753100" cy="5556250"/>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5556250"/>
                    </a:xfrm>
                    <a:prstGeom prst="rect">
                      <a:avLst/>
                    </a:prstGeom>
                    <a:noFill/>
                    <a:ln>
                      <a:noFill/>
                    </a:ln>
                  </pic:spPr>
                </pic:pic>
              </a:graphicData>
            </a:graphic>
          </wp:inline>
        </w:drawing>
      </w:r>
    </w:p>
    <w:p w14:paraId="28C9C4D2" w14:textId="77777777" w:rsidR="008F2327" w:rsidRPr="000E023B" w:rsidRDefault="008F2327" w:rsidP="0024542F">
      <w:pPr>
        <w:spacing w:line="480" w:lineRule="auto"/>
        <w:rPr>
          <w:rFonts w:ascii="Arial" w:hAnsi="Arial" w:cs="Arial"/>
          <w:i/>
          <w:iCs/>
          <w:color w:val="FF0000"/>
          <w:sz w:val="24"/>
          <w:szCs w:val="24"/>
        </w:rPr>
      </w:pPr>
    </w:p>
    <w:p w14:paraId="76069B2E" w14:textId="654AFCF3" w:rsidR="001B0F83" w:rsidRPr="0039276B" w:rsidRDefault="001B0F83" w:rsidP="0024542F">
      <w:pPr>
        <w:spacing w:line="480" w:lineRule="auto"/>
        <w:rPr>
          <w:rFonts w:ascii="Arial" w:hAnsi="Arial" w:cs="Arial"/>
          <w:b/>
          <w:bCs/>
          <w:sz w:val="24"/>
          <w:szCs w:val="24"/>
        </w:rPr>
      </w:pPr>
      <w:r w:rsidRPr="0039276B">
        <w:rPr>
          <w:rFonts w:ascii="Arial" w:hAnsi="Arial" w:cs="Arial"/>
          <w:b/>
          <w:bCs/>
          <w:sz w:val="24"/>
          <w:szCs w:val="24"/>
        </w:rPr>
        <w:t>DISCUSSION</w:t>
      </w:r>
    </w:p>
    <w:p w14:paraId="62F1B6C5" w14:textId="5F1E04DB" w:rsidR="001B0F83" w:rsidRPr="0024542F" w:rsidRDefault="001B0F83" w:rsidP="003A79ED">
      <w:pPr>
        <w:spacing w:line="480" w:lineRule="auto"/>
        <w:ind w:firstLine="708"/>
        <w:jc w:val="both"/>
        <w:rPr>
          <w:rFonts w:ascii="Arial" w:hAnsi="Arial" w:cs="Arial"/>
          <w:sz w:val="24"/>
          <w:szCs w:val="24"/>
        </w:rPr>
      </w:pPr>
      <w:r w:rsidRPr="0024542F">
        <w:rPr>
          <w:rFonts w:ascii="Arial" w:hAnsi="Arial" w:cs="Arial"/>
          <w:sz w:val="24"/>
          <w:szCs w:val="24"/>
        </w:rPr>
        <w:t xml:space="preserve">CRC metastatic liver disease is a major clinical issue. The liver is the main site of metastases in CRC patients and while two-thirds of patients have extrahepatic spread, others have isolated liver disease. Treatments available for CRC liver metastases include surgical resection, thermal removal, regional hepatic intraarterial chemotherapy, chemoembolization, radioembolization and radiation therapy, including stereotactic </w:t>
      </w:r>
      <w:r w:rsidR="00552C15" w:rsidRPr="0024542F">
        <w:rPr>
          <w:rFonts w:ascii="Arial" w:hAnsi="Arial" w:cs="Arial"/>
          <w:sz w:val="24"/>
          <w:szCs w:val="24"/>
        </w:rPr>
        <w:t>radiation therapy</w:t>
      </w:r>
      <w:r w:rsidRPr="0024542F">
        <w:rPr>
          <w:rFonts w:ascii="Arial" w:hAnsi="Arial" w:cs="Arial"/>
          <w:sz w:val="24"/>
          <w:szCs w:val="24"/>
        </w:rPr>
        <w:t xml:space="preserve">. Among these treatments, surgical resection </w:t>
      </w:r>
      <w:r w:rsidRPr="0024542F">
        <w:rPr>
          <w:rFonts w:ascii="Arial" w:hAnsi="Arial" w:cs="Arial"/>
          <w:sz w:val="24"/>
          <w:szCs w:val="24"/>
        </w:rPr>
        <w:lastRenderedPageBreak/>
        <w:t xml:space="preserve">remains the gold standard, as it is associated with higher long-term disease-free survival. </w:t>
      </w:r>
    </w:p>
    <w:p w14:paraId="3C594DBC" w14:textId="693C73B0" w:rsidR="001B0F83" w:rsidRPr="0024542F" w:rsidRDefault="001B0F83" w:rsidP="003A79ED">
      <w:pPr>
        <w:spacing w:line="480" w:lineRule="auto"/>
        <w:ind w:firstLine="708"/>
        <w:jc w:val="both"/>
        <w:rPr>
          <w:rFonts w:ascii="Arial" w:hAnsi="Arial" w:cs="Arial"/>
          <w:sz w:val="24"/>
          <w:szCs w:val="24"/>
        </w:rPr>
      </w:pPr>
      <w:r w:rsidRPr="0024542F">
        <w:rPr>
          <w:rFonts w:ascii="Arial" w:hAnsi="Arial" w:cs="Arial"/>
          <w:sz w:val="24"/>
          <w:szCs w:val="24"/>
        </w:rPr>
        <w:t>The moment and sequence of surgical resection remain controversial (43) but depend mainly on the symptoms and burden of disease: (</w:t>
      </w:r>
      <w:proofErr w:type="spellStart"/>
      <w:r w:rsidRPr="0024542F">
        <w:rPr>
          <w:rFonts w:ascii="Arial" w:hAnsi="Arial" w:cs="Arial"/>
          <w:sz w:val="24"/>
          <w:szCs w:val="24"/>
        </w:rPr>
        <w:t>i</w:t>
      </w:r>
      <w:proofErr w:type="spellEnd"/>
      <w:r w:rsidRPr="0024542F">
        <w:rPr>
          <w:rFonts w:ascii="Arial" w:hAnsi="Arial" w:cs="Arial"/>
          <w:sz w:val="24"/>
          <w:szCs w:val="24"/>
        </w:rPr>
        <w:t xml:space="preserve">) patients who have complications of primary CRC, such as bleeding, </w:t>
      </w:r>
      <w:proofErr w:type="gramStart"/>
      <w:r w:rsidRPr="0024542F">
        <w:rPr>
          <w:rFonts w:ascii="Arial" w:hAnsi="Arial" w:cs="Arial"/>
          <w:sz w:val="24"/>
          <w:szCs w:val="24"/>
        </w:rPr>
        <w:t>obstruction</w:t>
      </w:r>
      <w:proofErr w:type="gramEnd"/>
      <w:r w:rsidRPr="0024542F">
        <w:rPr>
          <w:rFonts w:ascii="Arial" w:hAnsi="Arial" w:cs="Arial"/>
          <w:sz w:val="24"/>
          <w:szCs w:val="24"/>
        </w:rPr>
        <w:t xml:space="preserve"> or perforation, should be initially submitted to colorecta</w:t>
      </w:r>
      <w:r w:rsidR="00A3176D">
        <w:rPr>
          <w:rFonts w:ascii="Arial" w:hAnsi="Arial" w:cs="Arial"/>
          <w:sz w:val="24"/>
          <w:szCs w:val="24"/>
        </w:rPr>
        <w:t>l tumor resection. The use of LF</w:t>
      </w:r>
      <w:r w:rsidRPr="0024542F">
        <w:rPr>
          <w:rFonts w:ascii="Arial" w:hAnsi="Arial" w:cs="Arial"/>
          <w:sz w:val="24"/>
          <w:szCs w:val="24"/>
        </w:rPr>
        <w:t xml:space="preserve">A can delay the resection of CRC and increase the risk of developing complications related to colorectal tumor, since studies have shown that the rates of bleeding, obstruction, and perforation reach 20% (27,45); (ii) - asymptomatic patients with primary CRC may undergo simultaneous or staged resection depending on the extent of liver involvement; (iv) - patients with CRC in a favorable location (e.g., right colon) and limited hepatic metastases may be submitted to simultaneous resection of CRC and liver metastases; (iv) - patients who are treated with neoadjuvant chemotherapy may benefit from a two-stage hepatic approach: patients with locally advanced rectal cancer (T4 and/or bulky tumor, or extensive lymph node disease) may benefit from the intensification of preoperative therapy using induction chemotherapy followed by chemoradiotherapy instead of isolated chemoradiotherapy (27,45,46). If such patients have synchronous and potentially </w:t>
      </w:r>
      <w:proofErr w:type="spellStart"/>
      <w:r w:rsidRPr="0024542F">
        <w:rPr>
          <w:rFonts w:ascii="Arial" w:hAnsi="Arial" w:cs="Arial"/>
          <w:sz w:val="24"/>
          <w:szCs w:val="24"/>
        </w:rPr>
        <w:t>resectable</w:t>
      </w:r>
      <w:proofErr w:type="spellEnd"/>
      <w:r w:rsidRPr="0024542F">
        <w:rPr>
          <w:rFonts w:ascii="Arial" w:hAnsi="Arial" w:cs="Arial"/>
          <w:sz w:val="24"/>
          <w:szCs w:val="24"/>
        </w:rPr>
        <w:t xml:space="preserve"> liver</w:t>
      </w:r>
      <w:r w:rsidR="00A3176D">
        <w:rPr>
          <w:rFonts w:ascii="Arial" w:hAnsi="Arial" w:cs="Arial"/>
          <w:sz w:val="24"/>
          <w:szCs w:val="24"/>
        </w:rPr>
        <w:t xml:space="preserve"> metastases, they may undergo LF</w:t>
      </w:r>
      <w:r w:rsidRPr="0024542F">
        <w:rPr>
          <w:rFonts w:ascii="Arial" w:hAnsi="Arial" w:cs="Arial"/>
          <w:sz w:val="24"/>
          <w:szCs w:val="24"/>
        </w:rPr>
        <w:t>A after four months of induction chemotherapy. Then, a new chemotherapy therapy is performed for another two months, and after 4 to 8 weeks of the end of the QT, the colorectal resection can be performed (46).</w:t>
      </w:r>
    </w:p>
    <w:p w14:paraId="6E407DAB" w14:textId="424E2EA4" w:rsidR="00771F23" w:rsidRPr="0024542F" w:rsidRDefault="00771F23" w:rsidP="003A79ED">
      <w:pPr>
        <w:spacing w:line="480" w:lineRule="auto"/>
        <w:ind w:firstLine="708"/>
        <w:jc w:val="both"/>
        <w:rPr>
          <w:rFonts w:ascii="Arial" w:hAnsi="Arial" w:cs="Arial"/>
          <w:sz w:val="24"/>
          <w:szCs w:val="24"/>
        </w:rPr>
      </w:pPr>
      <w:r w:rsidRPr="0024542F">
        <w:rPr>
          <w:rFonts w:ascii="Arial" w:hAnsi="Arial" w:cs="Arial"/>
          <w:sz w:val="24"/>
          <w:szCs w:val="24"/>
        </w:rPr>
        <w:t xml:space="preserve">In patients with synchronous CRC and CLM, preoperative chemotherapy with oxaliplatin and/or irinotecan-based regimens induced an important histological response to CRC (3,4,8,10). This response has been significantly associated with a </w:t>
      </w:r>
      <w:r w:rsidRPr="0024542F">
        <w:rPr>
          <w:rFonts w:ascii="Arial" w:hAnsi="Arial" w:cs="Arial"/>
          <w:sz w:val="24"/>
          <w:szCs w:val="24"/>
        </w:rPr>
        <w:lastRenderedPageBreak/>
        <w:t>CLM response and has led to a decrease and conversion of the non-</w:t>
      </w:r>
      <w:proofErr w:type="spellStart"/>
      <w:r w:rsidRPr="0024542F">
        <w:rPr>
          <w:rFonts w:ascii="Arial" w:hAnsi="Arial" w:cs="Arial"/>
          <w:sz w:val="24"/>
          <w:szCs w:val="24"/>
        </w:rPr>
        <w:t>resectable</w:t>
      </w:r>
      <w:proofErr w:type="spellEnd"/>
      <w:r w:rsidRPr="0024542F">
        <w:rPr>
          <w:rFonts w:ascii="Arial" w:hAnsi="Arial" w:cs="Arial"/>
          <w:sz w:val="24"/>
          <w:szCs w:val="24"/>
        </w:rPr>
        <w:t xml:space="preserve"> disease to a </w:t>
      </w:r>
      <w:proofErr w:type="spellStart"/>
      <w:r w:rsidRPr="0024542F">
        <w:rPr>
          <w:rFonts w:ascii="Arial" w:hAnsi="Arial" w:cs="Arial"/>
          <w:sz w:val="24"/>
          <w:szCs w:val="24"/>
        </w:rPr>
        <w:t>resectable</w:t>
      </w:r>
      <w:proofErr w:type="spellEnd"/>
      <w:r w:rsidRPr="0024542F">
        <w:rPr>
          <w:rFonts w:ascii="Arial" w:hAnsi="Arial" w:cs="Arial"/>
          <w:sz w:val="24"/>
          <w:szCs w:val="24"/>
        </w:rPr>
        <w:t xml:space="preserve"> disease (downstaging) (12,14,16,23). </w:t>
      </w:r>
    </w:p>
    <w:p w14:paraId="6B0F02F1" w14:textId="6B3AC8C4" w:rsidR="00771F23" w:rsidRPr="0024542F" w:rsidRDefault="00771F23" w:rsidP="003A79ED">
      <w:pPr>
        <w:spacing w:line="480" w:lineRule="auto"/>
        <w:ind w:firstLine="708"/>
        <w:jc w:val="both"/>
        <w:rPr>
          <w:rFonts w:ascii="Arial" w:hAnsi="Arial" w:cs="Arial"/>
          <w:sz w:val="24"/>
          <w:szCs w:val="24"/>
        </w:rPr>
      </w:pPr>
      <w:r w:rsidRPr="0024542F">
        <w:rPr>
          <w:rFonts w:ascii="Arial" w:hAnsi="Arial" w:cs="Arial"/>
          <w:sz w:val="24"/>
          <w:szCs w:val="24"/>
        </w:rPr>
        <w:t>Liver resection of CLM was contraindicated in patients with more than 4 metastases, presence of extrahepatic disease, or when the free margin of resection was less than 1 cm (3,5,11,13). However, studies have shown that patients with these clinical pathological factors can achieve long-term survival after liver resection and should not be excluded from being candidates for surgical approach (4,5,19).</w:t>
      </w:r>
    </w:p>
    <w:p w14:paraId="790F696A" w14:textId="6BA44E27" w:rsidR="00771F23" w:rsidRPr="0024542F" w:rsidRDefault="00771F23" w:rsidP="003A79ED">
      <w:pPr>
        <w:spacing w:line="480" w:lineRule="auto"/>
        <w:ind w:firstLine="708"/>
        <w:jc w:val="both"/>
        <w:rPr>
          <w:rFonts w:ascii="Arial" w:hAnsi="Arial" w:cs="Arial"/>
          <w:sz w:val="24"/>
          <w:szCs w:val="24"/>
        </w:rPr>
      </w:pPr>
      <w:r w:rsidRPr="0024542F">
        <w:rPr>
          <w:rFonts w:ascii="Arial" w:hAnsi="Arial" w:cs="Arial"/>
          <w:sz w:val="24"/>
          <w:szCs w:val="24"/>
        </w:rPr>
        <w:t xml:space="preserve">During this review, a collective analysis was conducted in which the data of all selected articles were grouped as if they resulted from a single sample. It must be recognized that, among the articles in this study, there is a great deal of heterogeneity in their design, and, in addition, different results must be </w:t>
      </w:r>
      <w:proofErr w:type="gramStart"/>
      <w:r w:rsidRPr="0024542F">
        <w:rPr>
          <w:rFonts w:ascii="Arial" w:hAnsi="Arial" w:cs="Arial"/>
          <w:sz w:val="24"/>
          <w:szCs w:val="24"/>
        </w:rPr>
        <w:t>taken into account</w:t>
      </w:r>
      <w:proofErr w:type="gramEnd"/>
      <w:r w:rsidRPr="0024542F">
        <w:rPr>
          <w:rFonts w:ascii="Arial" w:hAnsi="Arial" w:cs="Arial"/>
          <w:sz w:val="24"/>
          <w:szCs w:val="24"/>
        </w:rPr>
        <w:t>. Moreover, few studies report this approach and are not representative of the contingent of patients with synchronous CLM. Currently, there is no randomized controlled study comparing different methods of treatment of CLM. There are significant differences in chemotherapy regimens, particularly with respect to new biological agents. The published series showed differences in patient age, CRC site, and liver metastasis characteristics (size, number, and distribution). These variables insert heterogeneity and information, making any potential conclusion impossible.</w:t>
      </w:r>
    </w:p>
    <w:p w14:paraId="156985EE" w14:textId="49BE1374" w:rsidR="00771F23" w:rsidRPr="0024542F" w:rsidRDefault="00771F23" w:rsidP="003A79ED">
      <w:pPr>
        <w:spacing w:line="480" w:lineRule="auto"/>
        <w:ind w:firstLine="708"/>
        <w:jc w:val="both"/>
        <w:rPr>
          <w:rFonts w:ascii="Arial" w:hAnsi="Arial" w:cs="Arial"/>
          <w:sz w:val="24"/>
          <w:szCs w:val="24"/>
        </w:rPr>
      </w:pPr>
      <w:r w:rsidRPr="0024542F">
        <w:rPr>
          <w:rFonts w:ascii="Arial" w:hAnsi="Arial" w:cs="Arial"/>
          <w:sz w:val="24"/>
          <w:szCs w:val="24"/>
        </w:rPr>
        <w:t xml:space="preserve">The lack of uniformity in the definition of irresectability was an important restriction for the critical evaluation of the results of hepatic resection of CLM initially untreatable after neoadjuvant chemotherapy. The standardization of irresectability criteria will certainly facilitate a better understanding of the role of neoadjuvant chemotherapy and will also ensure that the best treatment is offered to all potential </w:t>
      </w:r>
      <w:r w:rsidRPr="0024542F">
        <w:rPr>
          <w:rFonts w:ascii="Arial" w:hAnsi="Arial" w:cs="Arial"/>
          <w:sz w:val="24"/>
          <w:szCs w:val="24"/>
        </w:rPr>
        <w:lastRenderedPageBreak/>
        <w:t xml:space="preserve">resection candidates. </w:t>
      </w:r>
      <w:proofErr w:type="gramStart"/>
      <w:r w:rsidRPr="0024542F">
        <w:rPr>
          <w:rFonts w:ascii="Arial" w:hAnsi="Arial" w:cs="Arial"/>
          <w:sz w:val="24"/>
          <w:szCs w:val="24"/>
        </w:rPr>
        <w:t>It is clear that the</w:t>
      </w:r>
      <w:proofErr w:type="gramEnd"/>
      <w:r w:rsidRPr="0024542F">
        <w:rPr>
          <w:rFonts w:ascii="Arial" w:hAnsi="Arial" w:cs="Arial"/>
          <w:sz w:val="24"/>
          <w:szCs w:val="24"/>
        </w:rPr>
        <w:t xml:space="preserve"> widespread adoption of uniform definitions will assist in the interpretation of the results of future studies. </w:t>
      </w:r>
    </w:p>
    <w:p w14:paraId="2C106624" w14:textId="6593D8DB" w:rsidR="00771F23" w:rsidRPr="0024542F" w:rsidRDefault="00C23428" w:rsidP="003A79ED">
      <w:pPr>
        <w:spacing w:line="480" w:lineRule="auto"/>
        <w:ind w:firstLine="708"/>
        <w:jc w:val="both"/>
        <w:rPr>
          <w:rFonts w:ascii="Arial" w:hAnsi="Arial" w:cs="Arial"/>
          <w:sz w:val="24"/>
          <w:szCs w:val="24"/>
        </w:rPr>
      </w:pPr>
      <w:r w:rsidRPr="007733CF">
        <w:rPr>
          <w:rFonts w:ascii="Arial" w:hAnsi="Arial" w:cs="Arial"/>
          <w:sz w:val="24"/>
          <w:szCs w:val="24"/>
        </w:rPr>
        <w:t>Only two</w:t>
      </w:r>
      <w:r w:rsidR="00771F23" w:rsidRPr="007733CF">
        <w:rPr>
          <w:rFonts w:ascii="Arial" w:hAnsi="Arial" w:cs="Arial"/>
          <w:sz w:val="24"/>
          <w:szCs w:val="24"/>
        </w:rPr>
        <w:t xml:space="preserve"> of the selected articles objectively evaluated liver damage caused by chemot</w:t>
      </w:r>
      <w:r w:rsidR="007733CF" w:rsidRPr="007733CF">
        <w:rPr>
          <w:rFonts w:ascii="Arial" w:hAnsi="Arial" w:cs="Arial"/>
          <w:sz w:val="24"/>
          <w:szCs w:val="24"/>
        </w:rPr>
        <w:t>herapy, such as fibrosis,</w:t>
      </w:r>
      <w:r w:rsidR="00771F23" w:rsidRPr="007733CF">
        <w:rPr>
          <w:rFonts w:ascii="Arial" w:hAnsi="Arial" w:cs="Arial"/>
          <w:sz w:val="24"/>
          <w:szCs w:val="24"/>
        </w:rPr>
        <w:t xml:space="preserve"> </w:t>
      </w:r>
      <w:proofErr w:type="gramStart"/>
      <w:r w:rsidR="00771F23" w:rsidRPr="007733CF">
        <w:rPr>
          <w:rFonts w:ascii="Arial" w:hAnsi="Arial" w:cs="Arial"/>
          <w:sz w:val="24"/>
          <w:szCs w:val="24"/>
        </w:rPr>
        <w:t>steatohepatitis</w:t>
      </w:r>
      <w:proofErr w:type="gramEnd"/>
      <w:r w:rsidR="00771F23" w:rsidRPr="007733CF">
        <w:rPr>
          <w:rFonts w:ascii="Arial" w:hAnsi="Arial" w:cs="Arial"/>
          <w:sz w:val="24"/>
          <w:szCs w:val="24"/>
        </w:rPr>
        <w:t xml:space="preserve"> and sinusoidal damage.</w:t>
      </w:r>
      <w:r w:rsidR="00771F23" w:rsidRPr="0024542F">
        <w:rPr>
          <w:rFonts w:ascii="Arial" w:hAnsi="Arial" w:cs="Arial"/>
          <w:sz w:val="24"/>
          <w:szCs w:val="24"/>
        </w:rPr>
        <w:t xml:space="preserve"> This may increase the risk of liver failure in these patients, especially following extended hepatic resection.</w:t>
      </w:r>
    </w:p>
    <w:p w14:paraId="379DE6C2" w14:textId="083D7531" w:rsidR="00D47892" w:rsidRPr="0024542F" w:rsidRDefault="00D47892" w:rsidP="003A79ED">
      <w:pPr>
        <w:spacing w:line="480" w:lineRule="auto"/>
        <w:ind w:firstLine="708"/>
        <w:jc w:val="both"/>
        <w:rPr>
          <w:rFonts w:ascii="Arial" w:hAnsi="Arial" w:cs="Arial"/>
          <w:sz w:val="24"/>
          <w:szCs w:val="24"/>
        </w:rPr>
      </w:pPr>
      <w:r w:rsidRPr="0024542F">
        <w:rPr>
          <w:rFonts w:ascii="Arial" w:hAnsi="Arial" w:cs="Arial"/>
          <w:sz w:val="24"/>
          <w:szCs w:val="24"/>
        </w:rPr>
        <w:t>The successful</w:t>
      </w:r>
      <w:r w:rsidR="00A3176D">
        <w:rPr>
          <w:rFonts w:ascii="Arial" w:hAnsi="Arial" w:cs="Arial"/>
          <w:sz w:val="24"/>
          <w:szCs w:val="24"/>
        </w:rPr>
        <w:t xml:space="preserve"> completion of treatment with LF</w:t>
      </w:r>
      <w:r w:rsidRPr="0024542F">
        <w:rPr>
          <w:rFonts w:ascii="Arial" w:hAnsi="Arial" w:cs="Arial"/>
          <w:sz w:val="24"/>
          <w:szCs w:val="24"/>
        </w:rPr>
        <w:t xml:space="preserve">A depends on obtaining a downstaging in response to </w:t>
      </w:r>
      <w:r w:rsidR="001F34C9" w:rsidRPr="0024542F">
        <w:rPr>
          <w:rFonts w:ascii="Arial" w:hAnsi="Arial" w:cs="Arial"/>
          <w:sz w:val="24"/>
          <w:szCs w:val="24"/>
        </w:rPr>
        <w:t>neoadjuvant</w:t>
      </w:r>
      <w:r w:rsidRPr="0024542F">
        <w:rPr>
          <w:rFonts w:ascii="Arial" w:hAnsi="Arial" w:cs="Arial"/>
          <w:sz w:val="24"/>
          <w:szCs w:val="24"/>
        </w:rPr>
        <w:t xml:space="preserve"> chemotherapy (32-34,37). I</w:t>
      </w:r>
      <w:r w:rsidR="00A3176D">
        <w:rPr>
          <w:rFonts w:ascii="Arial" w:hAnsi="Arial" w:cs="Arial"/>
          <w:sz w:val="24"/>
          <w:szCs w:val="24"/>
        </w:rPr>
        <w:t>n this systematic review, the LF</w:t>
      </w:r>
      <w:r w:rsidR="004914D4">
        <w:rPr>
          <w:rFonts w:ascii="Arial" w:hAnsi="Arial" w:cs="Arial"/>
          <w:sz w:val="24"/>
          <w:szCs w:val="24"/>
        </w:rPr>
        <w:t>A procedure was performed in 80</w:t>
      </w:r>
      <w:r w:rsidRPr="0024542F">
        <w:rPr>
          <w:rFonts w:ascii="Arial" w:hAnsi="Arial" w:cs="Arial"/>
          <w:sz w:val="24"/>
          <w:szCs w:val="24"/>
        </w:rPr>
        <w:t xml:space="preserve">.6% of cases, indicating a high response rate. Reasons for failure of therapy included disease progression, new extrahepatic disease, postoperative death after hepatic resection (30 days) and loss of follow-up (36,38,41). </w:t>
      </w:r>
    </w:p>
    <w:p w14:paraId="52F4B060" w14:textId="0CA3642E" w:rsidR="00D47892" w:rsidRPr="0024542F" w:rsidRDefault="00D47892" w:rsidP="003A79ED">
      <w:pPr>
        <w:spacing w:line="480" w:lineRule="auto"/>
        <w:ind w:firstLine="708"/>
        <w:jc w:val="both"/>
        <w:rPr>
          <w:rFonts w:ascii="Arial" w:hAnsi="Arial" w:cs="Arial"/>
          <w:sz w:val="24"/>
          <w:szCs w:val="24"/>
        </w:rPr>
      </w:pPr>
      <w:r w:rsidRPr="0024542F">
        <w:rPr>
          <w:rFonts w:ascii="Arial" w:hAnsi="Arial" w:cs="Arial"/>
          <w:sz w:val="24"/>
          <w:szCs w:val="24"/>
        </w:rPr>
        <w:t>Most patients underwent extensive liver resections. R</w:t>
      </w:r>
      <w:r w:rsidR="004914D4">
        <w:rPr>
          <w:rFonts w:ascii="Arial" w:hAnsi="Arial" w:cs="Arial"/>
          <w:sz w:val="24"/>
          <w:szCs w:val="24"/>
        </w:rPr>
        <w:t>0 resection was performed in 936 patients (69.2%) of 1352</w:t>
      </w:r>
      <w:r w:rsidRPr="0024542F">
        <w:rPr>
          <w:rFonts w:ascii="Arial" w:hAnsi="Arial" w:cs="Arial"/>
          <w:sz w:val="24"/>
          <w:szCs w:val="24"/>
        </w:rPr>
        <w:t xml:space="preserve"> patients who completed the protocol </w:t>
      </w:r>
      <w:r w:rsidR="004914D4">
        <w:rPr>
          <w:rFonts w:ascii="Arial" w:hAnsi="Arial" w:cs="Arial"/>
          <w:sz w:val="24"/>
          <w:szCs w:val="24"/>
        </w:rPr>
        <w:t>(29-47,49-55,57-59)</w:t>
      </w:r>
      <w:r w:rsidRPr="0024542F">
        <w:rPr>
          <w:rFonts w:ascii="Arial" w:hAnsi="Arial" w:cs="Arial"/>
          <w:sz w:val="24"/>
          <w:szCs w:val="24"/>
        </w:rPr>
        <w:t>. The post-hep</w:t>
      </w:r>
      <w:r w:rsidR="004914D4">
        <w:rPr>
          <w:rFonts w:ascii="Arial" w:hAnsi="Arial" w:cs="Arial"/>
          <w:sz w:val="24"/>
          <w:szCs w:val="24"/>
        </w:rPr>
        <w:t>atectomy morbidity rate was 30.6</w:t>
      </w:r>
      <w:r w:rsidRPr="0024542F">
        <w:rPr>
          <w:rFonts w:ascii="Arial" w:hAnsi="Arial" w:cs="Arial"/>
          <w:sz w:val="24"/>
          <w:szCs w:val="24"/>
        </w:rPr>
        <w:t>%, with a postoperative</w:t>
      </w:r>
      <w:r w:rsidR="004914D4">
        <w:rPr>
          <w:rFonts w:ascii="Arial" w:hAnsi="Arial" w:cs="Arial"/>
          <w:sz w:val="24"/>
          <w:szCs w:val="24"/>
        </w:rPr>
        <w:t xml:space="preserve"> mortality rate (30 days) of 5.7</w:t>
      </w:r>
      <w:r w:rsidRPr="0024542F">
        <w:rPr>
          <w:rFonts w:ascii="Arial" w:hAnsi="Arial" w:cs="Arial"/>
          <w:sz w:val="24"/>
          <w:szCs w:val="24"/>
        </w:rPr>
        <w:t>%. These outcomes indicated that chemotherapy for downstaging did not prevent patients from performing extensive liver resection with a high chance of achieving R0 resection. Total me</w:t>
      </w:r>
      <w:r w:rsidR="004914D4">
        <w:rPr>
          <w:rFonts w:ascii="Arial" w:hAnsi="Arial" w:cs="Arial"/>
          <w:sz w:val="24"/>
          <w:szCs w:val="24"/>
        </w:rPr>
        <w:t>an OS at 3 and 5 years were 62.9% and 47.4</w:t>
      </w:r>
      <w:r w:rsidRPr="0024542F">
        <w:rPr>
          <w:rFonts w:ascii="Arial" w:hAnsi="Arial" w:cs="Arial"/>
          <w:sz w:val="24"/>
          <w:szCs w:val="24"/>
        </w:rPr>
        <w:t>%, respectively.</w:t>
      </w:r>
    </w:p>
    <w:p w14:paraId="36A2568B" w14:textId="198D8EBC" w:rsidR="00D47892" w:rsidRPr="004914D4" w:rsidRDefault="00D47892" w:rsidP="003A79ED">
      <w:pPr>
        <w:spacing w:line="480" w:lineRule="auto"/>
        <w:ind w:firstLine="708"/>
        <w:jc w:val="both"/>
        <w:rPr>
          <w:rFonts w:ascii="Arial" w:hAnsi="Arial" w:cs="Arial"/>
          <w:color w:val="FF0000"/>
          <w:sz w:val="24"/>
          <w:szCs w:val="24"/>
        </w:rPr>
      </w:pPr>
      <w:r w:rsidRPr="0024542F">
        <w:rPr>
          <w:rFonts w:ascii="Arial" w:hAnsi="Arial" w:cs="Arial"/>
          <w:sz w:val="24"/>
          <w:szCs w:val="24"/>
        </w:rPr>
        <w:t>The prese</w:t>
      </w:r>
      <w:r w:rsidR="00A3176D">
        <w:rPr>
          <w:rFonts w:ascii="Arial" w:hAnsi="Arial" w:cs="Arial"/>
          <w:sz w:val="24"/>
          <w:szCs w:val="24"/>
        </w:rPr>
        <w:t>nt study revealed that LF</w:t>
      </w:r>
      <w:r w:rsidRPr="0024542F">
        <w:rPr>
          <w:rFonts w:ascii="Arial" w:hAnsi="Arial" w:cs="Arial"/>
          <w:sz w:val="24"/>
          <w:szCs w:val="24"/>
        </w:rPr>
        <w:t>A in patients with CRC and synchronous CLM has low perioperative morbidity and mortality, as well as satisfactory survival outcomes (29-45</w:t>
      </w:r>
      <w:r w:rsidR="004914D4">
        <w:rPr>
          <w:rFonts w:ascii="Arial" w:hAnsi="Arial" w:cs="Arial"/>
          <w:sz w:val="24"/>
          <w:szCs w:val="24"/>
        </w:rPr>
        <w:t>,48-59</w:t>
      </w:r>
      <w:r w:rsidRPr="0024542F">
        <w:rPr>
          <w:rFonts w:ascii="Arial" w:hAnsi="Arial" w:cs="Arial"/>
          <w:sz w:val="24"/>
          <w:szCs w:val="24"/>
        </w:rPr>
        <w:t xml:space="preserve">). These results are comparable with the results of studies in patients undergoing the </w:t>
      </w:r>
      <w:r w:rsidRPr="007733CF">
        <w:rPr>
          <w:rFonts w:ascii="Arial" w:hAnsi="Arial" w:cs="Arial"/>
          <w:sz w:val="24"/>
          <w:szCs w:val="24"/>
        </w:rPr>
        <w:t>classical approach (resection of the CRC and subsequent resection of the MHCCR) (29,31-33,35,38-40,42,43</w:t>
      </w:r>
      <w:r w:rsidR="007733CF" w:rsidRPr="007733CF">
        <w:rPr>
          <w:rFonts w:ascii="Arial" w:hAnsi="Arial" w:cs="Arial"/>
          <w:sz w:val="24"/>
          <w:szCs w:val="24"/>
        </w:rPr>
        <w:t>,48,50-54,56,</w:t>
      </w:r>
      <w:r w:rsidRPr="007733CF">
        <w:rPr>
          <w:rFonts w:ascii="Arial" w:hAnsi="Arial" w:cs="Arial"/>
          <w:sz w:val="24"/>
          <w:szCs w:val="24"/>
        </w:rPr>
        <w:t xml:space="preserve">). </w:t>
      </w:r>
      <w:r w:rsidRPr="0024542F">
        <w:rPr>
          <w:rFonts w:ascii="Arial" w:hAnsi="Arial" w:cs="Arial"/>
          <w:sz w:val="24"/>
          <w:szCs w:val="24"/>
        </w:rPr>
        <w:t xml:space="preserve">In this review, the </w:t>
      </w:r>
      <w:r w:rsidRPr="0024542F">
        <w:rPr>
          <w:rFonts w:ascii="Arial" w:hAnsi="Arial" w:cs="Arial"/>
          <w:sz w:val="24"/>
          <w:szCs w:val="24"/>
        </w:rPr>
        <w:lastRenderedPageBreak/>
        <w:t>survival outcomes of retrospective and comparative cohort studies between t</w:t>
      </w:r>
      <w:r w:rsidR="00A3176D">
        <w:rPr>
          <w:rFonts w:ascii="Arial" w:hAnsi="Arial" w:cs="Arial"/>
          <w:sz w:val="24"/>
          <w:szCs w:val="24"/>
        </w:rPr>
        <w:t>he classical approach and the LF</w:t>
      </w:r>
      <w:r w:rsidRPr="0024542F">
        <w:rPr>
          <w:rFonts w:ascii="Arial" w:hAnsi="Arial" w:cs="Arial"/>
          <w:sz w:val="24"/>
          <w:szCs w:val="24"/>
        </w:rPr>
        <w:t xml:space="preserve">A can be compared. </w:t>
      </w:r>
      <w:r w:rsidRPr="004914D4">
        <w:rPr>
          <w:rFonts w:ascii="Arial" w:hAnsi="Arial" w:cs="Arial"/>
          <w:color w:val="FF0000"/>
          <w:sz w:val="24"/>
          <w:szCs w:val="24"/>
        </w:rPr>
        <w:t xml:space="preserve">In these studies, in the classical approach, the mean disease-free survival in months was 28.5 months and overall survival of </w:t>
      </w:r>
      <w:commentRangeStart w:id="13"/>
      <w:r w:rsidRPr="004914D4">
        <w:rPr>
          <w:rFonts w:ascii="Arial" w:hAnsi="Arial" w:cs="Arial"/>
          <w:color w:val="FF0000"/>
          <w:sz w:val="24"/>
          <w:szCs w:val="24"/>
        </w:rPr>
        <w:t>1, 3 and 5 years were 99.5%, 76.5% and 50.9%, respectively (29.31-33.35.38-40.42.43)</w:t>
      </w:r>
      <w:r w:rsidR="00945837">
        <w:rPr>
          <w:rFonts w:ascii="Arial" w:hAnsi="Arial" w:cs="Arial"/>
          <w:color w:val="FF0000"/>
          <w:sz w:val="24"/>
          <w:szCs w:val="24"/>
        </w:rPr>
        <w:t xml:space="preserve"> (WINTER)</w:t>
      </w:r>
      <w:r w:rsidRPr="004914D4">
        <w:rPr>
          <w:rFonts w:ascii="Arial" w:hAnsi="Arial" w:cs="Arial"/>
          <w:color w:val="FF0000"/>
          <w:sz w:val="24"/>
          <w:szCs w:val="24"/>
        </w:rPr>
        <w:t>.</w:t>
      </w:r>
      <w:commentRangeEnd w:id="13"/>
      <w:r w:rsidR="0039276B">
        <w:rPr>
          <w:rStyle w:val="Refdecomentrio"/>
          <w:rFonts w:ascii="Calibri" w:eastAsia="Calibri" w:hAnsi="Calibri" w:cs="Calibri"/>
          <w:kern w:val="0"/>
          <w:lang w:val="pt-BR" w:eastAsia="pt-BR"/>
          <w14:ligatures w14:val="none"/>
        </w:rPr>
        <w:commentReference w:id="13"/>
      </w:r>
    </w:p>
    <w:p w14:paraId="31815852" w14:textId="2E800959" w:rsidR="00D47892" w:rsidRPr="0024542F" w:rsidRDefault="00D47892" w:rsidP="003A79ED">
      <w:pPr>
        <w:spacing w:line="480" w:lineRule="auto"/>
        <w:ind w:firstLine="708"/>
        <w:jc w:val="both"/>
        <w:rPr>
          <w:rFonts w:ascii="Arial" w:hAnsi="Arial" w:cs="Arial"/>
          <w:sz w:val="24"/>
          <w:szCs w:val="24"/>
        </w:rPr>
      </w:pPr>
      <w:proofErr w:type="gramStart"/>
      <w:r w:rsidRPr="0024542F">
        <w:rPr>
          <w:rFonts w:ascii="Arial" w:hAnsi="Arial" w:cs="Arial"/>
          <w:sz w:val="24"/>
          <w:szCs w:val="24"/>
        </w:rPr>
        <w:t>In order to</w:t>
      </w:r>
      <w:proofErr w:type="gramEnd"/>
      <w:r w:rsidRPr="0024542F">
        <w:rPr>
          <w:rFonts w:ascii="Arial" w:hAnsi="Arial" w:cs="Arial"/>
          <w:sz w:val="24"/>
          <w:szCs w:val="24"/>
        </w:rPr>
        <w:t xml:space="preserve"> avoid information and data estimation biases, we chose not to count the secondary results of reports in which there were data discrepancies (31,32,35,38-40,42,43</w:t>
      </w:r>
      <w:r w:rsidR="00945837">
        <w:rPr>
          <w:rFonts w:ascii="Arial" w:hAnsi="Arial" w:cs="Arial"/>
          <w:sz w:val="24"/>
          <w:szCs w:val="24"/>
        </w:rPr>
        <w:t>,48</w:t>
      </w:r>
      <w:r w:rsidRPr="0024542F">
        <w:rPr>
          <w:rFonts w:ascii="Arial" w:hAnsi="Arial" w:cs="Arial"/>
          <w:sz w:val="24"/>
          <w:szCs w:val="24"/>
        </w:rPr>
        <w:t>).</w:t>
      </w:r>
    </w:p>
    <w:p w14:paraId="72DB8646" w14:textId="3AFC493B" w:rsidR="00D47892" w:rsidRPr="0024542F" w:rsidRDefault="00D47892" w:rsidP="003A79ED">
      <w:pPr>
        <w:spacing w:line="480" w:lineRule="auto"/>
        <w:ind w:firstLine="708"/>
        <w:jc w:val="both"/>
        <w:rPr>
          <w:rFonts w:ascii="Arial" w:hAnsi="Arial" w:cs="Arial"/>
          <w:sz w:val="24"/>
          <w:szCs w:val="24"/>
        </w:rPr>
      </w:pPr>
      <w:r w:rsidRPr="0024542F">
        <w:rPr>
          <w:rFonts w:ascii="Arial" w:hAnsi="Arial" w:cs="Arial"/>
          <w:sz w:val="24"/>
          <w:szCs w:val="24"/>
        </w:rPr>
        <w:t xml:space="preserve">The results observed in this review support liver resection as the gold standard surgical method, as well as the curative treatment of choice for CLM (34,37,39,40). </w:t>
      </w:r>
      <w:commentRangeStart w:id="14"/>
      <w:r w:rsidRPr="00945837">
        <w:rPr>
          <w:rFonts w:ascii="Arial" w:hAnsi="Arial" w:cs="Arial"/>
          <w:color w:val="FF0000"/>
          <w:sz w:val="24"/>
          <w:szCs w:val="24"/>
        </w:rPr>
        <w:t>These data were confirmed following the meta-analysis, including the survival curve for the patients evaluated in the reviewed studies</w:t>
      </w:r>
      <w:r w:rsidR="00945837">
        <w:rPr>
          <w:rFonts w:ascii="Arial" w:hAnsi="Arial" w:cs="Arial"/>
          <w:color w:val="FF0000"/>
          <w:sz w:val="24"/>
          <w:szCs w:val="24"/>
        </w:rPr>
        <w:t xml:space="preserve"> (Winter)</w:t>
      </w:r>
      <w:r w:rsidRPr="00945837">
        <w:rPr>
          <w:rFonts w:ascii="Arial" w:hAnsi="Arial" w:cs="Arial"/>
          <w:color w:val="FF0000"/>
          <w:sz w:val="24"/>
          <w:szCs w:val="24"/>
        </w:rPr>
        <w:t xml:space="preserve">. </w:t>
      </w:r>
      <w:commentRangeEnd w:id="14"/>
      <w:r w:rsidR="0039276B">
        <w:rPr>
          <w:rStyle w:val="Refdecomentrio"/>
          <w:rFonts w:ascii="Calibri" w:eastAsia="Calibri" w:hAnsi="Calibri" w:cs="Calibri"/>
          <w:kern w:val="0"/>
          <w:lang w:val="pt-BR" w:eastAsia="pt-BR"/>
          <w14:ligatures w14:val="none"/>
        </w:rPr>
        <w:commentReference w:id="14"/>
      </w:r>
      <w:r w:rsidRPr="0024542F">
        <w:rPr>
          <w:rFonts w:ascii="Arial" w:hAnsi="Arial" w:cs="Arial"/>
          <w:sz w:val="24"/>
          <w:szCs w:val="24"/>
        </w:rPr>
        <w:t xml:space="preserve">In a meta-analysis study, </w:t>
      </w:r>
      <w:proofErr w:type="spellStart"/>
      <w:r w:rsidRPr="0024542F">
        <w:rPr>
          <w:rFonts w:ascii="Arial" w:hAnsi="Arial" w:cs="Arial"/>
          <w:sz w:val="24"/>
          <w:szCs w:val="24"/>
        </w:rPr>
        <w:t>Zeyara</w:t>
      </w:r>
      <w:proofErr w:type="spellEnd"/>
      <w:r w:rsidRPr="0024542F">
        <w:rPr>
          <w:rFonts w:ascii="Arial" w:hAnsi="Arial" w:cs="Arial"/>
          <w:sz w:val="24"/>
          <w:szCs w:val="24"/>
        </w:rPr>
        <w:t xml:space="preserve"> et al. (47) evaluated SPS and clinicopathological data </w:t>
      </w:r>
      <w:r w:rsidR="00A3176D">
        <w:rPr>
          <w:rFonts w:ascii="Arial" w:hAnsi="Arial" w:cs="Arial"/>
          <w:sz w:val="24"/>
          <w:szCs w:val="24"/>
        </w:rPr>
        <w:t>of patients undergoing LF</w:t>
      </w:r>
      <w:r w:rsidRPr="0024542F">
        <w:rPr>
          <w:rFonts w:ascii="Arial" w:hAnsi="Arial" w:cs="Arial"/>
          <w:sz w:val="24"/>
          <w:szCs w:val="24"/>
        </w:rPr>
        <w:t>A. The study included 17 articles that totaled 1,041 patients. As a result, th</w:t>
      </w:r>
      <w:r w:rsidR="00A3176D">
        <w:rPr>
          <w:rFonts w:ascii="Arial" w:hAnsi="Arial" w:cs="Arial"/>
          <w:sz w:val="24"/>
          <w:szCs w:val="24"/>
        </w:rPr>
        <w:t>e authors observed an average LF</w:t>
      </w:r>
      <w:r w:rsidRPr="0024542F">
        <w:rPr>
          <w:rFonts w:ascii="Arial" w:hAnsi="Arial" w:cs="Arial"/>
          <w:sz w:val="24"/>
          <w:szCs w:val="24"/>
        </w:rPr>
        <w:t xml:space="preserve">A completion rate of 80% and a median </w:t>
      </w:r>
      <w:r w:rsidR="00B118D4" w:rsidRPr="0024542F">
        <w:rPr>
          <w:rFonts w:ascii="Arial" w:hAnsi="Arial" w:cs="Arial"/>
          <w:sz w:val="24"/>
          <w:szCs w:val="24"/>
        </w:rPr>
        <w:t>overall survival</w:t>
      </w:r>
      <w:r w:rsidRPr="0024542F">
        <w:rPr>
          <w:rFonts w:ascii="Arial" w:hAnsi="Arial" w:cs="Arial"/>
          <w:sz w:val="24"/>
          <w:szCs w:val="24"/>
        </w:rPr>
        <w:t xml:space="preserve"> for the </w:t>
      </w:r>
      <w:r w:rsidR="00A3176D">
        <w:rPr>
          <w:rFonts w:ascii="Arial" w:hAnsi="Arial" w:cs="Arial"/>
          <w:sz w:val="24"/>
          <w:szCs w:val="24"/>
        </w:rPr>
        <w:t>LF</w:t>
      </w:r>
      <w:r w:rsidR="00B118D4" w:rsidRPr="0024542F">
        <w:rPr>
          <w:rFonts w:ascii="Arial" w:hAnsi="Arial" w:cs="Arial"/>
          <w:sz w:val="24"/>
          <w:szCs w:val="24"/>
        </w:rPr>
        <w:t>A</w:t>
      </w:r>
      <w:r w:rsidRPr="0024542F">
        <w:rPr>
          <w:rFonts w:ascii="Arial" w:hAnsi="Arial" w:cs="Arial"/>
          <w:sz w:val="24"/>
          <w:szCs w:val="24"/>
        </w:rPr>
        <w:t xml:space="preserve"> completion and noncompletion groups of 45 and 13 months, respectively. Furthermore, the metadata showed a significant survival benefit for the group that </w:t>
      </w:r>
      <w:r w:rsidR="00A3176D">
        <w:rPr>
          <w:rFonts w:ascii="Arial" w:hAnsi="Arial" w:cs="Arial"/>
          <w:sz w:val="24"/>
          <w:szCs w:val="24"/>
        </w:rPr>
        <w:t>completed processing with the LF</w:t>
      </w:r>
      <w:r w:rsidRPr="0024542F">
        <w:rPr>
          <w:rFonts w:ascii="Arial" w:hAnsi="Arial" w:cs="Arial"/>
          <w:sz w:val="24"/>
          <w:szCs w:val="24"/>
        </w:rPr>
        <w:t>A. The main cause of noncompletion (76%) was the progression of liver disease before resection of the primary colorectal tumor.</w:t>
      </w:r>
    </w:p>
    <w:p w14:paraId="0D1CCA82" w14:textId="2110070E" w:rsidR="00B118D4" w:rsidRPr="0024542F" w:rsidRDefault="00B118D4" w:rsidP="003A79ED">
      <w:pPr>
        <w:spacing w:line="480" w:lineRule="auto"/>
        <w:ind w:firstLine="708"/>
        <w:jc w:val="both"/>
        <w:rPr>
          <w:rFonts w:ascii="Arial" w:hAnsi="Arial" w:cs="Arial"/>
          <w:sz w:val="24"/>
          <w:szCs w:val="24"/>
        </w:rPr>
      </w:pPr>
      <w:r w:rsidRPr="0024542F">
        <w:rPr>
          <w:rFonts w:ascii="Arial" w:hAnsi="Arial" w:cs="Arial"/>
          <w:sz w:val="24"/>
          <w:szCs w:val="24"/>
        </w:rPr>
        <w:t xml:space="preserve">The major limitation of this study was that all included articles were retrospective and based on odds ratio measures, which made difficult the hazard ratio analysis, which, despite being less susceptible to bias, behaves in a similar way to the odds ratio. </w:t>
      </w:r>
    </w:p>
    <w:p w14:paraId="09E0487D" w14:textId="513FB377" w:rsidR="00B118D4" w:rsidRPr="0024542F" w:rsidRDefault="00B118D4" w:rsidP="003A79ED">
      <w:pPr>
        <w:spacing w:line="480" w:lineRule="auto"/>
        <w:ind w:firstLine="708"/>
        <w:jc w:val="both"/>
        <w:rPr>
          <w:rFonts w:ascii="Arial" w:hAnsi="Arial" w:cs="Arial"/>
          <w:sz w:val="24"/>
          <w:szCs w:val="24"/>
        </w:rPr>
      </w:pPr>
      <w:r w:rsidRPr="0024542F">
        <w:rPr>
          <w:rFonts w:ascii="Arial" w:hAnsi="Arial" w:cs="Arial"/>
          <w:sz w:val="24"/>
          <w:szCs w:val="24"/>
        </w:rPr>
        <w:lastRenderedPageBreak/>
        <w:t xml:space="preserve">It should be recognized that the preponderance of the articles in this review encompasses a small number of patients with metastatic tumors initially </w:t>
      </w:r>
      <w:proofErr w:type="spellStart"/>
      <w:r w:rsidRPr="0024542F">
        <w:rPr>
          <w:rFonts w:ascii="Arial" w:hAnsi="Arial" w:cs="Arial"/>
          <w:sz w:val="24"/>
          <w:szCs w:val="24"/>
        </w:rPr>
        <w:t>resectable</w:t>
      </w:r>
      <w:proofErr w:type="spellEnd"/>
      <w:r w:rsidRPr="0024542F">
        <w:rPr>
          <w:rFonts w:ascii="Arial" w:hAnsi="Arial" w:cs="Arial"/>
          <w:sz w:val="24"/>
          <w:szCs w:val="24"/>
        </w:rPr>
        <w:t xml:space="preserve"> and that there is substantial heterogeneity in their strategies. Heterogeneity is attributable to differences in interventions, such as the type of surgery and use of ablative techniques, outcome evaluations and number of patients. Furthermore, there was significant heterogeneity in the 5-year overall survival indices for patients treated wit</w:t>
      </w:r>
      <w:r w:rsidR="00A3176D">
        <w:rPr>
          <w:rFonts w:ascii="Arial" w:hAnsi="Arial" w:cs="Arial"/>
          <w:sz w:val="24"/>
          <w:szCs w:val="24"/>
        </w:rPr>
        <w:t>h LF</w:t>
      </w:r>
      <w:r w:rsidRPr="0024542F">
        <w:rPr>
          <w:rFonts w:ascii="Arial" w:hAnsi="Arial" w:cs="Arial"/>
          <w:sz w:val="24"/>
          <w:szCs w:val="24"/>
        </w:rPr>
        <w:t>A.</w:t>
      </w:r>
    </w:p>
    <w:p w14:paraId="1A203DF4" w14:textId="77777777" w:rsidR="00B118D4" w:rsidRPr="0024542F" w:rsidRDefault="00B118D4" w:rsidP="0024542F">
      <w:pPr>
        <w:spacing w:line="480" w:lineRule="auto"/>
        <w:rPr>
          <w:rFonts w:ascii="Arial" w:hAnsi="Arial" w:cs="Arial"/>
          <w:b/>
          <w:bCs/>
          <w:sz w:val="24"/>
          <w:szCs w:val="24"/>
        </w:rPr>
      </w:pPr>
      <w:r w:rsidRPr="00FD5E8A">
        <w:rPr>
          <w:rFonts w:ascii="Arial" w:hAnsi="Arial" w:cs="Arial"/>
          <w:b/>
          <w:bCs/>
          <w:sz w:val="24"/>
          <w:szCs w:val="24"/>
        </w:rPr>
        <w:t>CONCLUSIONS</w:t>
      </w:r>
    </w:p>
    <w:p w14:paraId="195D5BB7" w14:textId="294C5F80" w:rsidR="00B118D4" w:rsidRPr="0024542F" w:rsidRDefault="00B118D4" w:rsidP="003A79ED">
      <w:pPr>
        <w:spacing w:line="480" w:lineRule="auto"/>
        <w:ind w:firstLine="708"/>
        <w:jc w:val="both"/>
        <w:rPr>
          <w:rFonts w:ascii="Arial" w:hAnsi="Arial" w:cs="Arial"/>
          <w:sz w:val="24"/>
          <w:szCs w:val="24"/>
        </w:rPr>
      </w:pPr>
      <w:r w:rsidRPr="0024542F">
        <w:rPr>
          <w:rFonts w:ascii="Arial" w:hAnsi="Arial" w:cs="Arial"/>
          <w:sz w:val="24"/>
          <w:szCs w:val="24"/>
        </w:rPr>
        <w:t>In patients with a high load of liver tumor, it is critical to control the disease with chemotherapy for the improvement of disease staging and an initial liver resection should be considered for these patients, as this can influence the</w:t>
      </w:r>
      <w:r w:rsidR="00A3176D">
        <w:rPr>
          <w:rFonts w:ascii="Arial" w:hAnsi="Arial" w:cs="Arial"/>
          <w:sz w:val="24"/>
          <w:szCs w:val="24"/>
        </w:rPr>
        <w:t>ir long-term survival. The LF</w:t>
      </w:r>
      <w:r w:rsidRPr="0024542F">
        <w:rPr>
          <w:rFonts w:ascii="Arial" w:hAnsi="Arial" w:cs="Arial"/>
          <w:sz w:val="24"/>
          <w:szCs w:val="24"/>
        </w:rPr>
        <w:t xml:space="preserve">A can offer the possibility of a complete resection of the CLM and an overall survival benefit when completion can be guaranteed. </w:t>
      </w:r>
      <w:r w:rsidR="00A3176D">
        <w:rPr>
          <w:rFonts w:ascii="Arial" w:hAnsi="Arial" w:cs="Arial"/>
          <w:sz w:val="24"/>
          <w:szCs w:val="24"/>
        </w:rPr>
        <w:t>The risk of non-completion of LF</w:t>
      </w:r>
      <w:r w:rsidRPr="0024542F">
        <w:rPr>
          <w:rFonts w:ascii="Arial" w:hAnsi="Arial" w:cs="Arial"/>
          <w:sz w:val="24"/>
          <w:szCs w:val="24"/>
        </w:rPr>
        <w:t>A is related to the higher number of liver metastases. The decision regarding the time of CRC and CLM resections should be personalized for each patient. There is a growing need for randomized controlled and multi-institutional studies as the next step in the study of AHP for CLM.</w:t>
      </w:r>
    </w:p>
    <w:p w14:paraId="3EE664AD" w14:textId="27B11D16" w:rsidR="003A79ED" w:rsidRPr="003A79ED" w:rsidRDefault="00B118D4" w:rsidP="003A79ED">
      <w:pPr>
        <w:suppressAutoHyphens/>
        <w:spacing w:after="0" w:line="480" w:lineRule="auto"/>
        <w:jc w:val="both"/>
        <w:rPr>
          <w:rFonts w:ascii="Arial" w:eastAsia="Arial" w:hAnsi="Arial" w:cs="Arial"/>
          <w:b/>
          <w:kern w:val="0"/>
          <w:sz w:val="24"/>
          <w:szCs w:val="24"/>
          <w:lang w:val="pt-BR" w:eastAsia="pt-BR"/>
          <w14:ligatures w14:val="none"/>
        </w:rPr>
      </w:pPr>
      <w:r w:rsidRPr="003A79ED">
        <w:rPr>
          <w:rFonts w:ascii="Arial" w:eastAsia="Arial" w:hAnsi="Arial" w:cs="Arial"/>
          <w:b/>
          <w:kern w:val="0"/>
          <w:sz w:val="24"/>
          <w:szCs w:val="24"/>
          <w:lang w:val="pt-BR" w:eastAsia="pt-BR"/>
          <w14:ligatures w14:val="none"/>
        </w:rPr>
        <w:t>REFERENCES</w:t>
      </w:r>
    </w:p>
    <w:p w14:paraId="2BDF7BE3" w14:textId="2EDD9FB6" w:rsidR="00B118D4" w:rsidRPr="00A53B92" w:rsidRDefault="003B2322" w:rsidP="003A79ED">
      <w:pPr>
        <w:pStyle w:val="PargrafodaLista"/>
        <w:numPr>
          <w:ilvl w:val="0"/>
          <w:numId w:val="1"/>
        </w:numPr>
        <w:suppressAutoHyphens/>
        <w:spacing w:after="0" w:line="480" w:lineRule="auto"/>
        <w:jc w:val="both"/>
        <w:rPr>
          <w:rFonts w:ascii="Arial" w:eastAsia="Arial" w:hAnsi="Arial" w:cs="Arial"/>
          <w:bCs/>
          <w:kern w:val="0"/>
          <w:sz w:val="24"/>
          <w:szCs w:val="24"/>
          <w:lang w:eastAsia="pt-BR"/>
          <w14:ligatures w14:val="none"/>
        </w:rPr>
      </w:pPr>
      <w:r w:rsidRPr="003A79ED">
        <w:rPr>
          <w:rFonts w:ascii="Arial" w:eastAsia="Calibri" w:hAnsi="Arial" w:cs="Arial"/>
          <w:bCs/>
          <w:kern w:val="0"/>
          <w:sz w:val="24"/>
          <w:szCs w:val="24"/>
          <w:lang w:eastAsia="pt-BR"/>
          <w14:ligatures w14:val="none"/>
        </w:rPr>
        <w:t xml:space="preserve">Siegel RL, Deepa </w:t>
      </w:r>
      <w:proofErr w:type="spellStart"/>
      <w:r w:rsidRPr="003A79ED">
        <w:rPr>
          <w:rFonts w:ascii="Arial" w:eastAsia="Calibri" w:hAnsi="Arial" w:cs="Arial"/>
          <w:bCs/>
          <w:kern w:val="0"/>
          <w:sz w:val="24"/>
          <w:szCs w:val="24"/>
          <w:lang w:eastAsia="pt-BR"/>
          <w14:ligatures w14:val="none"/>
        </w:rPr>
        <w:t>Naishadham</w:t>
      </w:r>
      <w:proofErr w:type="spellEnd"/>
      <w:r w:rsidRPr="003A79ED">
        <w:rPr>
          <w:rFonts w:ascii="Arial" w:eastAsia="Calibri" w:hAnsi="Arial" w:cs="Arial"/>
          <w:bCs/>
          <w:kern w:val="0"/>
          <w:sz w:val="24"/>
          <w:szCs w:val="24"/>
          <w:lang w:eastAsia="pt-BR"/>
          <w14:ligatures w14:val="none"/>
        </w:rPr>
        <w:t>, Jemal A. Cancer statistics, 2012. 2012 Jan 1 [cited</w:t>
      </w:r>
      <w:r w:rsidRPr="003A79ED">
        <w:rPr>
          <w:rFonts w:ascii="Arial" w:eastAsia="Calibri" w:hAnsi="Arial" w:cs="Arial"/>
          <w:kern w:val="0"/>
          <w:sz w:val="24"/>
          <w:szCs w:val="24"/>
          <w:lang w:eastAsia="pt-BR"/>
          <w14:ligatures w14:val="none"/>
        </w:rPr>
        <w:t xml:space="preserve"> 2023 </w:t>
      </w:r>
      <w:r w:rsidR="00294623">
        <w:rPr>
          <w:rFonts w:ascii="Arial" w:eastAsia="Calibri" w:hAnsi="Arial" w:cs="Arial"/>
          <w:kern w:val="0"/>
          <w:sz w:val="24"/>
          <w:szCs w:val="24"/>
          <w:lang w:eastAsia="pt-BR"/>
          <w14:ligatures w14:val="none"/>
        </w:rPr>
        <w:t>May</w:t>
      </w:r>
      <w:r w:rsidRPr="003A79ED">
        <w:rPr>
          <w:rFonts w:ascii="Arial" w:eastAsia="Calibri" w:hAnsi="Arial" w:cs="Arial"/>
          <w:kern w:val="0"/>
          <w:sz w:val="24"/>
          <w:szCs w:val="24"/>
          <w:lang w:eastAsia="pt-BR"/>
          <w14:ligatures w14:val="none"/>
        </w:rPr>
        <w:t xml:space="preserve"> 23];62(1):10–29. Available from: https://pubmed.ncbi.nlm.nih.gov/22237781/</w:t>
      </w:r>
    </w:p>
    <w:p w14:paraId="53C240E9" w14:textId="69384CB5" w:rsidR="003B2322" w:rsidRPr="003A79ED" w:rsidRDefault="003B2322" w:rsidP="003A79ED">
      <w:pPr>
        <w:pStyle w:val="PargrafodaLista"/>
        <w:numPr>
          <w:ilvl w:val="0"/>
          <w:numId w:val="1"/>
        </w:numPr>
        <w:spacing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Araghi M, </w:t>
      </w:r>
      <w:proofErr w:type="spellStart"/>
      <w:r w:rsidRPr="003A79ED">
        <w:rPr>
          <w:rFonts w:ascii="Arial" w:eastAsia="Times New Roman" w:hAnsi="Arial" w:cs="Arial"/>
          <w:color w:val="000000"/>
          <w:kern w:val="0"/>
          <w:sz w:val="24"/>
          <w:szCs w:val="24"/>
          <w:lang w:eastAsia="pt-BR"/>
          <w14:ligatures w14:val="none"/>
        </w:rPr>
        <w:t>Soerjomataram</w:t>
      </w:r>
      <w:proofErr w:type="spellEnd"/>
      <w:r w:rsidRPr="003A79ED">
        <w:rPr>
          <w:rFonts w:ascii="Arial" w:eastAsia="Times New Roman" w:hAnsi="Arial" w:cs="Arial"/>
          <w:color w:val="000000"/>
          <w:kern w:val="0"/>
          <w:sz w:val="24"/>
          <w:szCs w:val="24"/>
          <w:lang w:eastAsia="pt-BR"/>
          <w14:ligatures w14:val="none"/>
        </w:rPr>
        <w:t xml:space="preserve"> I, Jenkins MA, Brierley JD, Morris E, Bray F, et al. Global trends in colorectal cancer mortality: projections to the year 2035. 2019 </w:t>
      </w:r>
      <w:r w:rsidRPr="003A79ED">
        <w:rPr>
          <w:rFonts w:ascii="Arial" w:eastAsia="Times New Roman" w:hAnsi="Arial" w:cs="Arial"/>
          <w:color w:val="000000"/>
          <w:kern w:val="0"/>
          <w:sz w:val="24"/>
          <w:szCs w:val="24"/>
          <w:lang w:eastAsia="pt-BR"/>
          <w14:ligatures w14:val="none"/>
        </w:rPr>
        <w:lastRenderedPageBreak/>
        <w:t>Jun 15 [cited 2023 Ma</w:t>
      </w:r>
      <w:r w:rsidR="00294623">
        <w:rPr>
          <w:rFonts w:ascii="Arial" w:eastAsia="Times New Roman" w:hAnsi="Arial" w:cs="Arial"/>
          <w:color w:val="000000"/>
          <w:kern w:val="0"/>
          <w:sz w:val="24"/>
          <w:szCs w:val="24"/>
          <w:lang w:eastAsia="pt-BR"/>
          <w14:ligatures w14:val="none"/>
        </w:rPr>
        <w:t>y</w:t>
      </w:r>
      <w:r w:rsidRPr="003A79ED">
        <w:rPr>
          <w:rFonts w:ascii="Arial" w:eastAsia="Times New Roman" w:hAnsi="Arial" w:cs="Arial"/>
          <w:color w:val="000000"/>
          <w:kern w:val="0"/>
          <w:sz w:val="24"/>
          <w:szCs w:val="24"/>
          <w:lang w:eastAsia="pt-BR"/>
          <w14:ligatures w14:val="none"/>
        </w:rPr>
        <w:t xml:space="preserve"> 23];144(12):2992–3000. Available from: </w:t>
      </w:r>
      <w:hyperlink r:id="rId16" w:history="1">
        <w:r w:rsidRPr="003A79ED">
          <w:rPr>
            <w:rStyle w:val="Hyperlink"/>
            <w:rFonts w:ascii="Arial" w:eastAsia="Times New Roman" w:hAnsi="Arial" w:cs="Arial"/>
            <w:kern w:val="0"/>
            <w:sz w:val="24"/>
            <w:szCs w:val="24"/>
            <w:lang w:eastAsia="pt-BR"/>
            <w14:ligatures w14:val="none"/>
          </w:rPr>
          <w:t>https://pubmed.ncbi.nlm.nih.gov/30536395/</w:t>
        </w:r>
      </w:hyperlink>
    </w:p>
    <w:p w14:paraId="63C2BE66" w14:textId="77777777"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Agneta Norén, Eriksson HG, Olsson LI. Selection for surgery and survival of synchronous colorectal liver metastases; a nationwide study. 2016 Jan 1 [cited 2023 May 23</w:t>
      </w:r>
      <w:proofErr w:type="gramStart"/>
      <w:r w:rsidRPr="003A79ED">
        <w:rPr>
          <w:rFonts w:ascii="Arial" w:eastAsia="Times New Roman" w:hAnsi="Arial" w:cs="Arial"/>
          <w:color w:val="000000"/>
          <w:kern w:val="0"/>
          <w:sz w:val="24"/>
          <w:szCs w:val="24"/>
          <w:lang w:eastAsia="pt-BR"/>
          <w14:ligatures w14:val="none"/>
        </w:rPr>
        <w:t>];53:105</w:t>
      </w:r>
      <w:proofErr w:type="gramEnd"/>
      <w:r w:rsidRPr="003A79ED">
        <w:rPr>
          <w:rFonts w:ascii="Arial" w:eastAsia="Times New Roman" w:hAnsi="Arial" w:cs="Arial"/>
          <w:color w:val="000000"/>
          <w:kern w:val="0"/>
          <w:sz w:val="24"/>
          <w:szCs w:val="24"/>
          <w:lang w:eastAsia="pt-BR"/>
          <w14:ligatures w14:val="none"/>
        </w:rPr>
        <w:t>–14. Available from: https://pubmed.ncbi.nlm.nih.gov/26702764/</w:t>
      </w:r>
      <w:r w:rsidR="00B118D4" w:rsidRPr="003A79ED">
        <w:rPr>
          <w:rFonts w:ascii="Arial" w:eastAsia="Calibri" w:hAnsi="Arial" w:cs="Arial"/>
          <w:kern w:val="0"/>
          <w:sz w:val="24"/>
          <w:szCs w:val="24"/>
          <w:lang w:eastAsia="pt-BR"/>
          <w14:ligatures w14:val="none"/>
        </w:rPr>
        <w:t xml:space="preserve"> </w:t>
      </w:r>
    </w:p>
    <w:p w14:paraId="72B63B5D" w14:textId="1122FBC1"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eastAsia="pt-BR"/>
          <w14:ligatures w14:val="none"/>
        </w:rPr>
        <w:t>Silberhumer</w:t>
      </w:r>
      <w:proofErr w:type="spellEnd"/>
      <w:r w:rsidRPr="003A79ED">
        <w:rPr>
          <w:rFonts w:ascii="Arial" w:eastAsia="Times New Roman" w:hAnsi="Arial" w:cs="Arial"/>
          <w:color w:val="000000"/>
          <w:kern w:val="0"/>
          <w:sz w:val="24"/>
          <w:szCs w:val="24"/>
          <w:lang w:eastAsia="pt-BR"/>
          <w14:ligatures w14:val="none"/>
        </w:rPr>
        <w:t xml:space="preserve"> GR, Paty PB, Denton BT, Guillem JG, Mithat Gonen, Raphael, et al. Long-term oncologic outcomes for simultaneous resection of synchronous metastatic liver and primary colorectal cancer. 2016 Jul 1 [cited 2023 May 23];160(1):67–73. Available from: </w:t>
      </w:r>
      <w:hyperlink r:id="rId17" w:history="1">
        <w:r w:rsidRPr="003A79ED">
          <w:rPr>
            <w:rStyle w:val="Hyperlink"/>
            <w:rFonts w:ascii="Arial" w:eastAsia="Times New Roman" w:hAnsi="Arial" w:cs="Arial"/>
            <w:kern w:val="0"/>
            <w:sz w:val="24"/>
            <w:szCs w:val="24"/>
            <w:lang w:eastAsia="pt-BR"/>
            <w14:ligatures w14:val="none"/>
          </w:rPr>
          <w:t>https://pubmed.ncbi.nlm.nih.gov/27079362/</w:t>
        </w:r>
      </w:hyperlink>
    </w:p>
    <w:p w14:paraId="1A25362A" w14:textId="28DF0BFC"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Ki Chang Jang, Chan Yun Kim, Kim KH, Lim SB, Chang Sik Yu, Tae Yong Kim, et al. Prognostic Factors in Terms of the Number of Metastatic Nodules in Patients </w:t>
      </w:r>
      <w:proofErr w:type="gramStart"/>
      <w:r w:rsidRPr="003A79ED">
        <w:rPr>
          <w:rFonts w:ascii="Arial" w:eastAsia="Times New Roman" w:hAnsi="Arial" w:cs="Arial"/>
          <w:color w:val="000000"/>
          <w:kern w:val="0"/>
          <w:sz w:val="24"/>
          <w:szCs w:val="24"/>
          <w:lang w:eastAsia="pt-BR"/>
          <w14:ligatures w14:val="none"/>
        </w:rPr>
        <w:t>With</w:t>
      </w:r>
      <w:proofErr w:type="gramEnd"/>
      <w:r w:rsidRPr="003A79ED">
        <w:rPr>
          <w:rFonts w:ascii="Arial" w:eastAsia="Times New Roman" w:hAnsi="Arial" w:cs="Arial"/>
          <w:color w:val="000000"/>
          <w:kern w:val="0"/>
          <w:sz w:val="24"/>
          <w:szCs w:val="24"/>
          <w:lang w:eastAsia="pt-BR"/>
          <w14:ligatures w14:val="none"/>
        </w:rPr>
        <w:t xml:space="preserve"> Colorectal Cancer Liver Metastases. 2016 Jun 1 [cited 2023 May 23];32(3):92–2. Available from: </w:t>
      </w:r>
      <w:hyperlink r:id="rId18" w:history="1">
        <w:r w:rsidRPr="003A79ED">
          <w:rPr>
            <w:rStyle w:val="Hyperlink"/>
            <w:rFonts w:ascii="Arial" w:eastAsia="Times New Roman" w:hAnsi="Arial" w:cs="Arial"/>
            <w:kern w:val="0"/>
            <w:sz w:val="24"/>
            <w:szCs w:val="24"/>
            <w:lang w:eastAsia="pt-BR"/>
            <w14:ligatures w14:val="none"/>
          </w:rPr>
          <w:t>https://pubmed.ncbi.nlm.nih.gov/27437390/</w:t>
        </w:r>
      </w:hyperlink>
    </w:p>
    <w:p w14:paraId="34E86C51" w14:textId="70155BD7"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Eran Sadot, Groot </w:t>
      </w:r>
      <w:proofErr w:type="spellStart"/>
      <w:r w:rsidRPr="003A79ED">
        <w:rPr>
          <w:rFonts w:ascii="Arial" w:eastAsia="Times New Roman" w:hAnsi="Arial" w:cs="Arial"/>
          <w:color w:val="000000"/>
          <w:kern w:val="0"/>
          <w:sz w:val="24"/>
          <w:szCs w:val="24"/>
          <w:lang w:eastAsia="pt-BR"/>
          <w14:ligatures w14:val="none"/>
        </w:rPr>
        <w:t>Koerkamp</w:t>
      </w:r>
      <w:proofErr w:type="spellEnd"/>
      <w:r w:rsidRPr="003A79ED">
        <w:rPr>
          <w:rFonts w:ascii="Arial" w:eastAsia="Times New Roman" w:hAnsi="Arial" w:cs="Arial"/>
          <w:color w:val="000000"/>
          <w:kern w:val="0"/>
          <w:sz w:val="24"/>
          <w:szCs w:val="24"/>
          <w:lang w:eastAsia="pt-BR"/>
          <w14:ligatures w14:val="none"/>
        </w:rPr>
        <w:t xml:space="preserve"> B, J. Sanchez Leal, Shia J, Mithat Gonen, Allen PK, et al. Resection Margin and Survival in 2368 Patients Undergoing Hepatic Resection for Metastatic Colorectal Cancer. 2015 Sep 1 [cited 2023 May 23];262(3):476–85. Available from: </w:t>
      </w:r>
      <w:hyperlink r:id="rId19" w:history="1">
        <w:r w:rsidRPr="003A79ED">
          <w:rPr>
            <w:rStyle w:val="Hyperlink"/>
            <w:rFonts w:ascii="Arial" w:eastAsia="Times New Roman" w:hAnsi="Arial" w:cs="Arial"/>
            <w:kern w:val="0"/>
            <w:sz w:val="24"/>
            <w:szCs w:val="24"/>
            <w:lang w:eastAsia="pt-BR"/>
            <w14:ligatures w14:val="none"/>
          </w:rPr>
          <w:t>https://pubmed.ncbi.nlm.nih.gov/26258316/</w:t>
        </w:r>
      </w:hyperlink>
    </w:p>
    <w:p w14:paraId="0587C412" w14:textId="5A7064BB"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Adam R, Aimery de </w:t>
      </w:r>
      <w:proofErr w:type="spellStart"/>
      <w:r w:rsidRPr="003A79ED">
        <w:rPr>
          <w:rFonts w:ascii="Arial" w:eastAsia="Times New Roman" w:hAnsi="Arial" w:cs="Arial"/>
          <w:color w:val="000000"/>
          <w:kern w:val="0"/>
          <w:sz w:val="24"/>
          <w:szCs w:val="24"/>
          <w:lang w:eastAsia="pt-BR"/>
          <w14:ligatures w14:val="none"/>
        </w:rPr>
        <w:t>Gramont</w:t>
      </w:r>
      <w:proofErr w:type="spellEnd"/>
      <w:r w:rsidRPr="003A79ED">
        <w:rPr>
          <w:rFonts w:ascii="Arial" w:eastAsia="Times New Roman" w:hAnsi="Arial" w:cs="Arial"/>
          <w:color w:val="000000"/>
          <w:kern w:val="0"/>
          <w:sz w:val="24"/>
          <w:szCs w:val="24"/>
          <w:lang w:eastAsia="pt-BR"/>
          <w14:ligatures w14:val="none"/>
        </w:rPr>
        <w:t xml:space="preserve">, Figueras J, </w:t>
      </w:r>
      <w:proofErr w:type="spellStart"/>
      <w:r w:rsidRPr="003A79ED">
        <w:rPr>
          <w:rFonts w:ascii="Arial" w:eastAsia="Times New Roman" w:hAnsi="Arial" w:cs="Arial"/>
          <w:color w:val="000000"/>
          <w:kern w:val="0"/>
          <w:sz w:val="24"/>
          <w:szCs w:val="24"/>
          <w:lang w:eastAsia="pt-BR"/>
          <w14:ligatures w14:val="none"/>
        </w:rPr>
        <w:t>Norihiro</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Kokudo</w:t>
      </w:r>
      <w:proofErr w:type="spellEnd"/>
      <w:r w:rsidRPr="003A79ED">
        <w:rPr>
          <w:rFonts w:ascii="Arial" w:eastAsia="Times New Roman" w:hAnsi="Arial" w:cs="Arial"/>
          <w:color w:val="000000"/>
          <w:kern w:val="0"/>
          <w:sz w:val="24"/>
          <w:szCs w:val="24"/>
          <w:lang w:eastAsia="pt-BR"/>
          <w14:ligatures w14:val="none"/>
        </w:rPr>
        <w:t xml:space="preserve">, Kunstlinger F, Loyer EM, et al. Managing synchronous liver metastases from colorectal cancer: A multidisciplinary international consensus. 2015 Nov 1 [cited 2023 May 23];41(9):729–41. Available from: </w:t>
      </w:r>
      <w:hyperlink r:id="rId20" w:history="1">
        <w:r w:rsidRPr="003A79ED">
          <w:rPr>
            <w:rStyle w:val="Hyperlink"/>
            <w:rFonts w:ascii="Arial" w:eastAsia="Times New Roman" w:hAnsi="Arial" w:cs="Arial"/>
            <w:kern w:val="0"/>
            <w:sz w:val="24"/>
            <w:szCs w:val="24"/>
            <w:lang w:eastAsia="pt-BR"/>
            <w14:ligatures w14:val="none"/>
          </w:rPr>
          <w:t>https://pubmed.ncbi.nlm.nih.gov/26417845/</w:t>
        </w:r>
      </w:hyperlink>
    </w:p>
    <w:p w14:paraId="6310021C" w14:textId="1505ADE9"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val="pt-BR" w:eastAsia="pt-BR"/>
          <w14:ligatures w14:val="none"/>
        </w:rPr>
        <w:lastRenderedPageBreak/>
        <w:t xml:space="preserve">Ali M, Stefano Di Sandro, </w:t>
      </w:r>
      <w:proofErr w:type="spellStart"/>
      <w:r w:rsidRPr="003A79ED">
        <w:rPr>
          <w:rFonts w:ascii="Arial" w:eastAsia="Times New Roman" w:hAnsi="Arial" w:cs="Arial"/>
          <w:color w:val="000000"/>
          <w:kern w:val="0"/>
          <w:sz w:val="24"/>
          <w:szCs w:val="24"/>
          <w:lang w:val="pt-BR" w:eastAsia="pt-BR"/>
          <w14:ligatures w14:val="none"/>
        </w:rPr>
        <w:t>Lauterio</w:t>
      </w:r>
      <w:proofErr w:type="spellEnd"/>
      <w:r w:rsidRPr="003A79ED">
        <w:rPr>
          <w:rFonts w:ascii="Arial" w:eastAsia="Times New Roman" w:hAnsi="Arial" w:cs="Arial"/>
          <w:color w:val="000000"/>
          <w:kern w:val="0"/>
          <w:sz w:val="24"/>
          <w:szCs w:val="24"/>
          <w:lang w:val="pt-BR" w:eastAsia="pt-BR"/>
          <w14:ligatures w14:val="none"/>
        </w:rPr>
        <w:t xml:space="preserve"> A, G. </w:t>
      </w:r>
      <w:proofErr w:type="spellStart"/>
      <w:r w:rsidRPr="003A79ED">
        <w:rPr>
          <w:rFonts w:ascii="Arial" w:eastAsia="Times New Roman" w:hAnsi="Arial" w:cs="Arial"/>
          <w:color w:val="000000"/>
          <w:kern w:val="0"/>
          <w:sz w:val="24"/>
          <w:szCs w:val="24"/>
          <w:lang w:val="pt-BR" w:eastAsia="pt-BR"/>
          <w14:ligatures w14:val="none"/>
        </w:rPr>
        <w:t>Concone</w:t>
      </w:r>
      <w:proofErr w:type="spellEnd"/>
      <w:r w:rsidRPr="003A79ED">
        <w:rPr>
          <w:rFonts w:ascii="Arial" w:eastAsia="Times New Roman" w:hAnsi="Arial" w:cs="Arial"/>
          <w:color w:val="000000"/>
          <w:kern w:val="0"/>
          <w:sz w:val="24"/>
          <w:szCs w:val="24"/>
          <w:lang w:val="pt-BR" w:eastAsia="pt-BR"/>
          <w14:ligatures w14:val="none"/>
        </w:rPr>
        <w:t xml:space="preserve">, </w:t>
      </w:r>
      <w:proofErr w:type="spellStart"/>
      <w:r w:rsidRPr="003A79ED">
        <w:rPr>
          <w:rFonts w:ascii="Arial" w:eastAsia="Times New Roman" w:hAnsi="Arial" w:cs="Arial"/>
          <w:color w:val="000000"/>
          <w:kern w:val="0"/>
          <w:sz w:val="24"/>
          <w:szCs w:val="24"/>
          <w:lang w:val="pt-BR" w:eastAsia="pt-BR"/>
          <w14:ligatures w14:val="none"/>
        </w:rPr>
        <w:t>Iacopo</w:t>
      </w:r>
      <w:proofErr w:type="spellEnd"/>
      <w:r w:rsidRPr="003A79ED">
        <w:rPr>
          <w:rFonts w:ascii="Arial" w:eastAsia="Times New Roman" w:hAnsi="Arial" w:cs="Arial"/>
          <w:color w:val="000000"/>
          <w:kern w:val="0"/>
          <w:sz w:val="24"/>
          <w:szCs w:val="24"/>
          <w:lang w:val="pt-BR" w:eastAsia="pt-BR"/>
          <w14:ligatures w14:val="none"/>
        </w:rPr>
        <w:t xml:space="preserve"> </w:t>
      </w:r>
      <w:proofErr w:type="spellStart"/>
      <w:r w:rsidRPr="003A79ED">
        <w:rPr>
          <w:rFonts w:ascii="Arial" w:eastAsia="Times New Roman" w:hAnsi="Arial" w:cs="Arial"/>
          <w:color w:val="000000"/>
          <w:kern w:val="0"/>
          <w:sz w:val="24"/>
          <w:szCs w:val="24"/>
          <w:lang w:val="pt-BR" w:eastAsia="pt-BR"/>
          <w14:ligatures w14:val="none"/>
        </w:rPr>
        <w:t>Mangoni</w:t>
      </w:r>
      <w:proofErr w:type="spellEnd"/>
      <w:r w:rsidRPr="003A79ED">
        <w:rPr>
          <w:rFonts w:ascii="Arial" w:eastAsia="Times New Roman" w:hAnsi="Arial" w:cs="Arial"/>
          <w:color w:val="000000"/>
          <w:kern w:val="0"/>
          <w:sz w:val="24"/>
          <w:szCs w:val="24"/>
          <w:lang w:val="pt-BR" w:eastAsia="pt-BR"/>
          <w14:ligatures w14:val="none"/>
        </w:rPr>
        <w:t xml:space="preserve">, </w:t>
      </w:r>
      <w:proofErr w:type="spellStart"/>
      <w:r w:rsidRPr="003A79ED">
        <w:rPr>
          <w:rFonts w:ascii="Arial" w:eastAsia="Times New Roman" w:hAnsi="Arial" w:cs="Arial"/>
          <w:color w:val="000000"/>
          <w:kern w:val="0"/>
          <w:sz w:val="24"/>
          <w:szCs w:val="24"/>
          <w:lang w:val="pt-BR" w:eastAsia="pt-BR"/>
          <w14:ligatures w14:val="none"/>
        </w:rPr>
        <w:t>Ferla</w:t>
      </w:r>
      <w:proofErr w:type="spellEnd"/>
      <w:r w:rsidRPr="003A79ED">
        <w:rPr>
          <w:rFonts w:ascii="Arial" w:eastAsia="Times New Roman" w:hAnsi="Arial" w:cs="Arial"/>
          <w:color w:val="000000"/>
          <w:kern w:val="0"/>
          <w:sz w:val="24"/>
          <w:szCs w:val="24"/>
          <w:lang w:val="pt-BR" w:eastAsia="pt-BR"/>
          <w14:ligatures w14:val="none"/>
        </w:rPr>
        <w:t xml:space="preserve"> F, et al. </w:t>
      </w:r>
      <w:r w:rsidRPr="003A79ED">
        <w:rPr>
          <w:rFonts w:ascii="Arial" w:eastAsia="Times New Roman" w:hAnsi="Arial" w:cs="Arial"/>
          <w:color w:val="000000"/>
          <w:kern w:val="0"/>
          <w:sz w:val="24"/>
          <w:szCs w:val="24"/>
          <w:lang w:eastAsia="pt-BR"/>
          <w14:ligatures w14:val="none"/>
        </w:rPr>
        <w:t xml:space="preserve">Repeat Hepatectomy for Recurrent Colorectal Liver Metastases: Is it Worth the Challenge? 2015 Sep 11 [cited 2023 May 23];19(12):2192–8. Available from: </w:t>
      </w:r>
      <w:hyperlink r:id="rId21" w:history="1">
        <w:r w:rsidRPr="003A79ED">
          <w:rPr>
            <w:rStyle w:val="Hyperlink"/>
            <w:rFonts w:ascii="Arial" w:eastAsia="Times New Roman" w:hAnsi="Arial" w:cs="Arial"/>
            <w:kern w:val="0"/>
            <w:sz w:val="24"/>
            <w:szCs w:val="24"/>
            <w:lang w:eastAsia="pt-BR"/>
            <w14:ligatures w14:val="none"/>
          </w:rPr>
          <w:t>https://pubmed.ncbi.nlm.nih.gov/26361773/</w:t>
        </w:r>
      </w:hyperlink>
    </w:p>
    <w:p w14:paraId="7575E5AA" w14:textId="45FE829B" w:rsidR="00865561"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val="pt-BR" w:eastAsia="pt-BR"/>
          <w14:ligatures w14:val="none"/>
        </w:rPr>
        <w:t xml:space="preserve">Berti S, </w:t>
      </w:r>
      <w:proofErr w:type="spellStart"/>
      <w:r w:rsidRPr="003A79ED">
        <w:rPr>
          <w:rFonts w:ascii="Arial" w:eastAsia="Times New Roman" w:hAnsi="Arial" w:cs="Arial"/>
          <w:color w:val="000000"/>
          <w:kern w:val="0"/>
          <w:sz w:val="24"/>
          <w:szCs w:val="24"/>
          <w:lang w:val="pt-BR" w:eastAsia="pt-BR"/>
          <w14:ligatures w14:val="none"/>
        </w:rPr>
        <w:t>Francone</w:t>
      </w:r>
      <w:proofErr w:type="spellEnd"/>
      <w:r w:rsidRPr="003A79ED">
        <w:rPr>
          <w:rFonts w:ascii="Arial" w:eastAsia="Times New Roman" w:hAnsi="Arial" w:cs="Arial"/>
          <w:color w:val="000000"/>
          <w:kern w:val="0"/>
          <w:sz w:val="24"/>
          <w:szCs w:val="24"/>
          <w:lang w:val="pt-BR" w:eastAsia="pt-BR"/>
          <w14:ligatures w14:val="none"/>
        </w:rPr>
        <w:t xml:space="preserve"> E, Minuto M, Bonfante P, </w:t>
      </w:r>
      <w:proofErr w:type="spellStart"/>
      <w:r w:rsidRPr="003A79ED">
        <w:rPr>
          <w:rFonts w:ascii="Arial" w:eastAsia="Times New Roman" w:hAnsi="Arial" w:cs="Arial"/>
          <w:color w:val="000000"/>
          <w:kern w:val="0"/>
          <w:sz w:val="24"/>
          <w:szCs w:val="24"/>
          <w:lang w:val="pt-BR" w:eastAsia="pt-BR"/>
          <w14:ligatures w14:val="none"/>
        </w:rPr>
        <w:t>Sagnelli</w:t>
      </w:r>
      <w:proofErr w:type="spellEnd"/>
      <w:r w:rsidRPr="003A79ED">
        <w:rPr>
          <w:rFonts w:ascii="Arial" w:eastAsia="Times New Roman" w:hAnsi="Arial" w:cs="Arial"/>
          <w:color w:val="000000"/>
          <w:kern w:val="0"/>
          <w:sz w:val="24"/>
          <w:szCs w:val="24"/>
          <w:lang w:val="pt-BR" w:eastAsia="pt-BR"/>
          <w14:ligatures w14:val="none"/>
        </w:rPr>
        <w:t xml:space="preserve"> C, Bianchi C, et al. </w:t>
      </w:r>
      <w:r w:rsidRPr="003A79ED">
        <w:rPr>
          <w:rFonts w:ascii="Arial" w:eastAsia="Times New Roman" w:hAnsi="Arial" w:cs="Arial"/>
          <w:color w:val="000000"/>
          <w:kern w:val="0"/>
          <w:sz w:val="24"/>
          <w:szCs w:val="24"/>
          <w:lang w:eastAsia="pt-BR"/>
          <w14:ligatures w14:val="none"/>
        </w:rPr>
        <w:t xml:space="preserve">Synchronous totally laparoscopic management of colorectal cancer and </w:t>
      </w:r>
      <w:proofErr w:type="spellStart"/>
      <w:r w:rsidRPr="003A79ED">
        <w:rPr>
          <w:rFonts w:ascii="Arial" w:eastAsia="Times New Roman" w:hAnsi="Arial" w:cs="Arial"/>
          <w:color w:val="000000"/>
          <w:kern w:val="0"/>
          <w:sz w:val="24"/>
          <w:szCs w:val="24"/>
          <w:lang w:eastAsia="pt-BR"/>
          <w14:ligatures w14:val="none"/>
        </w:rPr>
        <w:t>resectable</w:t>
      </w:r>
      <w:proofErr w:type="spellEnd"/>
      <w:r w:rsidRPr="003A79ED">
        <w:rPr>
          <w:rFonts w:ascii="Arial" w:eastAsia="Times New Roman" w:hAnsi="Arial" w:cs="Arial"/>
          <w:color w:val="000000"/>
          <w:kern w:val="0"/>
          <w:sz w:val="24"/>
          <w:szCs w:val="24"/>
          <w:lang w:eastAsia="pt-BR"/>
          <w14:ligatures w14:val="none"/>
        </w:rPr>
        <w:t xml:space="preserve"> liver metastases: a single center experience. 2015 Feb 14 [cited 2023 May 23];400(4):495–503. Available from: </w:t>
      </w:r>
      <w:hyperlink r:id="rId22" w:history="1">
        <w:r w:rsidR="00865561" w:rsidRPr="003A79ED">
          <w:rPr>
            <w:rStyle w:val="Hyperlink"/>
            <w:rFonts w:ascii="Arial" w:eastAsia="Times New Roman" w:hAnsi="Arial" w:cs="Arial"/>
            <w:kern w:val="0"/>
            <w:sz w:val="24"/>
            <w:szCs w:val="24"/>
            <w:lang w:eastAsia="pt-BR"/>
            <w14:ligatures w14:val="none"/>
          </w:rPr>
          <w:t>https://pubmed.ncbi.nlm.nih.gov/25681240/</w:t>
        </w:r>
      </w:hyperlink>
    </w:p>
    <w:p w14:paraId="59E14FE3" w14:textId="56FFED5E"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Hiroaki </w:t>
      </w:r>
      <w:proofErr w:type="spellStart"/>
      <w:r w:rsidRPr="003A79ED">
        <w:rPr>
          <w:rFonts w:ascii="Arial" w:eastAsia="Times New Roman" w:hAnsi="Arial" w:cs="Arial"/>
          <w:color w:val="000000"/>
          <w:kern w:val="0"/>
          <w:sz w:val="24"/>
          <w:szCs w:val="24"/>
          <w:lang w:eastAsia="pt-BR"/>
          <w14:ligatures w14:val="none"/>
        </w:rPr>
        <w:t>Niitsu</w:t>
      </w:r>
      <w:proofErr w:type="spellEnd"/>
      <w:r w:rsidRPr="003A79ED">
        <w:rPr>
          <w:rFonts w:ascii="Arial" w:eastAsia="Times New Roman" w:hAnsi="Arial" w:cs="Arial"/>
          <w:color w:val="000000"/>
          <w:kern w:val="0"/>
          <w:sz w:val="24"/>
          <w:szCs w:val="24"/>
          <w:lang w:eastAsia="pt-BR"/>
          <w14:ligatures w14:val="none"/>
        </w:rPr>
        <w:t xml:space="preserve">, Takao </w:t>
      </w:r>
      <w:proofErr w:type="spellStart"/>
      <w:r w:rsidRPr="003A79ED">
        <w:rPr>
          <w:rFonts w:ascii="Arial" w:eastAsia="Times New Roman" w:hAnsi="Arial" w:cs="Arial"/>
          <w:color w:val="000000"/>
          <w:kern w:val="0"/>
          <w:sz w:val="24"/>
          <w:szCs w:val="24"/>
          <w:lang w:eastAsia="pt-BR"/>
          <w14:ligatures w14:val="none"/>
        </w:rPr>
        <w:t>Hinoi</w:t>
      </w:r>
      <w:proofErr w:type="spellEnd"/>
      <w:r w:rsidRPr="003A79ED">
        <w:rPr>
          <w:rFonts w:ascii="Arial" w:eastAsia="Times New Roman" w:hAnsi="Arial" w:cs="Arial"/>
          <w:color w:val="000000"/>
          <w:kern w:val="0"/>
          <w:sz w:val="24"/>
          <w:szCs w:val="24"/>
          <w:lang w:eastAsia="pt-BR"/>
          <w14:ligatures w14:val="none"/>
        </w:rPr>
        <w:t xml:space="preserve">, Shimomura M, Hiroyuki Egi, Hattori M, Ishizaki Y, et al. Up-front systemic chemotherapy is a feasible option compared to primary tumor resection followed by chemotherapy for colorectal cancer with unresectable synchronous metastases. 2015 Apr 24 [cited 2023 May 23];13(1). Available from: </w:t>
      </w:r>
      <w:hyperlink r:id="rId23" w:history="1">
        <w:r w:rsidRPr="003A79ED">
          <w:rPr>
            <w:rStyle w:val="Hyperlink"/>
            <w:rFonts w:ascii="Arial" w:eastAsia="Times New Roman" w:hAnsi="Arial" w:cs="Arial"/>
            <w:kern w:val="0"/>
            <w:sz w:val="24"/>
            <w:szCs w:val="24"/>
            <w:lang w:eastAsia="pt-BR"/>
            <w14:ligatures w14:val="none"/>
          </w:rPr>
          <w:t>https://pubmed.ncbi.nlm.nih.gov/25908502/</w:t>
        </w:r>
      </w:hyperlink>
    </w:p>
    <w:p w14:paraId="2A4152BA" w14:textId="40BF8268"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Luca </w:t>
      </w:r>
      <w:proofErr w:type="spellStart"/>
      <w:r w:rsidRPr="003A79ED">
        <w:rPr>
          <w:rFonts w:ascii="Arial" w:eastAsia="Times New Roman" w:hAnsi="Arial" w:cs="Arial"/>
          <w:color w:val="000000"/>
          <w:kern w:val="0"/>
          <w:sz w:val="24"/>
          <w:szCs w:val="24"/>
          <w:lang w:eastAsia="pt-BR"/>
          <w14:ligatures w14:val="none"/>
        </w:rPr>
        <w:t>Viganò</w:t>
      </w:r>
      <w:proofErr w:type="spellEnd"/>
      <w:r w:rsidRPr="003A79ED">
        <w:rPr>
          <w:rFonts w:ascii="Arial" w:eastAsia="Times New Roman" w:hAnsi="Arial" w:cs="Arial"/>
          <w:color w:val="000000"/>
          <w:kern w:val="0"/>
          <w:sz w:val="24"/>
          <w:szCs w:val="24"/>
          <w:lang w:eastAsia="pt-BR"/>
          <w14:ligatures w14:val="none"/>
        </w:rPr>
        <w:t xml:space="preserve">, Ferrero A, Roberto Lo </w:t>
      </w:r>
      <w:proofErr w:type="spellStart"/>
      <w:r w:rsidRPr="003A79ED">
        <w:rPr>
          <w:rFonts w:ascii="Arial" w:eastAsia="Times New Roman" w:hAnsi="Arial" w:cs="Arial"/>
          <w:color w:val="000000"/>
          <w:kern w:val="0"/>
          <w:sz w:val="24"/>
          <w:szCs w:val="24"/>
          <w:lang w:eastAsia="pt-BR"/>
          <w14:ligatures w14:val="none"/>
        </w:rPr>
        <w:t>Tesoriere</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Capussotti</w:t>
      </w:r>
      <w:proofErr w:type="spellEnd"/>
      <w:r w:rsidRPr="003A79ED">
        <w:rPr>
          <w:rFonts w:ascii="Arial" w:eastAsia="Times New Roman" w:hAnsi="Arial" w:cs="Arial"/>
          <w:color w:val="000000"/>
          <w:kern w:val="0"/>
          <w:sz w:val="24"/>
          <w:szCs w:val="24"/>
          <w:lang w:eastAsia="pt-BR"/>
          <w14:ligatures w14:val="none"/>
        </w:rPr>
        <w:t xml:space="preserve"> L. Liver Surgery for Colorectal Metastases: Results after 10 Years of Follow-Up. Long-Term Survivors, Late Recurrences, and Prognostic Role of Morbidity. 2008 May 8 [cited 2023 May 23];15(9):2458–64. Available from: </w:t>
      </w:r>
      <w:hyperlink r:id="rId24" w:history="1">
        <w:r w:rsidRPr="003A79ED">
          <w:rPr>
            <w:rStyle w:val="Hyperlink"/>
            <w:rFonts w:ascii="Arial" w:eastAsia="Times New Roman" w:hAnsi="Arial" w:cs="Arial"/>
            <w:kern w:val="0"/>
            <w:sz w:val="24"/>
            <w:szCs w:val="24"/>
            <w:lang w:eastAsia="pt-BR"/>
            <w14:ligatures w14:val="none"/>
          </w:rPr>
          <w:t>https://pubmed.ncbi.nlm.nih.gov/18463927/</w:t>
        </w:r>
      </w:hyperlink>
    </w:p>
    <w:p w14:paraId="75458B1F" w14:textId="1FCDD272"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eastAsia="pt-BR"/>
          <w14:ligatures w14:val="none"/>
        </w:rPr>
        <w:t>Bigourdan</w:t>
      </w:r>
      <w:proofErr w:type="spellEnd"/>
      <w:r w:rsidRPr="003A79ED">
        <w:rPr>
          <w:rFonts w:ascii="Arial" w:eastAsia="Times New Roman" w:hAnsi="Arial" w:cs="Arial"/>
          <w:color w:val="000000"/>
          <w:kern w:val="0"/>
          <w:sz w:val="24"/>
          <w:szCs w:val="24"/>
          <w:lang w:eastAsia="pt-BR"/>
          <w14:ligatures w14:val="none"/>
        </w:rPr>
        <w:t xml:space="preserve"> </w:t>
      </w:r>
      <w:proofErr w:type="spellStart"/>
      <w:proofErr w:type="gramStart"/>
      <w:r w:rsidRPr="003A79ED">
        <w:rPr>
          <w:rFonts w:ascii="Arial" w:eastAsia="Times New Roman" w:hAnsi="Arial" w:cs="Arial"/>
          <w:color w:val="000000"/>
          <w:kern w:val="0"/>
          <w:sz w:val="24"/>
          <w:szCs w:val="24"/>
          <w:lang w:eastAsia="pt-BR"/>
          <w14:ligatures w14:val="none"/>
        </w:rPr>
        <w:t>JM;Faber</w:t>
      </w:r>
      <w:proofErr w:type="spellEnd"/>
      <w:proofErr w:type="gram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B;Rayar</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M;Chirpaz</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E;Boucher</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E;Boudjema</w:t>
      </w:r>
      <w:proofErr w:type="spellEnd"/>
      <w:r w:rsidRPr="003A79ED">
        <w:rPr>
          <w:rFonts w:ascii="Arial" w:eastAsia="Times New Roman" w:hAnsi="Arial" w:cs="Arial"/>
          <w:color w:val="000000"/>
          <w:kern w:val="0"/>
          <w:sz w:val="24"/>
          <w:szCs w:val="24"/>
          <w:lang w:eastAsia="pt-BR"/>
          <w14:ligatures w14:val="none"/>
        </w:rPr>
        <w:t xml:space="preserve"> K. Disease-Free Survival after Simultaneous or Delayed Resection of Synchronous Colorectal Liver Metastasis and Primary Cancer. Hepato-gastroenterology [Internet]. 2014 [cited 2023 May 23];61(132). Available from: </w:t>
      </w:r>
      <w:hyperlink r:id="rId25" w:history="1">
        <w:r w:rsidRPr="003A79ED">
          <w:rPr>
            <w:rStyle w:val="Hyperlink"/>
            <w:rFonts w:ascii="Arial" w:eastAsia="Times New Roman" w:hAnsi="Arial" w:cs="Arial"/>
            <w:kern w:val="0"/>
            <w:sz w:val="24"/>
            <w:szCs w:val="24"/>
            <w:lang w:eastAsia="pt-BR"/>
            <w14:ligatures w14:val="none"/>
          </w:rPr>
          <w:t>https://pubmed.ncbi.nlm.nih.gov/26158168/</w:t>
        </w:r>
      </w:hyperlink>
    </w:p>
    <w:p w14:paraId="3ADADA1F" w14:textId="3F49AE52"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lastRenderedPageBreak/>
        <w:t xml:space="preserve">Pawlik TM, </w:t>
      </w:r>
      <w:proofErr w:type="spellStart"/>
      <w:r w:rsidRPr="003A79ED">
        <w:rPr>
          <w:rFonts w:ascii="Arial" w:eastAsia="Times New Roman" w:hAnsi="Arial" w:cs="Arial"/>
          <w:color w:val="000000"/>
          <w:kern w:val="0"/>
          <w:sz w:val="24"/>
          <w:szCs w:val="24"/>
          <w:lang w:eastAsia="pt-BR"/>
          <w14:ligatures w14:val="none"/>
        </w:rPr>
        <w:t>Schulick</w:t>
      </w:r>
      <w:proofErr w:type="spellEnd"/>
      <w:r w:rsidRPr="003A79ED">
        <w:rPr>
          <w:rFonts w:ascii="Arial" w:eastAsia="Times New Roman" w:hAnsi="Arial" w:cs="Arial"/>
          <w:color w:val="000000"/>
          <w:kern w:val="0"/>
          <w:sz w:val="24"/>
          <w:szCs w:val="24"/>
          <w:lang w:eastAsia="pt-BR"/>
          <w14:ligatures w14:val="none"/>
        </w:rPr>
        <w:t xml:space="preserve"> RD, </w:t>
      </w:r>
      <w:proofErr w:type="spellStart"/>
      <w:r w:rsidRPr="003A79ED">
        <w:rPr>
          <w:rFonts w:ascii="Arial" w:eastAsia="Times New Roman" w:hAnsi="Arial" w:cs="Arial"/>
          <w:color w:val="000000"/>
          <w:kern w:val="0"/>
          <w:sz w:val="24"/>
          <w:szCs w:val="24"/>
          <w:lang w:eastAsia="pt-BR"/>
          <w14:ligatures w14:val="none"/>
        </w:rPr>
        <w:t>Choti</w:t>
      </w:r>
      <w:proofErr w:type="spellEnd"/>
      <w:r w:rsidRPr="003A79ED">
        <w:rPr>
          <w:rFonts w:ascii="Arial" w:eastAsia="Times New Roman" w:hAnsi="Arial" w:cs="Arial"/>
          <w:color w:val="000000"/>
          <w:kern w:val="0"/>
          <w:sz w:val="24"/>
          <w:szCs w:val="24"/>
          <w:lang w:eastAsia="pt-BR"/>
          <w14:ligatures w14:val="none"/>
        </w:rPr>
        <w:t xml:space="preserve"> MA. Expanding Criteria for </w:t>
      </w:r>
      <w:proofErr w:type="spellStart"/>
      <w:r w:rsidRPr="003A79ED">
        <w:rPr>
          <w:rFonts w:ascii="Arial" w:eastAsia="Times New Roman" w:hAnsi="Arial" w:cs="Arial"/>
          <w:color w:val="000000"/>
          <w:kern w:val="0"/>
          <w:sz w:val="24"/>
          <w:szCs w:val="24"/>
          <w:lang w:eastAsia="pt-BR"/>
          <w14:ligatures w14:val="none"/>
        </w:rPr>
        <w:t>Resectability</w:t>
      </w:r>
      <w:proofErr w:type="spellEnd"/>
      <w:r w:rsidRPr="003A79ED">
        <w:rPr>
          <w:rFonts w:ascii="Arial" w:eastAsia="Times New Roman" w:hAnsi="Arial" w:cs="Arial"/>
          <w:color w:val="000000"/>
          <w:kern w:val="0"/>
          <w:sz w:val="24"/>
          <w:szCs w:val="24"/>
          <w:lang w:eastAsia="pt-BR"/>
          <w14:ligatures w14:val="none"/>
        </w:rPr>
        <w:t xml:space="preserve"> of Colorectal Liver Metastases. 2008 Jan 1 [cited 2023 May 23];13(1):51–64. Available from: </w:t>
      </w:r>
      <w:hyperlink r:id="rId26" w:history="1">
        <w:r w:rsidRPr="003A79ED">
          <w:rPr>
            <w:rStyle w:val="Hyperlink"/>
            <w:rFonts w:ascii="Arial" w:eastAsia="Times New Roman" w:hAnsi="Arial" w:cs="Arial"/>
            <w:kern w:val="0"/>
            <w:sz w:val="24"/>
            <w:szCs w:val="24"/>
            <w:lang w:eastAsia="pt-BR"/>
            <w14:ligatures w14:val="none"/>
          </w:rPr>
          <w:t>https://pubmed.ncbi.nlm.nih.gov/18245012/</w:t>
        </w:r>
      </w:hyperlink>
    </w:p>
    <w:p w14:paraId="0BD9AE3C" w14:textId="318FD878"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Glenn Kunnath Bonney, Coldham C, Adam R, Kaiser GM, Barroso E, </w:t>
      </w:r>
      <w:proofErr w:type="spellStart"/>
      <w:r w:rsidRPr="003A79ED">
        <w:rPr>
          <w:rFonts w:ascii="Arial" w:eastAsia="Times New Roman" w:hAnsi="Arial" w:cs="Arial"/>
          <w:color w:val="000000"/>
          <w:kern w:val="0"/>
          <w:sz w:val="24"/>
          <w:szCs w:val="24"/>
          <w:lang w:eastAsia="pt-BR"/>
          <w14:ligatures w14:val="none"/>
        </w:rPr>
        <w:t>Capussotti</w:t>
      </w:r>
      <w:proofErr w:type="spellEnd"/>
      <w:r w:rsidRPr="003A79ED">
        <w:rPr>
          <w:rFonts w:ascii="Arial" w:eastAsia="Times New Roman" w:hAnsi="Arial" w:cs="Arial"/>
          <w:color w:val="000000"/>
          <w:kern w:val="0"/>
          <w:sz w:val="24"/>
          <w:szCs w:val="24"/>
          <w:lang w:eastAsia="pt-BR"/>
          <w14:ligatures w14:val="none"/>
        </w:rPr>
        <w:t xml:space="preserve"> L, et al. Role of neoadjuvant chemotherapy in </w:t>
      </w:r>
      <w:proofErr w:type="spellStart"/>
      <w:r w:rsidRPr="003A79ED">
        <w:rPr>
          <w:rFonts w:ascii="Arial" w:eastAsia="Times New Roman" w:hAnsi="Arial" w:cs="Arial"/>
          <w:color w:val="000000"/>
          <w:kern w:val="0"/>
          <w:sz w:val="24"/>
          <w:szCs w:val="24"/>
          <w:lang w:eastAsia="pt-BR"/>
          <w14:ligatures w14:val="none"/>
        </w:rPr>
        <w:t>resectable</w:t>
      </w:r>
      <w:proofErr w:type="spellEnd"/>
      <w:r w:rsidRPr="003A79ED">
        <w:rPr>
          <w:rFonts w:ascii="Arial" w:eastAsia="Times New Roman" w:hAnsi="Arial" w:cs="Arial"/>
          <w:color w:val="000000"/>
          <w:kern w:val="0"/>
          <w:sz w:val="24"/>
          <w:szCs w:val="24"/>
          <w:lang w:eastAsia="pt-BR"/>
          <w14:ligatures w14:val="none"/>
        </w:rPr>
        <w:t xml:space="preserve"> synchronous colorectal liver metastasis; An international multi-center data analysis using </w:t>
      </w:r>
      <w:proofErr w:type="spellStart"/>
      <w:r w:rsidRPr="003A79ED">
        <w:rPr>
          <w:rFonts w:ascii="Arial" w:eastAsia="Times New Roman" w:hAnsi="Arial" w:cs="Arial"/>
          <w:color w:val="000000"/>
          <w:kern w:val="0"/>
          <w:sz w:val="24"/>
          <w:szCs w:val="24"/>
          <w:lang w:eastAsia="pt-BR"/>
          <w14:ligatures w14:val="none"/>
        </w:rPr>
        <w:t>LiverMetSurvey</w:t>
      </w:r>
      <w:proofErr w:type="spellEnd"/>
      <w:r w:rsidRPr="003A79ED">
        <w:rPr>
          <w:rFonts w:ascii="Arial" w:eastAsia="Times New Roman" w:hAnsi="Arial" w:cs="Arial"/>
          <w:color w:val="000000"/>
          <w:kern w:val="0"/>
          <w:sz w:val="24"/>
          <w:szCs w:val="24"/>
          <w:lang w:eastAsia="pt-BR"/>
          <w14:ligatures w14:val="none"/>
        </w:rPr>
        <w:t xml:space="preserve">. 2015 May 1 [cited 2023 May 23];111(6):716–24. Available from: </w:t>
      </w:r>
      <w:hyperlink r:id="rId27" w:history="1">
        <w:r w:rsidRPr="003A79ED">
          <w:rPr>
            <w:rStyle w:val="Hyperlink"/>
            <w:rFonts w:ascii="Arial" w:eastAsia="Times New Roman" w:hAnsi="Arial" w:cs="Arial"/>
            <w:kern w:val="0"/>
            <w:sz w:val="24"/>
            <w:szCs w:val="24"/>
            <w:lang w:eastAsia="pt-BR"/>
            <w14:ligatures w14:val="none"/>
          </w:rPr>
          <w:t>https://pubmed.ncbi.nlm.nih.gov/25864987/</w:t>
        </w:r>
      </w:hyperlink>
    </w:p>
    <w:p w14:paraId="08C62728" w14:textId="77777777"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Osada. Surgical Indications for Multiple and Synchronous Liver Metastases from Colorectal Cancer. Hepato-gastroenterology [Internet]. 2014 [cited 2023 May 23];61(131). </w:t>
      </w:r>
      <w:proofErr w:type="spellStart"/>
      <w:r w:rsidRPr="003A79ED">
        <w:rPr>
          <w:rFonts w:ascii="Arial" w:eastAsia="Times New Roman" w:hAnsi="Arial" w:cs="Arial"/>
          <w:color w:val="000000"/>
          <w:kern w:val="0"/>
          <w:sz w:val="24"/>
          <w:szCs w:val="24"/>
          <w:lang w:val="pt-BR" w:eastAsia="pt-BR"/>
          <w14:ligatures w14:val="none"/>
        </w:rPr>
        <w:t>Available</w:t>
      </w:r>
      <w:proofErr w:type="spellEnd"/>
      <w:r w:rsidRPr="003A79ED">
        <w:rPr>
          <w:rFonts w:ascii="Arial" w:eastAsia="Times New Roman" w:hAnsi="Arial" w:cs="Arial"/>
          <w:color w:val="000000"/>
          <w:kern w:val="0"/>
          <w:sz w:val="24"/>
          <w:szCs w:val="24"/>
          <w:lang w:val="pt-BR" w:eastAsia="pt-BR"/>
          <w14:ligatures w14:val="none"/>
        </w:rPr>
        <w:t xml:space="preserve"> </w:t>
      </w:r>
      <w:proofErr w:type="spellStart"/>
      <w:r w:rsidRPr="003A79ED">
        <w:rPr>
          <w:rFonts w:ascii="Arial" w:eastAsia="Times New Roman" w:hAnsi="Arial" w:cs="Arial"/>
          <w:color w:val="000000"/>
          <w:kern w:val="0"/>
          <w:sz w:val="24"/>
          <w:szCs w:val="24"/>
          <w:lang w:val="pt-BR" w:eastAsia="pt-BR"/>
          <w14:ligatures w14:val="none"/>
        </w:rPr>
        <w:t>from</w:t>
      </w:r>
      <w:proofErr w:type="spellEnd"/>
      <w:r w:rsidRPr="003A79ED">
        <w:rPr>
          <w:rFonts w:ascii="Arial" w:eastAsia="Times New Roman" w:hAnsi="Arial" w:cs="Arial"/>
          <w:color w:val="000000"/>
          <w:kern w:val="0"/>
          <w:sz w:val="24"/>
          <w:szCs w:val="24"/>
          <w:lang w:val="pt-BR" w:eastAsia="pt-BR"/>
          <w14:ligatures w14:val="none"/>
        </w:rPr>
        <w:t xml:space="preserve">: </w:t>
      </w:r>
      <w:hyperlink r:id="rId28" w:history="1">
        <w:r w:rsidRPr="003A79ED">
          <w:rPr>
            <w:rStyle w:val="Hyperlink"/>
            <w:rFonts w:ascii="Arial" w:eastAsia="Times New Roman" w:hAnsi="Arial" w:cs="Arial"/>
            <w:kern w:val="0"/>
            <w:sz w:val="24"/>
            <w:szCs w:val="24"/>
            <w:lang w:val="pt-BR" w:eastAsia="pt-BR"/>
            <w14:ligatures w14:val="none"/>
          </w:rPr>
          <w:t>https://pubmed.ncbi.nlm.nih.gov/26176064/</w:t>
        </w:r>
      </w:hyperlink>
    </w:p>
    <w:p w14:paraId="7B1DD8ED" w14:textId="6077BFAF"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Baba K. Successful treatment of conversion chemotherapy for initially unresectable synchronous colorectal liver metastasis. 2015 Feb 14 [cited 2023 May 23];21(6):1982–2. Available from: </w:t>
      </w:r>
      <w:hyperlink r:id="rId29" w:history="1">
        <w:r w:rsidRPr="003A79ED">
          <w:rPr>
            <w:rStyle w:val="Hyperlink"/>
            <w:rFonts w:ascii="Arial" w:eastAsia="Times New Roman" w:hAnsi="Arial" w:cs="Arial"/>
            <w:kern w:val="0"/>
            <w:sz w:val="24"/>
            <w:szCs w:val="24"/>
            <w:lang w:eastAsia="pt-BR"/>
            <w14:ligatures w14:val="none"/>
          </w:rPr>
          <w:t>https://pubmed.ncbi.nlm.nih.gov/25684967/</w:t>
        </w:r>
      </w:hyperlink>
    </w:p>
    <w:p w14:paraId="2C1B737C" w14:textId="77777777"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eastAsia="pt-BR"/>
          <w14:ligatures w14:val="none"/>
        </w:rPr>
        <w:t>Veereman</w:t>
      </w:r>
      <w:proofErr w:type="spellEnd"/>
      <w:r w:rsidRPr="003A79ED">
        <w:rPr>
          <w:rFonts w:ascii="Arial" w:eastAsia="Times New Roman" w:hAnsi="Arial" w:cs="Arial"/>
          <w:color w:val="000000"/>
          <w:kern w:val="0"/>
          <w:sz w:val="24"/>
          <w:szCs w:val="24"/>
          <w:lang w:eastAsia="pt-BR"/>
          <w14:ligatures w14:val="none"/>
        </w:rPr>
        <w:t xml:space="preserve"> G, </w:t>
      </w:r>
      <w:proofErr w:type="spellStart"/>
      <w:r w:rsidRPr="003A79ED">
        <w:rPr>
          <w:rFonts w:ascii="Arial" w:eastAsia="Times New Roman" w:hAnsi="Arial" w:cs="Arial"/>
          <w:color w:val="000000"/>
          <w:kern w:val="0"/>
          <w:sz w:val="24"/>
          <w:szCs w:val="24"/>
          <w:lang w:eastAsia="pt-BR"/>
          <w14:ligatures w14:val="none"/>
        </w:rPr>
        <w:t>Robays</w:t>
      </w:r>
      <w:proofErr w:type="spellEnd"/>
      <w:r w:rsidRPr="003A79ED">
        <w:rPr>
          <w:rFonts w:ascii="Arial" w:eastAsia="Times New Roman" w:hAnsi="Arial" w:cs="Arial"/>
          <w:color w:val="000000"/>
          <w:kern w:val="0"/>
          <w:sz w:val="24"/>
          <w:szCs w:val="24"/>
          <w:lang w:eastAsia="pt-BR"/>
          <w14:ligatures w14:val="none"/>
        </w:rPr>
        <w:t xml:space="preserve"> J, Leen </w:t>
      </w:r>
      <w:proofErr w:type="spellStart"/>
      <w:r w:rsidRPr="003A79ED">
        <w:rPr>
          <w:rFonts w:ascii="Arial" w:eastAsia="Times New Roman" w:hAnsi="Arial" w:cs="Arial"/>
          <w:color w:val="000000"/>
          <w:kern w:val="0"/>
          <w:sz w:val="24"/>
          <w:szCs w:val="24"/>
          <w:lang w:eastAsia="pt-BR"/>
          <w14:ligatures w14:val="none"/>
        </w:rPr>
        <w:t>Verleye</w:t>
      </w:r>
      <w:proofErr w:type="spellEnd"/>
      <w:r w:rsidRPr="003A79ED">
        <w:rPr>
          <w:rFonts w:ascii="Arial" w:eastAsia="Times New Roman" w:hAnsi="Arial" w:cs="Arial"/>
          <w:color w:val="000000"/>
          <w:kern w:val="0"/>
          <w:sz w:val="24"/>
          <w:szCs w:val="24"/>
          <w:lang w:eastAsia="pt-BR"/>
          <w14:ligatures w14:val="none"/>
        </w:rPr>
        <w:t xml:space="preserve">, Leroy R, </w:t>
      </w:r>
      <w:proofErr w:type="spellStart"/>
      <w:r w:rsidRPr="003A79ED">
        <w:rPr>
          <w:rFonts w:ascii="Arial" w:eastAsia="Times New Roman" w:hAnsi="Arial" w:cs="Arial"/>
          <w:color w:val="000000"/>
          <w:kern w:val="0"/>
          <w:sz w:val="24"/>
          <w:szCs w:val="24"/>
          <w:lang w:eastAsia="pt-BR"/>
          <w14:ligatures w14:val="none"/>
        </w:rPr>
        <w:t>Rolfo</w:t>
      </w:r>
      <w:proofErr w:type="spellEnd"/>
      <w:r w:rsidRPr="003A79ED">
        <w:rPr>
          <w:rFonts w:ascii="Arial" w:eastAsia="Times New Roman" w:hAnsi="Arial" w:cs="Arial"/>
          <w:color w:val="000000"/>
          <w:kern w:val="0"/>
          <w:sz w:val="24"/>
          <w:szCs w:val="24"/>
          <w:lang w:eastAsia="pt-BR"/>
          <w14:ligatures w14:val="none"/>
        </w:rPr>
        <w:t xml:space="preserve"> C, Eric Van </w:t>
      </w:r>
      <w:proofErr w:type="spellStart"/>
      <w:r w:rsidRPr="003A79ED">
        <w:rPr>
          <w:rFonts w:ascii="Arial" w:eastAsia="Times New Roman" w:hAnsi="Arial" w:cs="Arial"/>
          <w:color w:val="000000"/>
          <w:kern w:val="0"/>
          <w:sz w:val="24"/>
          <w:szCs w:val="24"/>
          <w:lang w:eastAsia="pt-BR"/>
          <w14:ligatures w14:val="none"/>
        </w:rPr>
        <w:t>Cutsem</w:t>
      </w:r>
      <w:proofErr w:type="spellEnd"/>
      <w:r w:rsidRPr="003A79ED">
        <w:rPr>
          <w:rFonts w:ascii="Arial" w:eastAsia="Times New Roman" w:hAnsi="Arial" w:cs="Arial"/>
          <w:color w:val="000000"/>
          <w:kern w:val="0"/>
          <w:sz w:val="24"/>
          <w:szCs w:val="24"/>
          <w:lang w:eastAsia="pt-BR"/>
          <w14:ligatures w14:val="none"/>
        </w:rPr>
        <w:t xml:space="preserve">, et al. Pooled analysis of the surgical treatment for colorectal cancer liver metastases. 2015 Apr 1 [cited 2023 May 23];94(1):122–35. Available from: </w:t>
      </w:r>
      <w:hyperlink r:id="rId30" w:history="1">
        <w:r w:rsidRPr="003A79ED">
          <w:rPr>
            <w:rStyle w:val="Hyperlink"/>
            <w:rFonts w:ascii="Arial" w:eastAsia="Times New Roman" w:hAnsi="Arial" w:cs="Arial"/>
            <w:kern w:val="0"/>
            <w:sz w:val="24"/>
            <w:szCs w:val="24"/>
            <w:lang w:eastAsia="pt-BR"/>
            <w14:ligatures w14:val="none"/>
          </w:rPr>
          <w:t>https://pubmed.ncbi.nlm.nih.gov/25666309/</w:t>
        </w:r>
      </w:hyperlink>
    </w:p>
    <w:p w14:paraId="6B861B90" w14:textId="77777777"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Ejaz A, Semenov E, Gaya </w:t>
      </w:r>
      <w:proofErr w:type="spellStart"/>
      <w:r w:rsidRPr="003A79ED">
        <w:rPr>
          <w:rFonts w:ascii="Arial" w:eastAsia="Times New Roman" w:hAnsi="Arial" w:cs="Arial"/>
          <w:color w:val="000000"/>
          <w:kern w:val="0"/>
          <w:sz w:val="24"/>
          <w:szCs w:val="24"/>
          <w:lang w:eastAsia="pt-BR"/>
          <w14:ligatures w14:val="none"/>
        </w:rPr>
        <w:t>Spolverato</w:t>
      </w:r>
      <w:proofErr w:type="spellEnd"/>
      <w:r w:rsidRPr="003A79ED">
        <w:rPr>
          <w:rFonts w:ascii="Arial" w:eastAsia="Times New Roman" w:hAnsi="Arial" w:cs="Arial"/>
          <w:color w:val="000000"/>
          <w:kern w:val="0"/>
          <w:sz w:val="24"/>
          <w:szCs w:val="24"/>
          <w:lang w:eastAsia="pt-BR"/>
          <w14:ligatures w14:val="none"/>
        </w:rPr>
        <w:t xml:space="preserve">, Kim Y, Tanner D, Hundt J, et al. Synchronous primary colorectal and liver metastasis: impact of operative approach on clinical outcomes and hospital charges. 2014 Dec 1 [cited 2023 May 23];16(12):1117–26. Available from: </w:t>
      </w:r>
      <w:hyperlink r:id="rId31" w:history="1">
        <w:r w:rsidRPr="003A79ED">
          <w:rPr>
            <w:rStyle w:val="Hyperlink"/>
            <w:rFonts w:ascii="Arial" w:eastAsia="Times New Roman" w:hAnsi="Arial" w:cs="Arial"/>
            <w:kern w:val="0"/>
            <w:sz w:val="24"/>
            <w:szCs w:val="24"/>
            <w:lang w:eastAsia="pt-BR"/>
            <w14:ligatures w14:val="none"/>
          </w:rPr>
          <w:t>https://pubmed.ncbi.nlm.nih.gov/24965845/</w:t>
        </w:r>
      </w:hyperlink>
    </w:p>
    <w:p w14:paraId="4C0C974A" w14:textId="3753C91D"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lastRenderedPageBreak/>
        <w:t>Lin Q, Ye QH, Zhu D, Wei Y, Ren L, Ye L, et al. Determinants of Long-Term Outcome in Patients Undergoing Simultaneous Resection of Synchronous Colorectal Liver Metastases. 2014 Aug 27 [cited 2023 May 23];9(8</w:t>
      </w:r>
      <w:proofErr w:type="gramStart"/>
      <w:r w:rsidRPr="003A79ED">
        <w:rPr>
          <w:rFonts w:ascii="Arial" w:eastAsia="Times New Roman" w:hAnsi="Arial" w:cs="Arial"/>
          <w:color w:val="000000"/>
          <w:kern w:val="0"/>
          <w:sz w:val="24"/>
          <w:szCs w:val="24"/>
          <w:lang w:eastAsia="pt-BR"/>
          <w14:ligatures w14:val="none"/>
        </w:rPr>
        <w:t>):e</w:t>
      </w:r>
      <w:proofErr w:type="gramEnd"/>
      <w:r w:rsidRPr="003A79ED">
        <w:rPr>
          <w:rFonts w:ascii="Arial" w:eastAsia="Times New Roman" w:hAnsi="Arial" w:cs="Arial"/>
          <w:color w:val="000000"/>
          <w:kern w:val="0"/>
          <w:sz w:val="24"/>
          <w:szCs w:val="24"/>
          <w:lang w:eastAsia="pt-BR"/>
          <w14:ligatures w14:val="none"/>
        </w:rPr>
        <w:t xml:space="preserve">105747–7. Available from: </w:t>
      </w:r>
      <w:hyperlink r:id="rId32" w:history="1">
        <w:r w:rsidRPr="003A79ED">
          <w:rPr>
            <w:rStyle w:val="Hyperlink"/>
            <w:rFonts w:ascii="Arial" w:eastAsia="Times New Roman" w:hAnsi="Arial" w:cs="Arial"/>
            <w:kern w:val="0"/>
            <w:sz w:val="24"/>
            <w:szCs w:val="24"/>
            <w:lang w:eastAsia="pt-BR"/>
            <w14:ligatures w14:val="none"/>
          </w:rPr>
          <w:t>https://pubmed.ncbi.nlm.nih.gov/25162714/</w:t>
        </w:r>
      </w:hyperlink>
    </w:p>
    <w:p w14:paraId="1FF68A7F" w14:textId="6019D20A" w:rsidR="00FD469D"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eastAsia="pt-BR"/>
          <w14:ligatures w14:val="none"/>
        </w:rPr>
        <w:t>Silberhumer</w:t>
      </w:r>
      <w:proofErr w:type="spellEnd"/>
      <w:r w:rsidRPr="003A79ED">
        <w:rPr>
          <w:rFonts w:ascii="Arial" w:eastAsia="Times New Roman" w:hAnsi="Arial" w:cs="Arial"/>
          <w:color w:val="000000"/>
          <w:kern w:val="0"/>
          <w:sz w:val="24"/>
          <w:szCs w:val="24"/>
          <w:lang w:eastAsia="pt-BR"/>
          <w14:ligatures w14:val="none"/>
        </w:rPr>
        <w:t xml:space="preserve"> GR, Paty PB, Temple LK, Raphael, Denton BT, Mithat Gonen, et al. Simultaneous resection for rectal cancer with synchronous liver metastasis is a safe procedure. 2015 Jun 1 [cited 2023 May 23];209(6):935–42. Available from: </w:t>
      </w:r>
      <w:hyperlink r:id="rId33" w:history="1">
        <w:r w:rsidR="00FD469D" w:rsidRPr="003A79ED">
          <w:rPr>
            <w:rStyle w:val="Hyperlink"/>
            <w:rFonts w:ascii="Arial" w:eastAsia="Times New Roman" w:hAnsi="Arial" w:cs="Arial"/>
            <w:kern w:val="0"/>
            <w:sz w:val="24"/>
            <w:szCs w:val="24"/>
            <w:lang w:eastAsia="pt-BR"/>
            <w14:ligatures w14:val="none"/>
          </w:rPr>
          <w:t>https://pubmed.ncbi.nlm.nih.gov/25601556/</w:t>
        </w:r>
      </w:hyperlink>
    </w:p>
    <w:p w14:paraId="075CE3FB" w14:textId="2CA9BD3B"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eastAsia="pt-BR"/>
          <w14:ligatures w14:val="none"/>
        </w:rPr>
        <w:t>Brouquet</w:t>
      </w:r>
      <w:proofErr w:type="spellEnd"/>
      <w:r w:rsidRPr="003A79ED">
        <w:rPr>
          <w:rFonts w:ascii="Arial" w:eastAsia="Times New Roman" w:hAnsi="Arial" w:cs="Arial"/>
          <w:color w:val="000000"/>
          <w:kern w:val="0"/>
          <w:sz w:val="24"/>
          <w:szCs w:val="24"/>
          <w:lang w:eastAsia="pt-BR"/>
          <w14:ligatures w14:val="none"/>
        </w:rPr>
        <w:t xml:space="preserve"> A, Nordlinger B. Surgical Strategies to Synchronous Colorectal Liver Metastases. 2012 Jan 1 [cited 2023 May 23]; Available from: </w:t>
      </w:r>
      <w:hyperlink r:id="rId34" w:history="1">
        <w:r w:rsidRPr="003A79ED">
          <w:rPr>
            <w:rStyle w:val="Hyperlink"/>
            <w:rFonts w:ascii="Arial" w:eastAsia="Times New Roman" w:hAnsi="Arial" w:cs="Arial"/>
            <w:kern w:val="0"/>
            <w:sz w:val="24"/>
            <w:szCs w:val="24"/>
            <w:lang w:eastAsia="pt-BR"/>
            <w14:ligatures w14:val="none"/>
          </w:rPr>
          <w:t>https://pubmed.ncbi.nlm.nih.gov/23207945/</w:t>
        </w:r>
      </w:hyperlink>
    </w:p>
    <w:p w14:paraId="0C923EAC" w14:textId="77777777"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Butte JM, Mithat Gonen, Ding PR, Goodman KA, Allen PJ, Nash GM, et al. Patterns of failure in patients with early onset (synchronous) </w:t>
      </w:r>
      <w:proofErr w:type="spellStart"/>
      <w:r w:rsidRPr="003A79ED">
        <w:rPr>
          <w:rFonts w:ascii="Arial" w:eastAsia="Times New Roman" w:hAnsi="Arial" w:cs="Arial"/>
          <w:color w:val="000000"/>
          <w:kern w:val="0"/>
          <w:sz w:val="24"/>
          <w:szCs w:val="24"/>
          <w:lang w:eastAsia="pt-BR"/>
          <w14:ligatures w14:val="none"/>
        </w:rPr>
        <w:t>resectable</w:t>
      </w:r>
      <w:proofErr w:type="spellEnd"/>
      <w:r w:rsidRPr="003A79ED">
        <w:rPr>
          <w:rFonts w:ascii="Arial" w:eastAsia="Times New Roman" w:hAnsi="Arial" w:cs="Arial"/>
          <w:color w:val="000000"/>
          <w:kern w:val="0"/>
          <w:sz w:val="24"/>
          <w:szCs w:val="24"/>
          <w:lang w:eastAsia="pt-BR"/>
          <w14:ligatures w14:val="none"/>
        </w:rPr>
        <w:t xml:space="preserve"> liver metastases from rectal cancer. 2012 Nov 1 [cited 2023 May 23];118(21):5414–23. Available from: </w:t>
      </w:r>
      <w:hyperlink r:id="rId35" w:history="1">
        <w:r w:rsidRPr="003A79ED">
          <w:rPr>
            <w:rStyle w:val="Hyperlink"/>
            <w:rFonts w:ascii="Arial" w:eastAsia="Times New Roman" w:hAnsi="Arial" w:cs="Arial"/>
            <w:kern w:val="0"/>
            <w:sz w:val="24"/>
            <w:szCs w:val="24"/>
            <w:lang w:eastAsia="pt-BR"/>
            <w14:ligatures w14:val="none"/>
          </w:rPr>
          <w:t>https://pubmed.ncbi.nlm.nih.gov/22517058/</w:t>
        </w:r>
      </w:hyperlink>
    </w:p>
    <w:p w14:paraId="5D5CB298" w14:textId="29D233B8"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Fontana R, Herman P, Pugliese V, Marcos Vinicius Perini, Fabricio Ferreira Coelho, </w:t>
      </w:r>
      <w:proofErr w:type="spellStart"/>
      <w:r w:rsidRPr="003A79ED">
        <w:rPr>
          <w:rFonts w:ascii="Arial" w:eastAsia="Times New Roman" w:hAnsi="Arial" w:cs="Arial"/>
          <w:color w:val="000000"/>
          <w:kern w:val="0"/>
          <w:sz w:val="24"/>
          <w:szCs w:val="24"/>
          <w:lang w:eastAsia="pt-BR"/>
          <w14:ligatures w14:val="none"/>
        </w:rPr>
        <w:t>Cecconello</w:t>
      </w:r>
      <w:proofErr w:type="spellEnd"/>
      <w:r w:rsidRPr="003A79ED">
        <w:rPr>
          <w:rFonts w:ascii="Arial" w:eastAsia="Times New Roman" w:hAnsi="Arial" w:cs="Arial"/>
          <w:color w:val="000000"/>
          <w:kern w:val="0"/>
          <w:sz w:val="24"/>
          <w:szCs w:val="24"/>
          <w:lang w:eastAsia="pt-BR"/>
          <w14:ligatures w14:val="none"/>
        </w:rPr>
        <w:t xml:space="preserve"> I. SURGICAL OUTCOMES AND PROGNOSTIC FACTORS IN PATIENTS WITH SYNCHRONOUS COLORECTAL LIVER METASTASES. 2014 Jan 1 [cited 2023 May 23];51(1):4–9. Available from: </w:t>
      </w:r>
      <w:hyperlink r:id="rId36" w:history="1">
        <w:r w:rsidRPr="003A79ED">
          <w:rPr>
            <w:rStyle w:val="Hyperlink"/>
            <w:rFonts w:ascii="Arial" w:eastAsia="Times New Roman" w:hAnsi="Arial" w:cs="Arial"/>
            <w:kern w:val="0"/>
            <w:sz w:val="24"/>
            <w:szCs w:val="24"/>
            <w:lang w:eastAsia="pt-BR"/>
            <w14:ligatures w14:val="none"/>
          </w:rPr>
          <w:t>https://pubmed.ncbi.nlm.nih.gov/24760056/</w:t>
        </w:r>
      </w:hyperlink>
    </w:p>
    <w:p w14:paraId="59033276" w14:textId="76C01217"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Gilles Mentha, Pietro </w:t>
      </w:r>
      <w:proofErr w:type="spellStart"/>
      <w:r w:rsidRPr="003A79ED">
        <w:rPr>
          <w:rFonts w:ascii="Arial" w:eastAsia="Times New Roman" w:hAnsi="Arial" w:cs="Arial"/>
          <w:color w:val="000000"/>
          <w:kern w:val="0"/>
          <w:sz w:val="24"/>
          <w:szCs w:val="24"/>
          <w:lang w:eastAsia="pt-BR"/>
          <w14:ligatures w14:val="none"/>
        </w:rPr>
        <w:t>Majno</w:t>
      </w:r>
      <w:proofErr w:type="spellEnd"/>
      <w:r w:rsidRPr="003A79ED">
        <w:rPr>
          <w:rFonts w:ascii="Arial" w:eastAsia="Times New Roman" w:hAnsi="Arial" w:cs="Arial"/>
          <w:color w:val="000000"/>
          <w:kern w:val="0"/>
          <w:sz w:val="24"/>
          <w:szCs w:val="24"/>
          <w:lang w:eastAsia="pt-BR"/>
          <w14:ligatures w14:val="none"/>
        </w:rPr>
        <w:t xml:space="preserve">, Andres A, Rubbia-Brandt L, Morel P, Roth A. Neoadjuvant </w:t>
      </w:r>
      <w:proofErr w:type="gramStart"/>
      <w:r w:rsidRPr="003A79ED">
        <w:rPr>
          <w:rFonts w:ascii="Arial" w:eastAsia="Times New Roman" w:hAnsi="Arial" w:cs="Arial"/>
          <w:color w:val="000000"/>
          <w:kern w:val="0"/>
          <w:sz w:val="24"/>
          <w:szCs w:val="24"/>
          <w:lang w:eastAsia="pt-BR"/>
          <w14:ligatures w14:val="none"/>
        </w:rPr>
        <w:t>chemotherapy</w:t>
      </w:r>
      <w:proofErr w:type="gramEnd"/>
      <w:r w:rsidRPr="003A79ED">
        <w:rPr>
          <w:rFonts w:ascii="Arial" w:eastAsia="Times New Roman" w:hAnsi="Arial" w:cs="Arial"/>
          <w:color w:val="000000"/>
          <w:kern w:val="0"/>
          <w:sz w:val="24"/>
          <w:szCs w:val="24"/>
          <w:lang w:eastAsia="pt-BR"/>
          <w14:ligatures w14:val="none"/>
        </w:rPr>
        <w:t xml:space="preserve"> and resection of advanced synchronous liver metastases before treatment of the colorectal primary. 2006 Jul 1 [cited 2023 </w:t>
      </w:r>
      <w:r w:rsidRPr="003A79ED">
        <w:rPr>
          <w:rFonts w:ascii="Arial" w:eastAsia="Times New Roman" w:hAnsi="Arial" w:cs="Arial"/>
          <w:color w:val="000000"/>
          <w:kern w:val="0"/>
          <w:sz w:val="24"/>
          <w:szCs w:val="24"/>
          <w:lang w:eastAsia="pt-BR"/>
          <w14:ligatures w14:val="none"/>
        </w:rPr>
        <w:lastRenderedPageBreak/>
        <w:t xml:space="preserve">May 23];93(7):872–8. Available from: </w:t>
      </w:r>
      <w:hyperlink r:id="rId37" w:history="1">
        <w:r w:rsidRPr="003A79ED">
          <w:rPr>
            <w:rStyle w:val="Hyperlink"/>
            <w:rFonts w:ascii="Arial" w:eastAsia="Times New Roman" w:hAnsi="Arial" w:cs="Arial"/>
            <w:kern w:val="0"/>
            <w:sz w:val="24"/>
            <w:szCs w:val="24"/>
            <w:lang w:eastAsia="pt-BR"/>
            <w14:ligatures w14:val="none"/>
          </w:rPr>
          <w:t>https://pubmed.ncbi.nlm.nih.gov/16671066/</w:t>
        </w:r>
      </w:hyperlink>
    </w:p>
    <w:p w14:paraId="73B29223" w14:textId="50F98987"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Dimitrios </w:t>
      </w:r>
      <w:proofErr w:type="spellStart"/>
      <w:r w:rsidRPr="003A79ED">
        <w:rPr>
          <w:rFonts w:ascii="Arial" w:eastAsia="Times New Roman" w:hAnsi="Arial" w:cs="Arial"/>
          <w:color w:val="000000"/>
          <w:kern w:val="0"/>
          <w:sz w:val="24"/>
          <w:szCs w:val="24"/>
          <w:lang w:eastAsia="pt-BR"/>
          <w14:ligatures w14:val="none"/>
        </w:rPr>
        <w:t>Kardassis</w:t>
      </w:r>
      <w:proofErr w:type="spellEnd"/>
      <w:r w:rsidRPr="003A79ED">
        <w:rPr>
          <w:rFonts w:ascii="Arial" w:eastAsia="Times New Roman" w:hAnsi="Arial" w:cs="Arial"/>
          <w:color w:val="000000"/>
          <w:kern w:val="0"/>
          <w:sz w:val="24"/>
          <w:szCs w:val="24"/>
          <w:lang w:eastAsia="pt-BR"/>
          <w14:ligatures w14:val="none"/>
        </w:rPr>
        <w:t xml:space="preserve">. Patients with multiple synchronous colonic cancer hepatic metastases benefit from enrolment in a “liver first” approach protocol. 2014 Jul 27 [cited 2023 May 23];6(7):513–3. Available from: </w:t>
      </w:r>
      <w:hyperlink r:id="rId38" w:history="1">
        <w:r w:rsidRPr="003A79ED">
          <w:rPr>
            <w:rStyle w:val="Hyperlink"/>
            <w:rFonts w:ascii="Arial" w:eastAsia="Times New Roman" w:hAnsi="Arial" w:cs="Arial"/>
            <w:kern w:val="0"/>
            <w:sz w:val="24"/>
            <w:szCs w:val="24"/>
            <w:lang w:eastAsia="pt-BR"/>
            <w14:ligatures w14:val="none"/>
          </w:rPr>
          <w:t>https://pubmed.ncbi.nlm.nih.gov/25068003/</w:t>
        </w:r>
      </w:hyperlink>
    </w:p>
    <w:p w14:paraId="05554764" w14:textId="0F1E4A7E"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Straka M, Matej Skrovina, </w:t>
      </w:r>
      <w:proofErr w:type="spellStart"/>
      <w:r w:rsidRPr="003A79ED">
        <w:rPr>
          <w:rFonts w:ascii="Arial" w:eastAsia="Times New Roman" w:hAnsi="Arial" w:cs="Arial"/>
          <w:color w:val="000000"/>
          <w:kern w:val="0"/>
          <w:sz w:val="24"/>
          <w:szCs w:val="24"/>
          <w:lang w:eastAsia="pt-BR"/>
          <w14:ligatures w14:val="none"/>
        </w:rPr>
        <w:t>Soumarová</w:t>
      </w:r>
      <w:proofErr w:type="spellEnd"/>
      <w:r w:rsidRPr="003A79ED">
        <w:rPr>
          <w:rFonts w:ascii="Arial" w:eastAsia="Times New Roman" w:hAnsi="Arial" w:cs="Arial"/>
          <w:color w:val="000000"/>
          <w:kern w:val="0"/>
          <w:sz w:val="24"/>
          <w:szCs w:val="24"/>
          <w:lang w:eastAsia="pt-BR"/>
          <w14:ligatures w14:val="none"/>
        </w:rPr>
        <w:t xml:space="preserve"> R, Kotasek R, Burda L, Vojtek C. Up front hepatectomy for metastatic rectal carcinoma – reversed, liver first approach. Early experience with 15 patients. 2014 Jan 1 [cited 2023 May 23];61(04):447–52. Available from: </w:t>
      </w:r>
      <w:hyperlink r:id="rId39" w:history="1">
        <w:r w:rsidRPr="003A79ED">
          <w:rPr>
            <w:rStyle w:val="Hyperlink"/>
            <w:rFonts w:ascii="Arial" w:eastAsia="Times New Roman" w:hAnsi="Arial" w:cs="Arial"/>
            <w:kern w:val="0"/>
            <w:sz w:val="24"/>
            <w:szCs w:val="24"/>
            <w:lang w:eastAsia="pt-BR"/>
            <w14:ligatures w14:val="none"/>
          </w:rPr>
          <w:t>https://pubmed.ncbi.nlm.nih.gov/25027742/</w:t>
        </w:r>
      </w:hyperlink>
    </w:p>
    <w:p w14:paraId="1F378F4A" w14:textId="32CE8D22"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val="pt-BR" w:eastAsia="pt-BR"/>
          <w14:ligatures w14:val="none"/>
        </w:rPr>
        <w:t xml:space="preserve">Eric Van </w:t>
      </w:r>
      <w:proofErr w:type="spellStart"/>
      <w:r w:rsidRPr="003A79ED">
        <w:rPr>
          <w:rFonts w:ascii="Arial" w:eastAsia="Times New Roman" w:hAnsi="Arial" w:cs="Arial"/>
          <w:color w:val="000000"/>
          <w:kern w:val="0"/>
          <w:sz w:val="24"/>
          <w:szCs w:val="24"/>
          <w:lang w:val="pt-BR" w:eastAsia="pt-BR"/>
          <w14:ligatures w14:val="none"/>
        </w:rPr>
        <w:t>Cutsem</w:t>
      </w:r>
      <w:proofErr w:type="spellEnd"/>
      <w:r w:rsidRPr="003A79ED">
        <w:rPr>
          <w:rFonts w:ascii="Arial" w:eastAsia="Times New Roman" w:hAnsi="Arial" w:cs="Arial"/>
          <w:color w:val="000000"/>
          <w:kern w:val="0"/>
          <w:sz w:val="24"/>
          <w:szCs w:val="24"/>
          <w:lang w:val="pt-BR" w:eastAsia="pt-BR"/>
          <w14:ligatures w14:val="none"/>
        </w:rPr>
        <w:t xml:space="preserve">, Cervantes A, Adam R, </w:t>
      </w:r>
      <w:proofErr w:type="spellStart"/>
      <w:r w:rsidRPr="003A79ED">
        <w:rPr>
          <w:rFonts w:ascii="Arial" w:eastAsia="Times New Roman" w:hAnsi="Arial" w:cs="Arial"/>
          <w:color w:val="000000"/>
          <w:kern w:val="0"/>
          <w:sz w:val="24"/>
          <w:szCs w:val="24"/>
          <w:lang w:val="pt-BR" w:eastAsia="pt-BR"/>
          <w14:ligatures w14:val="none"/>
        </w:rPr>
        <w:t>Sobrero</w:t>
      </w:r>
      <w:proofErr w:type="spellEnd"/>
      <w:r w:rsidRPr="003A79ED">
        <w:rPr>
          <w:rFonts w:ascii="Arial" w:eastAsia="Times New Roman" w:hAnsi="Arial" w:cs="Arial"/>
          <w:color w:val="000000"/>
          <w:kern w:val="0"/>
          <w:sz w:val="24"/>
          <w:szCs w:val="24"/>
          <w:lang w:val="pt-BR" w:eastAsia="pt-BR"/>
          <w14:ligatures w14:val="none"/>
        </w:rPr>
        <w:t xml:space="preserve"> A, J.H.J.M. van </w:t>
      </w:r>
      <w:proofErr w:type="spellStart"/>
      <w:r w:rsidRPr="003A79ED">
        <w:rPr>
          <w:rFonts w:ascii="Arial" w:eastAsia="Times New Roman" w:hAnsi="Arial" w:cs="Arial"/>
          <w:color w:val="000000"/>
          <w:kern w:val="0"/>
          <w:sz w:val="24"/>
          <w:szCs w:val="24"/>
          <w:lang w:val="pt-BR" w:eastAsia="pt-BR"/>
          <w14:ligatures w14:val="none"/>
        </w:rPr>
        <w:t>Krieken</w:t>
      </w:r>
      <w:proofErr w:type="spellEnd"/>
      <w:r w:rsidRPr="003A79ED">
        <w:rPr>
          <w:rFonts w:ascii="Arial" w:eastAsia="Times New Roman" w:hAnsi="Arial" w:cs="Arial"/>
          <w:color w:val="000000"/>
          <w:kern w:val="0"/>
          <w:sz w:val="24"/>
          <w:szCs w:val="24"/>
          <w:lang w:val="pt-BR" w:eastAsia="pt-BR"/>
          <w14:ligatures w14:val="none"/>
        </w:rPr>
        <w:t xml:space="preserve">, </w:t>
      </w:r>
      <w:proofErr w:type="spellStart"/>
      <w:r w:rsidRPr="003A79ED">
        <w:rPr>
          <w:rFonts w:ascii="Arial" w:eastAsia="Times New Roman" w:hAnsi="Arial" w:cs="Arial"/>
          <w:color w:val="000000"/>
          <w:kern w:val="0"/>
          <w:sz w:val="24"/>
          <w:szCs w:val="24"/>
          <w:lang w:val="pt-BR" w:eastAsia="pt-BR"/>
          <w14:ligatures w14:val="none"/>
        </w:rPr>
        <w:t>Aderka</w:t>
      </w:r>
      <w:proofErr w:type="spellEnd"/>
      <w:r w:rsidRPr="003A79ED">
        <w:rPr>
          <w:rFonts w:ascii="Arial" w:eastAsia="Times New Roman" w:hAnsi="Arial" w:cs="Arial"/>
          <w:color w:val="000000"/>
          <w:kern w:val="0"/>
          <w:sz w:val="24"/>
          <w:szCs w:val="24"/>
          <w:lang w:val="pt-BR" w:eastAsia="pt-BR"/>
          <w14:ligatures w14:val="none"/>
        </w:rPr>
        <w:t xml:space="preserve"> D, et al. </w:t>
      </w:r>
      <w:r w:rsidRPr="003A79ED">
        <w:rPr>
          <w:rFonts w:ascii="Arial" w:eastAsia="Times New Roman" w:hAnsi="Arial" w:cs="Arial"/>
          <w:color w:val="000000"/>
          <w:kern w:val="0"/>
          <w:sz w:val="24"/>
          <w:szCs w:val="24"/>
          <w:lang w:eastAsia="pt-BR"/>
          <w14:ligatures w14:val="none"/>
        </w:rPr>
        <w:t xml:space="preserve">ESMO consensus guidelines for the management of patients with metastatic colorectal cancer. 2016 Aug 1 [cited 2023 May 23];27(8):1386–422. Available from: </w:t>
      </w:r>
      <w:hyperlink r:id="rId40" w:history="1">
        <w:r w:rsidRPr="003A79ED">
          <w:rPr>
            <w:rStyle w:val="Hyperlink"/>
            <w:rFonts w:ascii="Arial" w:eastAsia="Times New Roman" w:hAnsi="Arial" w:cs="Arial"/>
            <w:kern w:val="0"/>
            <w:sz w:val="24"/>
            <w:szCs w:val="24"/>
            <w:lang w:eastAsia="pt-BR"/>
            <w14:ligatures w14:val="none"/>
          </w:rPr>
          <w:t>https://pubmed.ncbi.nlm.nih.gov/27380959/</w:t>
        </w:r>
      </w:hyperlink>
    </w:p>
    <w:p w14:paraId="1A4EB1EA" w14:textId="569A807F"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Fong Y, Fortner JG, Sun RL, Brennan MF, </w:t>
      </w:r>
      <w:proofErr w:type="spellStart"/>
      <w:r w:rsidRPr="003A79ED">
        <w:rPr>
          <w:rFonts w:ascii="Arial" w:eastAsia="Times New Roman" w:hAnsi="Arial" w:cs="Arial"/>
          <w:color w:val="000000"/>
          <w:kern w:val="0"/>
          <w:sz w:val="24"/>
          <w:szCs w:val="24"/>
          <w:lang w:eastAsia="pt-BR"/>
          <w14:ligatures w14:val="none"/>
        </w:rPr>
        <w:t>Blumgart</w:t>
      </w:r>
      <w:proofErr w:type="spellEnd"/>
      <w:r w:rsidRPr="003A79ED">
        <w:rPr>
          <w:rFonts w:ascii="Arial" w:eastAsia="Times New Roman" w:hAnsi="Arial" w:cs="Arial"/>
          <w:color w:val="000000"/>
          <w:kern w:val="0"/>
          <w:sz w:val="24"/>
          <w:szCs w:val="24"/>
          <w:lang w:eastAsia="pt-BR"/>
          <w14:ligatures w14:val="none"/>
        </w:rPr>
        <w:t xml:space="preserve"> LH. Clinical Score for Predicting Recurrence After Hepatic Resection for Metastatic Colorectal Cancer. 1999 Sep 1 [cited 2023 May 23];230(3):309–9. Available from: </w:t>
      </w:r>
      <w:hyperlink r:id="rId41" w:history="1">
        <w:r w:rsidRPr="003A79ED">
          <w:rPr>
            <w:rStyle w:val="Hyperlink"/>
            <w:rFonts w:ascii="Arial" w:eastAsia="Times New Roman" w:hAnsi="Arial" w:cs="Arial"/>
            <w:kern w:val="0"/>
            <w:sz w:val="24"/>
            <w:szCs w:val="24"/>
            <w:lang w:eastAsia="pt-BR"/>
            <w14:ligatures w14:val="none"/>
          </w:rPr>
          <w:t>https://pubmed.ncbi.nlm.nih.gov/10493478/</w:t>
        </w:r>
      </w:hyperlink>
    </w:p>
    <w:p w14:paraId="1F243984" w14:textId="3F919BDC"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Esposito F, Lim C, Antonio Sa Cunha, </w:t>
      </w:r>
      <w:proofErr w:type="spellStart"/>
      <w:r w:rsidRPr="003A79ED">
        <w:rPr>
          <w:rFonts w:ascii="Arial" w:eastAsia="Times New Roman" w:hAnsi="Arial" w:cs="Arial"/>
          <w:color w:val="000000"/>
          <w:kern w:val="0"/>
          <w:sz w:val="24"/>
          <w:szCs w:val="24"/>
          <w:lang w:eastAsia="pt-BR"/>
          <w14:ligatures w14:val="none"/>
        </w:rPr>
        <w:t>Pessaux</w:t>
      </w:r>
      <w:proofErr w:type="spellEnd"/>
      <w:r w:rsidRPr="003A79ED">
        <w:rPr>
          <w:rFonts w:ascii="Arial" w:eastAsia="Times New Roman" w:hAnsi="Arial" w:cs="Arial"/>
          <w:color w:val="000000"/>
          <w:kern w:val="0"/>
          <w:sz w:val="24"/>
          <w:szCs w:val="24"/>
          <w:lang w:eastAsia="pt-BR"/>
          <w14:ligatures w14:val="none"/>
        </w:rPr>
        <w:t xml:space="preserve"> P, Navarro F, Azoulay D. Primary Tumor Versus Liver-First Approach for Synchronous Colorectal Liver Metastases: An Association Française de </w:t>
      </w:r>
      <w:proofErr w:type="spellStart"/>
      <w:r w:rsidRPr="003A79ED">
        <w:rPr>
          <w:rFonts w:ascii="Arial" w:eastAsia="Times New Roman" w:hAnsi="Arial" w:cs="Arial"/>
          <w:color w:val="000000"/>
          <w:kern w:val="0"/>
          <w:sz w:val="24"/>
          <w:szCs w:val="24"/>
          <w:lang w:eastAsia="pt-BR"/>
          <w14:ligatures w14:val="none"/>
        </w:rPr>
        <w:t>Chirurgie</w:t>
      </w:r>
      <w:proofErr w:type="spellEnd"/>
      <w:r w:rsidRPr="003A79ED">
        <w:rPr>
          <w:rFonts w:ascii="Arial" w:eastAsia="Times New Roman" w:hAnsi="Arial" w:cs="Arial"/>
          <w:color w:val="000000"/>
          <w:kern w:val="0"/>
          <w:sz w:val="24"/>
          <w:szCs w:val="24"/>
          <w:lang w:eastAsia="pt-BR"/>
          <w14:ligatures w14:val="none"/>
        </w:rPr>
        <w:t xml:space="preserve"> (AFC) Multicenter-Based Study with Propensity Score Analysis. 2018 Jun 14 [cited 2023 May 23];42(12):4046–53. Available from: </w:t>
      </w:r>
      <w:hyperlink r:id="rId42" w:history="1">
        <w:r w:rsidRPr="003A79ED">
          <w:rPr>
            <w:rStyle w:val="Hyperlink"/>
            <w:rFonts w:ascii="Arial" w:eastAsia="Times New Roman" w:hAnsi="Arial" w:cs="Arial"/>
            <w:kern w:val="0"/>
            <w:sz w:val="24"/>
            <w:szCs w:val="24"/>
            <w:lang w:eastAsia="pt-BR"/>
            <w14:ligatures w14:val="none"/>
          </w:rPr>
          <w:t>https://pubmed.ncbi.nlm.nih.gov/29947991/</w:t>
        </w:r>
      </w:hyperlink>
    </w:p>
    <w:p w14:paraId="5677F3AF" w14:textId="711F45C0"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val="pt-BR" w:eastAsia="pt-BR"/>
          <w14:ligatures w14:val="none"/>
        </w:rPr>
        <w:lastRenderedPageBreak/>
        <w:t xml:space="preserve">Gilles </w:t>
      </w:r>
      <w:proofErr w:type="spellStart"/>
      <w:r w:rsidRPr="003A79ED">
        <w:rPr>
          <w:rFonts w:ascii="Arial" w:eastAsia="Times New Roman" w:hAnsi="Arial" w:cs="Arial"/>
          <w:color w:val="000000"/>
          <w:kern w:val="0"/>
          <w:sz w:val="24"/>
          <w:szCs w:val="24"/>
          <w:lang w:val="pt-BR" w:eastAsia="pt-BR"/>
          <w14:ligatures w14:val="none"/>
        </w:rPr>
        <w:t>Mentha</w:t>
      </w:r>
      <w:proofErr w:type="spellEnd"/>
      <w:r w:rsidRPr="003A79ED">
        <w:rPr>
          <w:rFonts w:ascii="Arial" w:eastAsia="Times New Roman" w:hAnsi="Arial" w:cs="Arial"/>
          <w:color w:val="000000"/>
          <w:kern w:val="0"/>
          <w:sz w:val="24"/>
          <w:szCs w:val="24"/>
          <w:lang w:val="pt-BR" w:eastAsia="pt-BR"/>
          <w14:ligatures w14:val="none"/>
        </w:rPr>
        <w:t xml:space="preserve">, Roth A, Sylvain </w:t>
      </w:r>
      <w:proofErr w:type="spellStart"/>
      <w:r w:rsidRPr="003A79ED">
        <w:rPr>
          <w:rFonts w:ascii="Arial" w:eastAsia="Times New Roman" w:hAnsi="Arial" w:cs="Arial"/>
          <w:color w:val="000000"/>
          <w:kern w:val="0"/>
          <w:sz w:val="24"/>
          <w:szCs w:val="24"/>
          <w:lang w:val="pt-BR" w:eastAsia="pt-BR"/>
          <w14:ligatures w14:val="none"/>
        </w:rPr>
        <w:t>Terraz</w:t>
      </w:r>
      <w:proofErr w:type="spellEnd"/>
      <w:r w:rsidRPr="003A79ED">
        <w:rPr>
          <w:rFonts w:ascii="Arial" w:eastAsia="Times New Roman" w:hAnsi="Arial" w:cs="Arial"/>
          <w:color w:val="000000"/>
          <w:kern w:val="0"/>
          <w:sz w:val="24"/>
          <w:szCs w:val="24"/>
          <w:lang w:val="pt-BR" w:eastAsia="pt-BR"/>
          <w14:ligatures w14:val="none"/>
        </w:rPr>
        <w:t xml:space="preserve">, Emiliano </w:t>
      </w:r>
      <w:proofErr w:type="spellStart"/>
      <w:r w:rsidRPr="003A79ED">
        <w:rPr>
          <w:rFonts w:ascii="Arial" w:eastAsia="Times New Roman" w:hAnsi="Arial" w:cs="Arial"/>
          <w:color w:val="000000"/>
          <w:kern w:val="0"/>
          <w:sz w:val="24"/>
          <w:szCs w:val="24"/>
          <w:lang w:val="pt-BR" w:eastAsia="pt-BR"/>
          <w14:ligatures w14:val="none"/>
        </w:rPr>
        <w:t>Giostra</w:t>
      </w:r>
      <w:proofErr w:type="spellEnd"/>
      <w:r w:rsidRPr="003A79ED">
        <w:rPr>
          <w:rFonts w:ascii="Arial" w:eastAsia="Times New Roman" w:hAnsi="Arial" w:cs="Arial"/>
          <w:color w:val="000000"/>
          <w:kern w:val="0"/>
          <w:sz w:val="24"/>
          <w:szCs w:val="24"/>
          <w:lang w:val="pt-BR" w:eastAsia="pt-BR"/>
          <w14:ligatures w14:val="none"/>
        </w:rPr>
        <w:t xml:space="preserve">, Pascal </w:t>
      </w:r>
      <w:proofErr w:type="spellStart"/>
      <w:r w:rsidRPr="003A79ED">
        <w:rPr>
          <w:rFonts w:ascii="Arial" w:eastAsia="Times New Roman" w:hAnsi="Arial" w:cs="Arial"/>
          <w:color w:val="000000"/>
          <w:kern w:val="0"/>
          <w:sz w:val="24"/>
          <w:szCs w:val="24"/>
          <w:lang w:val="pt-BR" w:eastAsia="pt-BR"/>
          <w14:ligatures w14:val="none"/>
        </w:rPr>
        <w:t>Gervaz</w:t>
      </w:r>
      <w:proofErr w:type="spellEnd"/>
      <w:r w:rsidRPr="003A79ED">
        <w:rPr>
          <w:rFonts w:ascii="Arial" w:eastAsia="Times New Roman" w:hAnsi="Arial" w:cs="Arial"/>
          <w:color w:val="000000"/>
          <w:kern w:val="0"/>
          <w:sz w:val="24"/>
          <w:szCs w:val="24"/>
          <w:lang w:val="pt-BR" w:eastAsia="pt-BR"/>
          <w14:ligatures w14:val="none"/>
        </w:rPr>
        <w:t xml:space="preserve">, Andres A, et al. </w:t>
      </w:r>
      <w:r w:rsidRPr="003A79ED">
        <w:rPr>
          <w:rFonts w:ascii="Arial" w:eastAsia="Times New Roman" w:hAnsi="Arial" w:cs="Arial"/>
          <w:color w:val="000000"/>
          <w:kern w:val="0"/>
          <w:sz w:val="24"/>
          <w:szCs w:val="24"/>
          <w:lang w:eastAsia="pt-BR"/>
          <w14:ligatures w14:val="none"/>
        </w:rPr>
        <w:t xml:space="preserve">“Liver First” Approach in the Treatment of Colorectal Cancer with Synchronous Liver Metastases. 2008 Jan 1 [cited 2023 May 23];25(6):430–5. Available from: </w:t>
      </w:r>
      <w:hyperlink r:id="rId43" w:history="1">
        <w:r w:rsidRPr="003A79ED">
          <w:rPr>
            <w:rStyle w:val="Hyperlink"/>
            <w:rFonts w:ascii="Arial" w:eastAsia="Times New Roman" w:hAnsi="Arial" w:cs="Arial"/>
            <w:kern w:val="0"/>
            <w:sz w:val="24"/>
            <w:szCs w:val="24"/>
            <w:lang w:eastAsia="pt-BR"/>
            <w14:ligatures w14:val="none"/>
          </w:rPr>
          <w:t>https://pubmed.ncbi.nlm.nih.gov/19212115/</w:t>
        </w:r>
      </w:hyperlink>
    </w:p>
    <w:p w14:paraId="04EC9E63" w14:textId="602E9A9F"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eastAsia="pt-BR"/>
          <w14:ligatures w14:val="none"/>
        </w:rPr>
        <w:t>Brouquet</w:t>
      </w:r>
      <w:proofErr w:type="spellEnd"/>
      <w:r w:rsidRPr="003A79ED">
        <w:rPr>
          <w:rFonts w:ascii="Arial" w:eastAsia="Times New Roman" w:hAnsi="Arial" w:cs="Arial"/>
          <w:color w:val="000000"/>
          <w:kern w:val="0"/>
          <w:sz w:val="24"/>
          <w:szCs w:val="24"/>
          <w:lang w:eastAsia="pt-BR"/>
          <w14:ligatures w14:val="none"/>
        </w:rPr>
        <w:t xml:space="preserve"> A, Mortenson MM, Jean Nicolas </w:t>
      </w:r>
      <w:proofErr w:type="spellStart"/>
      <w:r w:rsidRPr="003A79ED">
        <w:rPr>
          <w:rFonts w:ascii="Arial" w:eastAsia="Times New Roman" w:hAnsi="Arial" w:cs="Arial"/>
          <w:color w:val="000000"/>
          <w:kern w:val="0"/>
          <w:sz w:val="24"/>
          <w:szCs w:val="24"/>
          <w:lang w:eastAsia="pt-BR"/>
          <w14:ligatures w14:val="none"/>
        </w:rPr>
        <w:t>Vauthey</w:t>
      </w:r>
      <w:proofErr w:type="spellEnd"/>
      <w:r w:rsidRPr="003A79ED">
        <w:rPr>
          <w:rFonts w:ascii="Arial" w:eastAsia="Times New Roman" w:hAnsi="Arial" w:cs="Arial"/>
          <w:color w:val="000000"/>
          <w:kern w:val="0"/>
          <w:sz w:val="24"/>
          <w:szCs w:val="24"/>
          <w:lang w:eastAsia="pt-BR"/>
          <w14:ligatures w14:val="none"/>
        </w:rPr>
        <w:t xml:space="preserve">, Rodriguez-Bigas MA, Overman MJ, Chang GJ, et al. Surgical Strategies for Synchronous Colorectal Liver Metastases in 156 Consecutive Patients: Classic, Combined or Reverse Strategy? 2010 Jun 1 [cited 2023 May 23];210(6):934–41. Available from: </w:t>
      </w:r>
      <w:hyperlink r:id="rId44" w:history="1">
        <w:r w:rsidRPr="003A79ED">
          <w:rPr>
            <w:rStyle w:val="Hyperlink"/>
            <w:rFonts w:ascii="Arial" w:eastAsia="Times New Roman" w:hAnsi="Arial" w:cs="Arial"/>
            <w:kern w:val="0"/>
            <w:sz w:val="24"/>
            <w:szCs w:val="24"/>
            <w:lang w:eastAsia="pt-BR"/>
            <w14:ligatures w14:val="none"/>
          </w:rPr>
          <w:t>https://pubmed.ncbi.nlm.nih.gov/20510802/</w:t>
        </w:r>
      </w:hyperlink>
    </w:p>
    <w:p w14:paraId="087E91F8" w14:textId="37FF4927"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Anne, Johannes, </w:t>
      </w:r>
      <w:proofErr w:type="spellStart"/>
      <w:r w:rsidRPr="003A79ED">
        <w:rPr>
          <w:rFonts w:ascii="Arial" w:eastAsia="Times New Roman" w:hAnsi="Arial" w:cs="Arial"/>
          <w:color w:val="000000"/>
          <w:kern w:val="0"/>
          <w:sz w:val="24"/>
          <w:szCs w:val="24"/>
          <w:lang w:eastAsia="pt-BR"/>
          <w14:ligatures w14:val="none"/>
        </w:rPr>
        <w:t>Lalmahomed</w:t>
      </w:r>
      <w:proofErr w:type="spellEnd"/>
      <w:r w:rsidRPr="003A79ED">
        <w:rPr>
          <w:rFonts w:ascii="Arial" w:eastAsia="Times New Roman" w:hAnsi="Arial" w:cs="Arial"/>
          <w:color w:val="000000"/>
          <w:kern w:val="0"/>
          <w:sz w:val="24"/>
          <w:szCs w:val="24"/>
          <w:lang w:eastAsia="pt-BR"/>
          <w14:ligatures w14:val="none"/>
        </w:rPr>
        <w:t xml:space="preserve"> ZS, A. M. M. </w:t>
      </w:r>
      <w:proofErr w:type="spellStart"/>
      <w:r w:rsidRPr="003A79ED">
        <w:rPr>
          <w:rFonts w:ascii="Arial" w:eastAsia="Times New Roman" w:hAnsi="Arial" w:cs="Arial"/>
          <w:color w:val="000000"/>
          <w:kern w:val="0"/>
          <w:sz w:val="24"/>
          <w:szCs w:val="24"/>
          <w:lang w:eastAsia="pt-BR"/>
          <w14:ligatures w14:val="none"/>
        </w:rPr>
        <w:t>Eggermont</w:t>
      </w:r>
      <w:proofErr w:type="spellEnd"/>
      <w:r w:rsidRPr="003A79ED">
        <w:rPr>
          <w:rFonts w:ascii="Arial" w:eastAsia="Times New Roman" w:hAnsi="Arial" w:cs="Arial"/>
          <w:color w:val="000000"/>
          <w:kern w:val="0"/>
          <w:sz w:val="24"/>
          <w:szCs w:val="24"/>
          <w:lang w:eastAsia="pt-BR"/>
          <w14:ligatures w14:val="none"/>
        </w:rPr>
        <w:t xml:space="preserve">, J. N. M. </w:t>
      </w:r>
      <w:proofErr w:type="spellStart"/>
      <w:r w:rsidRPr="003A79ED">
        <w:rPr>
          <w:rFonts w:ascii="Arial" w:eastAsia="Times New Roman" w:hAnsi="Arial" w:cs="Arial"/>
          <w:color w:val="000000"/>
          <w:kern w:val="0"/>
          <w:sz w:val="24"/>
          <w:szCs w:val="24"/>
          <w:lang w:eastAsia="pt-BR"/>
          <w14:ligatures w14:val="none"/>
        </w:rPr>
        <w:t>Ijzermans</w:t>
      </w:r>
      <w:proofErr w:type="spellEnd"/>
      <w:r w:rsidRPr="003A79ED">
        <w:rPr>
          <w:rFonts w:ascii="Arial" w:eastAsia="Times New Roman" w:hAnsi="Arial" w:cs="Arial"/>
          <w:color w:val="000000"/>
          <w:kern w:val="0"/>
          <w:sz w:val="24"/>
          <w:szCs w:val="24"/>
          <w:lang w:eastAsia="pt-BR"/>
          <w14:ligatures w14:val="none"/>
        </w:rPr>
        <w:t xml:space="preserve">, Verhoef C. Optimizing the outcome of surgery in patients with rectal cancer and synchronous liver metastases. 2010 Mar 1 [cited 2023 May 23];97(3):383–90. Available from: </w:t>
      </w:r>
      <w:hyperlink r:id="rId45" w:history="1">
        <w:r w:rsidRPr="003A79ED">
          <w:rPr>
            <w:rStyle w:val="Hyperlink"/>
            <w:rFonts w:ascii="Arial" w:eastAsia="Times New Roman" w:hAnsi="Arial" w:cs="Arial"/>
            <w:kern w:val="0"/>
            <w:sz w:val="24"/>
            <w:szCs w:val="24"/>
            <w:lang w:eastAsia="pt-BR"/>
            <w14:ligatures w14:val="none"/>
          </w:rPr>
          <w:t>https://pubmed.ncbi.nlm.nih.gov/20101594/</w:t>
        </w:r>
      </w:hyperlink>
    </w:p>
    <w:p w14:paraId="68C9367A" w14:textId="77777777"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Jong, Ronald, Maas M, Marc H.A. Bemelmans, W.M S, Beets GL, et al. The liver-first approach for synchronous colorectal liver metastasis: a 5-year single-</w:t>
      </w:r>
      <w:proofErr w:type="spellStart"/>
      <w:r w:rsidRPr="003A79ED">
        <w:rPr>
          <w:rFonts w:ascii="Arial" w:eastAsia="Times New Roman" w:hAnsi="Arial" w:cs="Arial"/>
          <w:color w:val="000000"/>
          <w:kern w:val="0"/>
          <w:sz w:val="24"/>
          <w:szCs w:val="24"/>
          <w:lang w:eastAsia="pt-BR"/>
          <w14:ligatures w14:val="none"/>
        </w:rPr>
        <w:t>centre</w:t>
      </w:r>
      <w:proofErr w:type="spellEnd"/>
      <w:r w:rsidRPr="003A79ED">
        <w:rPr>
          <w:rFonts w:ascii="Arial" w:eastAsia="Times New Roman" w:hAnsi="Arial" w:cs="Arial"/>
          <w:color w:val="000000"/>
          <w:kern w:val="0"/>
          <w:sz w:val="24"/>
          <w:szCs w:val="24"/>
          <w:lang w:eastAsia="pt-BR"/>
          <w14:ligatures w14:val="none"/>
        </w:rPr>
        <w:t xml:space="preserve"> experience. 2011 Oct 1 [cited 2023 May 23];13(10):745–52. Available from: </w:t>
      </w:r>
      <w:hyperlink r:id="rId46" w:history="1">
        <w:r w:rsidRPr="003A79ED">
          <w:rPr>
            <w:rStyle w:val="Hyperlink"/>
            <w:rFonts w:ascii="Arial" w:eastAsia="Times New Roman" w:hAnsi="Arial" w:cs="Arial"/>
            <w:kern w:val="0"/>
            <w:sz w:val="24"/>
            <w:szCs w:val="24"/>
            <w:lang w:eastAsia="pt-BR"/>
            <w14:ligatures w14:val="none"/>
          </w:rPr>
          <w:t>https://pubmed.ncbi.nlm.nih.gov/21929676/</w:t>
        </w:r>
      </w:hyperlink>
    </w:p>
    <w:p w14:paraId="752ACC86" w14:textId="2F528885"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Ninos </w:t>
      </w:r>
      <w:proofErr w:type="spellStart"/>
      <w:r w:rsidRPr="003A79ED">
        <w:rPr>
          <w:rFonts w:ascii="Arial" w:eastAsia="Times New Roman" w:hAnsi="Arial" w:cs="Arial"/>
          <w:color w:val="000000"/>
          <w:kern w:val="0"/>
          <w:sz w:val="24"/>
          <w:szCs w:val="24"/>
          <w:lang w:eastAsia="pt-BR"/>
          <w14:ligatures w14:val="none"/>
        </w:rPr>
        <w:t>Ayez</w:t>
      </w:r>
      <w:proofErr w:type="spellEnd"/>
      <w:r w:rsidRPr="003A79ED">
        <w:rPr>
          <w:rFonts w:ascii="Arial" w:eastAsia="Times New Roman" w:hAnsi="Arial" w:cs="Arial"/>
          <w:color w:val="000000"/>
          <w:kern w:val="0"/>
          <w:sz w:val="24"/>
          <w:szCs w:val="24"/>
          <w:lang w:eastAsia="pt-BR"/>
          <w14:ligatures w14:val="none"/>
        </w:rPr>
        <w:t xml:space="preserve">, Jacobus, Anne, Alexander M.M. </w:t>
      </w:r>
      <w:proofErr w:type="spellStart"/>
      <w:r w:rsidRPr="003A79ED">
        <w:rPr>
          <w:rFonts w:ascii="Arial" w:eastAsia="Times New Roman" w:hAnsi="Arial" w:cs="Arial"/>
          <w:color w:val="000000"/>
          <w:kern w:val="0"/>
          <w:sz w:val="24"/>
          <w:szCs w:val="24"/>
          <w:lang w:eastAsia="pt-BR"/>
          <w14:ligatures w14:val="none"/>
        </w:rPr>
        <w:t>Eggermont</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Grünhagen</w:t>
      </w:r>
      <w:proofErr w:type="spellEnd"/>
      <w:r w:rsidRPr="003A79ED">
        <w:rPr>
          <w:rFonts w:ascii="Arial" w:eastAsia="Times New Roman" w:hAnsi="Arial" w:cs="Arial"/>
          <w:color w:val="000000"/>
          <w:kern w:val="0"/>
          <w:sz w:val="24"/>
          <w:szCs w:val="24"/>
          <w:lang w:eastAsia="pt-BR"/>
          <w14:ligatures w14:val="none"/>
        </w:rPr>
        <w:t xml:space="preserve"> DJ, Johannes, et al. Long-term Results of the “Liver First” Approach in Patients </w:t>
      </w:r>
      <w:proofErr w:type="gramStart"/>
      <w:r w:rsidRPr="003A79ED">
        <w:rPr>
          <w:rFonts w:ascii="Arial" w:eastAsia="Times New Roman" w:hAnsi="Arial" w:cs="Arial"/>
          <w:color w:val="000000"/>
          <w:kern w:val="0"/>
          <w:sz w:val="24"/>
          <w:szCs w:val="24"/>
          <w:lang w:eastAsia="pt-BR"/>
          <w14:ligatures w14:val="none"/>
        </w:rPr>
        <w:t>With</w:t>
      </w:r>
      <w:proofErr w:type="gramEnd"/>
      <w:r w:rsidRPr="003A79ED">
        <w:rPr>
          <w:rFonts w:ascii="Arial" w:eastAsia="Times New Roman" w:hAnsi="Arial" w:cs="Arial"/>
          <w:color w:val="000000"/>
          <w:kern w:val="0"/>
          <w:sz w:val="24"/>
          <w:szCs w:val="24"/>
          <w:lang w:eastAsia="pt-BR"/>
          <w14:ligatures w14:val="none"/>
        </w:rPr>
        <w:t xml:space="preserve"> Locally Advanced Rectal Cancer and Synchronous Liver Metastases. 2013 Mar 1 [cited 2023 May 23];56(3):281–7. Available from: </w:t>
      </w:r>
      <w:hyperlink r:id="rId47" w:history="1">
        <w:r w:rsidRPr="003A79ED">
          <w:rPr>
            <w:rStyle w:val="Hyperlink"/>
            <w:rFonts w:ascii="Arial" w:eastAsia="Times New Roman" w:hAnsi="Arial" w:cs="Arial"/>
            <w:kern w:val="0"/>
            <w:sz w:val="24"/>
            <w:szCs w:val="24"/>
            <w:lang w:eastAsia="pt-BR"/>
            <w14:ligatures w14:val="none"/>
          </w:rPr>
          <w:t>https://pubmed.ncbi.nlm.nih.gov/23392140/</w:t>
        </w:r>
      </w:hyperlink>
    </w:p>
    <w:p w14:paraId="09536459" w14:textId="550045A5"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val="pt-BR" w:eastAsia="pt-BR"/>
          <w14:ligatures w14:val="none"/>
        </w:rPr>
        <w:t>Mayo</w:t>
      </w:r>
      <w:proofErr w:type="spellEnd"/>
      <w:r w:rsidRPr="003A79ED">
        <w:rPr>
          <w:rFonts w:ascii="Arial" w:eastAsia="Times New Roman" w:hAnsi="Arial" w:cs="Arial"/>
          <w:color w:val="000000"/>
          <w:kern w:val="0"/>
          <w:sz w:val="24"/>
          <w:szCs w:val="24"/>
          <w:lang w:val="pt-BR" w:eastAsia="pt-BR"/>
          <w14:ligatures w14:val="none"/>
        </w:rPr>
        <w:t xml:space="preserve"> SC, </w:t>
      </w:r>
      <w:proofErr w:type="spellStart"/>
      <w:r w:rsidRPr="003A79ED">
        <w:rPr>
          <w:rFonts w:ascii="Arial" w:eastAsia="Times New Roman" w:hAnsi="Arial" w:cs="Arial"/>
          <w:color w:val="000000"/>
          <w:kern w:val="0"/>
          <w:sz w:val="24"/>
          <w:szCs w:val="24"/>
          <w:lang w:val="pt-BR" w:eastAsia="pt-BR"/>
          <w14:ligatures w14:val="none"/>
        </w:rPr>
        <w:t>Pulitano</w:t>
      </w:r>
      <w:proofErr w:type="spellEnd"/>
      <w:r w:rsidRPr="003A79ED">
        <w:rPr>
          <w:rFonts w:ascii="Arial" w:eastAsia="Times New Roman" w:hAnsi="Arial" w:cs="Arial"/>
          <w:color w:val="000000"/>
          <w:kern w:val="0"/>
          <w:sz w:val="24"/>
          <w:szCs w:val="24"/>
          <w:lang w:val="pt-BR" w:eastAsia="pt-BR"/>
          <w14:ligatures w14:val="none"/>
        </w:rPr>
        <w:t xml:space="preserve"> C, Marques H, Lamelas J, Wolfgang CL, </w:t>
      </w:r>
      <w:proofErr w:type="spellStart"/>
      <w:r w:rsidRPr="003A79ED">
        <w:rPr>
          <w:rFonts w:ascii="Arial" w:eastAsia="Times New Roman" w:hAnsi="Arial" w:cs="Arial"/>
          <w:color w:val="000000"/>
          <w:kern w:val="0"/>
          <w:sz w:val="24"/>
          <w:szCs w:val="24"/>
          <w:lang w:val="pt-BR" w:eastAsia="pt-BR"/>
          <w14:ligatures w14:val="none"/>
        </w:rPr>
        <w:t>Wassila</w:t>
      </w:r>
      <w:proofErr w:type="spellEnd"/>
      <w:r w:rsidRPr="003A79ED">
        <w:rPr>
          <w:rFonts w:ascii="Arial" w:eastAsia="Times New Roman" w:hAnsi="Arial" w:cs="Arial"/>
          <w:color w:val="000000"/>
          <w:kern w:val="0"/>
          <w:sz w:val="24"/>
          <w:szCs w:val="24"/>
          <w:lang w:val="pt-BR" w:eastAsia="pt-BR"/>
          <w14:ligatures w14:val="none"/>
        </w:rPr>
        <w:t xml:space="preserve"> De Saussure, et al. </w:t>
      </w:r>
      <w:r w:rsidRPr="003A79ED">
        <w:rPr>
          <w:rFonts w:ascii="Arial" w:eastAsia="Times New Roman" w:hAnsi="Arial" w:cs="Arial"/>
          <w:color w:val="000000"/>
          <w:kern w:val="0"/>
          <w:sz w:val="24"/>
          <w:szCs w:val="24"/>
          <w:lang w:eastAsia="pt-BR"/>
          <w14:ligatures w14:val="none"/>
        </w:rPr>
        <w:t xml:space="preserve">Surgical Management of Patients with Synchronous Colorectal Liver Metastasis: A Multicenter International Analysis. 2013 Apr 1 </w:t>
      </w:r>
      <w:r w:rsidRPr="003A79ED">
        <w:rPr>
          <w:rFonts w:ascii="Arial" w:eastAsia="Times New Roman" w:hAnsi="Arial" w:cs="Arial"/>
          <w:color w:val="000000"/>
          <w:kern w:val="0"/>
          <w:sz w:val="24"/>
          <w:szCs w:val="24"/>
          <w:lang w:eastAsia="pt-BR"/>
          <w14:ligatures w14:val="none"/>
        </w:rPr>
        <w:lastRenderedPageBreak/>
        <w:t xml:space="preserve">[cited 2023 May 23];216(4):707–16. Available from: </w:t>
      </w:r>
      <w:hyperlink r:id="rId48" w:history="1">
        <w:r w:rsidRPr="003A79ED">
          <w:rPr>
            <w:rStyle w:val="Hyperlink"/>
            <w:rFonts w:ascii="Arial" w:eastAsia="Times New Roman" w:hAnsi="Arial" w:cs="Arial"/>
            <w:kern w:val="0"/>
            <w:sz w:val="24"/>
            <w:szCs w:val="24"/>
            <w:lang w:eastAsia="pt-BR"/>
            <w14:ligatures w14:val="none"/>
          </w:rPr>
          <w:t>https://pubmed.ncbi.nlm.nih.gov/23433970/</w:t>
        </w:r>
      </w:hyperlink>
    </w:p>
    <w:p w14:paraId="1D6613A5" w14:textId="7E21E82E" w:rsidR="003A79E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val="pt-BR" w:eastAsia="pt-BR"/>
          <w14:ligatures w14:val="none"/>
        </w:rPr>
        <w:t>Antonella</w:t>
      </w:r>
      <w:proofErr w:type="spellEnd"/>
      <w:r w:rsidRPr="003A79ED">
        <w:rPr>
          <w:rFonts w:ascii="Arial" w:eastAsia="Times New Roman" w:hAnsi="Arial" w:cs="Arial"/>
          <w:color w:val="000000"/>
          <w:kern w:val="0"/>
          <w:sz w:val="24"/>
          <w:szCs w:val="24"/>
          <w:lang w:val="pt-BR" w:eastAsia="pt-BR"/>
          <w14:ligatures w14:val="none"/>
        </w:rPr>
        <w:t xml:space="preserve"> De Rosa, Gomez D, </w:t>
      </w:r>
      <w:proofErr w:type="spellStart"/>
      <w:r w:rsidRPr="003A79ED">
        <w:rPr>
          <w:rFonts w:ascii="Arial" w:eastAsia="Times New Roman" w:hAnsi="Arial" w:cs="Arial"/>
          <w:color w:val="000000"/>
          <w:kern w:val="0"/>
          <w:sz w:val="24"/>
          <w:szCs w:val="24"/>
          <w:lang w:val="pt-BR" w:eastAsia="pt-BR"/>
          <w14:ligatures w14:val="none"/>
        </w:rPr>
        <w:t>Hossaini</w:t>
      </w:r>
      <w:proofErr w:type="spellEnd"/>
      <w:r w:rsidRPr="003A79ED">
        <w:rPr>
          <w:rFonts w:ascii="Arial" w:eastAsia="Times New Roman" w:hAnsi="Arial" w:cs="Arial"/>
          <w:color w:val="000000"/>
          <w:kern w:val="0"/>
          <w:sz w:val="24"/>
          <w:szCs w:val="24"/>
          <w:lang w:val="pt-BR" w:eastAsia="pt-BR"/>
          <w14:ligatures w14:val="none"/>
        </w:rPr>
        <w:t xml:space="preserve"> S, Duke K, </w:t>
      </w:r>
      <w:proofErr w:type="spellStart"/>
      <w:r w:rsidRPr="003A79ED">
        <w:rPr>
          <w:rFonts w:ascii="Arial" w:eastAsia="Times New Roman" w:hAnsi="Arial" w:cs="Arial"/>
          <w:color w:val="000000"/>
          <w:kern w:val="0"/>
          <w:sz w:val="24"/>
          <w:szCs w:val="24"/>
          <w:lang w:val="pt-BR" w:eastAsia="pt-BR"/>
          <w14:ligatures w14:val="none"/>
        </w:rPr>
        <w:t>Fenwick</w:t>
      </w:r>
      <w:proofErr w:type="spellEnd"/>
      <w:r w:rsidRPr="003A79ED">
        <w:rPr>
          <w:rFonts w:ascii="Arial" w:eastAsia="Times New Roman" w:hAnsi="Arial" w:cs="Arial"/>
          <w:color w:val="000000"/>
          <w:kern w:val="0"/>
          <w:sz w:val="24"/>
          <w:szCs w:val="24"/>
          <w:lang w:val="pt-BR" w:eastAsia="pt-BR"/>
          <w14:ligatures w14:val="none"/>
        </w:rPr>
        <w:t xml:space="preserve"> SW, Brooks A, et al. </w:t>
      </w:r>
      <w:r w:rsidRPr="003A79ED">
        <w:rPr>
          <w:rFonts w:ascii="Arial" w:eastAsia="Times New Roman" w:hAnsi="Arial" w:cs="Arial"/>
          <w:color w:val="000000"/>
          <w:kern w:val="0"/>
          <w:sz w:val="24"/>
          <w:szCs w:val="24"/>
          <w:lang w:eastAsia="pt-BR"/>
          <w14:ligatures w14:val="none"/>
        </w:rPr>
        <w:t xml:space="preserve">Stage IV colorectal cancer: Outcomes following the liver-first approach. 2013 Dec 1 [cited 2023 May 23];108(7):444–9. Available from: </w:t>
      </w:r>
      <w:hyperlink r:id="rId49" w:history="1">
        <w:r w:rsidR="003A79ED" w:rsidRPr="003A79ED">
          <w:rPr>
            <w:rStyle w:val="Hyperlink"/>
            <w:rFonts w:ascii="Arial" w:eastAsia="Times New Roman" w:hAnsi="Arial" w:cs="Arial"/>
            <w:kern w:val="0"/>
            <w:sz w:val="24"/>
            <w:szCs w:val="24"/>
            <w:lang w:eastAsia="pt-BR"/>
            <w14:ligatures w14:val="none"/>
          </w:rPr>
          <w:t>https://pubmed.ncbi.nlm.nih.gov/24009161/</w:t>
        </w:r>
      </w:hyperlink>
    </w:p>
    <w:p w14:paraId="2970C8E8" w14:textId="71A4ACBA"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Buchs NC, Ris F, Pietro </w:t>
      </w:r>
      <w:proofErr w:type="spellStart"/>
      <w:r w:rsidRPr="003A79ED">
        <w:rPr>
          <w:rFonts w:ascii="Arial" w:eastAsia="Times New Roman" w:hAnsi="Arial" w:cs="Arial"/>
          <w:color w:val="000000"/>
          <w:kern w:val="0"/>
          <w:sz w:val="24"/>
          <w:szCs w:val="24"/>
          <w:lang w:eastAsia="pt-BR"/>
          <w14:ligatures w14:val="none"/>
        </w:rPr>
        <w:t>Majno</w:t>
      </w:r>
      <w:proofErr w:type="spellEnd"/>
      <w:r w:rsidRPr="003A79ED">
        <w:rPr>
          <w:rFonts w:ascii="Arial" w:eastAsia="Times New Roman" w:hAnsi="Arial" w:cs="Arial"/>
          <w:color w:val="000000"/>
          <w:kern w:val="0"/>
          <w:sz w:val="24"/>
          <w:szCs w:val="24"/>
          <w:lang w:eastAsia="pt-BR"/>
          <w14:ligatures w14:val="none"/>
        </w:rPr>
        <w:t xml:space="preserve">, Andres A, Wulfran </w:t>
      </w:r>
      <w:proofErr w:type="spellStart"/>
      <w:r w:rsidRPr="003A79ED">
        <w:rPr>
          <w:rFonts w:ascii="Arial" w:eastAsia="Times New Roman" w:hAnsi="Arial" w:cs="Arial"/>
          <w:color w:val="000000"/>
          <w:kern w:val="0"/>
          <w:sz w:val="24"/>
          <w:szCs w:val="24"/>
          <w:lang w:eastAsia="pt-BR"/>
          <w14:ligatures w14:val="none"/>
        </w:rPr>
        <w:t>Cacheux</w:t>
      </w:r>
      <w:proofErr w:type="spellEnd"/>
      <w:r w:rsidRPr="003A79ED">
        <w:rPr>
          <w:rFonts w:ascii="Arial" w:eastAsia="Times New Roman" w:hAnsi="Arial" w:cs="Arial"/>
          <w:color w:val="000000"/>
          <w:kern w:val="0"/>
          <w:sz w:val="24"/>
          <w:szCs w:val="24"/>
          <w:lang w:eastAsia="pt-BR"/>
          <w14:ligatures w14:val="none"/>
        </w:rPr>
        <w:t xml:space="preserve">, Pascal </w:t>
      </w:r>
      <w:proofErr w:type="spellStart"/>
      <w:r w:rsidRPr="003A79ED">
        <w:rPr>
          <w:rFonts w:ascii="Arial" w:eastAsia="Times New Roman" w:hAnsi="Arial" w:cs="Arial"/>
          <w:color w:val="000000"/>
          <w:kern w:val="0"/>
          <w:sz w:val="24"/>
          <w:szCs w:val="24"/>
          <w:lang w:eastAsia="pt-BR"/>
          <w14:ligatures w14:val="none"/>
        </w:rPr>
        <w:t>Gervaz</w:t>
      </w:r>
      <w:proofErr w:type="spellEnd"/>
      <w:r w:rsidRPr="003A79ED">
        <w:rPr>
          <w:rFonts w:ascii="Arial" w:eastAsia="Times New Roman" w:hAnsi="Arial" w:cs="Arial"/>
          <w:color w:val="000000"/>
          <w:kern w:val="0"/>
          <w:sz w:val="24"/>
          <w:szCs w:val="24"/>
          <w:lang w:eastAsia="pt-BR"/>
          <w14:ligatures w14:val="none"/>
        </w:rPr>
        <w:t xml:space="preserve">, et al. Rectal Outcomes After a Liver-First Treatment of Patients with Stage IV Rectal Cancer. 2015 Mar 1 [cited 2023 May 23];22(3):931–7. Available from: </w:t>
      </w:r>
      <w:hyperlink r:id="rId50" w:history="1">
        <w:r w:rsidRPr="003A79ED">
          <w:rPr>
            <w:rStyle w:val="Hyperlink"/>
            <w:rFonts w:ascii="Arial" w:eastAsia="Times New Roman" w:hAnsi="Arial" w:cs="Arial"/>
            <w:kern w:val="0"/>
            <w:sz w:val="24"/>
            <w:szCs w:val="24"/>
            <w:lang w:eastAsia="pt-BR"/>
            <w14:ligatures w14:val="none"/>
          </w:rPr>
          <w:t>https://pubmed.ncbi.nlm.nih.gov/25201505/</w:t>
        </w:r>
      </w:hyperlink>
    </w:p>
    <w:p w14:paraId="7E941DA3" w14:textId="77777777"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Sabbagh C, J.-M. </w:t>
      </w:r>
      <w:proofErr w:type="spellStart"/>
      <w:r w:rsidRPr="003A79ED">
        <w:rPr>
          <w:rFonts w:ascii="Arial" w:eastAsia="Times New Roman" w:hAnsi="Arial" w:cs="Arial"/>
          <w:color w:val="000000"/>
          <w:kern w:val="0"/>
          <w:sz w:val="24"/>
          <w:szCs w:val="24"/>
          <w:lang w:eastAsia="pt-BR"/>
          <w14:ligatures w14:val="none"/>
        </w:rPr>
        <w:t>Regimbeau</w:t>
      </w:r>
      <w:proofErr w:type="spellEnd"/>
      <w:r w:rsidRPr="003A79ED">
        <w:rPr>
          <w:rFonts w:ascii="Arial" w:eastAsia="Times New Roman" w:hAnsi="Arial" w:cs="Arial"/>
          <w:color w:val="000000"/>
          <w:kern w:val="0"/>
          <w:sz w:val="24"/>
          <w:szCs w:val="24"/>
          <w:lang w:eastAsia="pt-BR"/>
          <w14:ligatures w14:val="none"/>
        </w:rPr>
        <w:t xml:space="preserve">, T. </w:t>
      </w:r>
      <w:proofErr w:type="spellStart"/>
      <w:r w:rsidRPr="003A79ED">
        <w:rPr>
          <w:rFonts w:ascii="Arial" w:eastAsia="Times New Roman" w:hAnsi="Arial" w:cs="Arial"/>
          <w:color w:val="000000"/>
          <w:kern w:val="0"/>
          <w:sz w:val="24"/>
          <w:szCs w:val="24"/>
          <w:lang w:eastAsia="pt-BR"/>
          <w14:ligatures w14:val="none"/>
        </w:rPr>
        <w:t>Ravololoniaina</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Chauffert</w:t>
      </w:r>
      <w:proofErr w:type="spellEnd"/>
      <w:r w:rsidRPr="003A79ED">
        <w:rPr>
          <w:rFonts w:ascii="Arial" w:eastAsia="Times New Roman" w:hAnsi="Arial" w:cs="Arial"/>
          <w:color w:val="000000"/>
          <w:kern w:val="0"/>
          <w:sz w:val="24"/>
          <w:szCs w:val="24"/>
          <w:lang w:eastAsia="pt-BR"/>
          <w14:ligatures w14:val="none"/>
        </w:rPr>
        <w:t xml:space="preserve"> B, Joly JP, Mauvais F, et al. Oncological strategies for middle and low rectal cancer with synchronous liver metastases. 2015 Nov 1 [cited 2023 May 23</w:t>
      </w:r>
      <w:proofErr w:type="gramStart"/>
      <w:r w:rsidRPr="003A79ED">
        <w:rPr>
          <w:rFonts w:ascii="Arial" w:eastAsia="Times New Roman" w:hAnsi="Arial" w:cs="Arial"/>
          <w:color w:val="000000"/>
          <w:kern w:val="0"/>
          <w:sz w:val="24"/>
          <w:szCs w:val="24"/>
          <w:lang w:eastAsia="pt-BR"/>
          <w14:ligatures w14:val="none"/>
        </w:rPr>
        <w:t>];23:186</w:t>
      </w:r>
      <w:proofErr w:type="gramEnd"/>
      <w:r w:rsidRPr="003A79ED">
        <w:rPr>
          <w:rFonts w:ascii="Arial" w:eastAsia="Times New Roman" w:hAnsi="Arial" w:cs="Arial"/>
          <w:color w:val="000000"/>
          <w:kern w:val="0"/>
          <w:sz w:val="24"/>
          <w:szCs w:val="24"/>
          <w:lang w:eastAsia="pt-BR"/>
          <w14:ligatures w14:val="none"/>
        </w:rPr>
        <w:t xml:space="preserve">–93. Available from: </w:t>
      </w:r>
      <w:hyperlink r:id="rId51" w:history="1">
        <w:r w:rsidRPr="003A79ED">
          <w:rPr>
            <w:rStyle w:val="Hyperlink"/>
            <w:rFonts w:ascii="Arial" w:eastAsia="Times New Roman" w:hAnsi="Arial" w:cs="Arial"/>
            <w:kern w:val="0"/>
            <w:sz w:val="24"/>
            <w:szCs w:val="24"/>
            <w:lang w:eastAsia="pt-BR"/>
            <w14:ligatures w14:val="none"/>
          </w:rPr>
          <w:t>https://pubmed.ncbi.nlm.nih.gov/26316155/</w:t>
        </w:r>
      </w:hyperlink>
    </w:p>
    <w:p w14:paraId="2F9E151B" w14:textId="77777777"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Tanaka K, Murakami T, Matsuo K, </w:t>
      </w:r>
      <w:proofErr w:type="spellStart"/>
      <w:r w:rsidRPr="003A79ED">
        <w:rPr>
          <w:rFonts w:ascii="Arial" w:eastAsia="Times New Roman" w:hAnsi="Arial" w:cs="Arial"/>
          <w:color w:val="000000"/>
          <w:kern w:val="0"/>
          <w:sz w:val="24"/>
          <w:szCs w:val="24"/>
          <w:lang w:eastAsia="pt-BR"/>
          <w14:ligatures w14:val="none"/>
        </w:rPr>
        <w:t>Yukihiko</w:t>
      </w:r>
      <w:proofErr w:type="spellEnd"/>
      <w:r w:rsidRPr="003A79ED">
        <w:rPr>
          <w:rFonts w:ascii="Arial" w:eastAsia="Times New Roman" w:hAnsi="Arial" w:cs="Arial"/>
          <w:color w:val="000000"/>
          <w:kern w:val="0"/>
          <w:sz w:val="24"/>
          <w:szCs w:val="24"/>
          <w:lang w:eastAsia="pt-BR"/>
          <w14:ligatures w14:val="none"/>
        </w:rPr>
        <w:t xml:space="preserve"> Hiroshima, Endo I, Ichikawa Y, et al. Preliminary Results of “Liver-First” Reverse Management for Advanced and Aggressive Synchronous Colorectal Liver Metastases: A Propensity-Matched Analysis. 2015 Jan 1 [cited 2023 May 23];32(1):16–22. Available from: </w:t>
      </w:r>
      <w:hyperlink r:id="rId52" w:history="1">
        <w:r w:rsidRPr="003A79ED">
          <w:rPr>
            <w:rStyle w:val="Hyperlink"/>
            <w:rFonts w:ascii="Arial" w:eastAsia="Times New Roman" w:hAnsi="Arial" w:cs="Arial"/>
            <w:kern w:val="0"/>
            <w:sz w:val="24"/>
            <w:szCs w:val="24"/>
            <w:lang w:eastAsia="pt-BR"/>
            <w14:ligatures w14:val="none"/>
          </w:rPr>
          <w:t>https://pubmed.ncbi.nlm.nih.gov/25613745/</w:t>
        </w:r>
      </w:hyperlink>
    </w:p>
    <w:p w14:paraId="758F32C7" w14:textId="50F1F9A7"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val="pt-BR" w:eastAsia="pt-BR"/>
          <w14:ligatures w14:val="none"/>
        </w:rPr>
        <w:t>Okuno</w:t>
      </w:r>
      <w:proofErr w:type="spellEnd"/>
      <w:r w:rsidRPr="003A79ED">
        <w:rPr>
          <w:rFonts w:ascii="Arial" w:eastAsia="Times New Roman" w:hAnsi="Arial" w:cs="Arial"/>
          <w:color w:val="000000"/>
          <w:kern w:val="0"/>
          <w:sz w:val="24"/>
          <w:szCs w:val="24"/>
          <w:lang w:val="pt-BR" w:eastAsia="pt-BR"/>
          <w14:ligatures w14:val="none"/>
        </w:rPr>
        <w:t xml:space="preserve"> M, </w:t>
      </w:r>
      <w:proofErr w:type="spellStart"/>
      <w:r w:rsidRPr="003A79ED">
        <w:rPr>
          <w:rFonts w:ascii="Arial" w:eastAsia="Times New Roman" w:hAnsi="Arial" w:cs="Arial"/>
          <w:color w:val="000000"/>
          <w:kern w:val="0"/>
          <w:sz w:val="24"/>
          <w:szCs w:val="24"/>
          <w:lang w:val="pt-BR" w:eastAsia="pt-BR"/>
          <w14:ligatures w14:val="none"/>
        </w:rPr>
        <w:t>Hatano</w:t>
      </w:r>
      <w:proofErr w:type="spellEnd"/>
      <w:r w:rsidRPr="003A79ED">
        <w:rPr>
          <w:rFonts w:ascii="Arial" w:eastAsia="Times New Roman" w:hAnsi="Arial" w:cs="Arial"/>
          <w:color w:val="000000"/>
          <w:kern w:val="0"/>
          <w:sz w:val="24"/>
          <w:szCs w:val="24"/>
          <w:lang w:val="pt-BR" w:eastAsia="pt-BR"/>
          <w14:ligatures w14:val="none"/>
        </w:rPr>
        <w:t xml:space="preserve"> E, Kasai Y, </w:t>
      </w:r>
      <w:proofErr w:type="spellStart"/>
      <w:r w:rsidRPr="003A79ED">
        <w:rPr>
          <w:rFonts w:ascii="Arial" w:eastAsia="Times New Roman" w:hAnsi="Arial" w:cs="Arial"/>
          <w:color w:val="000000"/>
          <w:kern w:val="0"/>
          <w:sz w:val="24"/>
          <w:szCs w:val="24"/>
          <w:lang w:val="pt-BR" w:eastAsia="pt-BR"/>
          <w14:ligatures w14:val="none"/>
        </w:rPr>
        <w:t>Nishio</w:t>
      </w:r>
      <w:proofErr w:type="spellEnd"/>
      <w:r w:rsidRPr="003A79ED">
        <w:rPr>
          <w:rFonts w:ascii="Arial" w:eastAsia="Times New Roman" w:hAnsi="Arial" w:cs="Arial"/>
          <w:color w:val="000000"/>
          <w:kern w:val="0"/>
          <w:sz w:val="24"/>
          <w:szCs w:val="24"/>
          <w:lang w:val="pt-BR" w:eastAsia="pt-BR"/>
          <w14:ligatures w14:val="none"/>
        </w:rPr>
        <w:t xml:space="preserve"> T, </w:t>
      </w:r>
      <w:proofErr w:type="spellStart"/>
      <w:r w:rsidRPr="003A79ED">
        <w:rPr>
          <w:rFonts w:ascii="Arial" w:eastAsia="Times New Roman" w:hAnsi="Arial" w:cs="Arial"/>
          <w:color w:val="000000"/>
          <w:kern w:val="0"/>
          <w:sz w:val="24"/>
          <w:szCs w:val="24"/>
          <w:lang w:val="pt-BR" w:eastAsia="pt-BR"/>
          <w14:ligatures w14:val="none"/>
        </w:rPr>
        <w:t>Seo</w:t>
      </w:r>
      <w:proofErr w:type="spellEnd"/>
      <w:r w:rsidRPr="003A79ED">
        <w:rPr>
          <w:rFonts w:ascii="Arial" w:eastAsia="Times New Roman" w:hAnsi="Arial" w:cs="Arial"/>
          <w:color w:val="000000"/>
          <w:kern w:val="0"/>
          <w:sz w:val="24"/>
          <w:szCs w:val="24"/>
          <w:lang w:val="pt-BR" w:eastAsia="pt-BR"/>
          <w14:ligatures w14:val="none"/>
        </w:rPr>
        <w:t xml:space="preserve"> S, Taura K, et al. </w:t>
      </w:r>
      <w:r w:rsidRPr="003A79ED">
        <w:rPr>
          <w:rFonts w:ascii="Arial" w:eastAsia="Times New Roman" w:hAnsi="Arial" w:cs="Arial"/>
          <w:color w:val="000000"/>
          <w:kern w:val="0"/>
          <w:sz w:val="24"/>
          <w:szCs w:val="24"/>
          <w:lang w:eastAsia="pt-BR"/>
          <w14:ligatures w14:val="none"/>
        </w:rPr>
        <w:t xml:space="preserve">Feasibility of the liver-first approach for patients with initially unresectable and not optimally </w:t>
      </w:r>
      <w:proofErr w:type="spellStart"/>
      <w:r w:rsidRPr="003A79ED">
        <w:rPr>
          <w:rFonts w:ascii="Arial" w:eastAsia="Times New Roman" w:hAnsi="Arial" w:cs="Arial"/>
          <w:color w:val="000000"/>
          <w:kern w:val="0"/>
          <w:sz w:val="24"/>
          <w:szCs w:val="24"/>
          <w:lang w:eastAsia="pt-BR"/>
          <w14:ligatures w14:val="none"/>
        </w:rPr>
        <w:t>resectable</w:t>
      </w:r>
      <w:proofErr w:type="spellEnd"/>
      <w:r w:rsidRPr="003A79ED">
        <w:rPr>
          <w:rFonts w:ascii="Arial" w:eastAsia="Times New Roman" w:hAnsi="Arial" w:cs="Arial"/>
          <w:color w:val="000000"/>
          <w:kern w:val="0"/>
          <w:sz w:val="24"/>
          <w:szCs w:val="24"/>
          <w:lang w:eastAsia="pt-BR"/>
          <w14:ligatures w14:val="none"/>
        </w:rPr>
        <w:t xml:space="preserve"> synchronous colorectal liver metastases. 2016 Jun 1 [cited 2023 May 23];46(6):721–8. Available from: </w:t>
      </w:r>
      <w:hyperlink r:id="rId53" w:history="1">
        <w:r w:rsidRPr="003A79ED">
          <w:rPr>
            <w:rStyle w:val="Hyperlink"/>
            <w:rFonts w:ascii="Arial" w:eastAsia="Times New Roman" w:hAnsi="Arial" w:cs="Arial"/>
            <w:kern w:val="0"/>
            <w:sz w:val="24"/>
            <w:szCs w:val="24"/>
            <w:lang w:eastAsia="pt-BR"/>
            <w14:ligatures w14:val="none"/>
          </w:rPr>
          <w:t>https://pubmed.ncbi.nlm.nih.gov/26315324/</w:t>
        </w:r>
      </w:hyperlink>
    </w:p>
    <w:p w14:paraId="4F3E0B26" w14:textId="43064935"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lastRenderedPageBreak/>
        <w:t xml:space="preserve">Wang K, Liu W, Yan XL, Xing B. Role of a liver-first approach for synchronous colorectal liver metastases. 2016 Feb 14 [cited 2023 May 23];22(6):2126–6. Available from: </w:t>
      </w:r>
      <w:hyperlink r:id="rId54" w:history="1">
        <w:r w:rsidRPr="003A79ED">
          <w:rPr>
            <w:rStyle w:val="Hyperlink"/>
            <w:rFonts w:ascii="Arial" w:eastAsia="Times New Roman" w:hAnsi="Arial" w:cs="Arial"/>
            <w:kern w:val="0"/>
            <w:sz w:val="24"/>
            <w:szCs w:val="24"/>
            <w:lang w:eastAsia="pt-BR"/>
            <w14:ligatures w14:val="none"/>
          </w:rPr>
          <w:t>https://pubmed.ncbi.nlm.nih.gov/26877617/</w:t>
        </w:r>
      </w:hyperlink>
    </w:p>
    <w:p w14:paraId="0E1DE647" w14:textId="08AB51BC"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Fenella K.S. Welsh, Kandiah </w:t>
      </w:r>
      <w:proofErr w:type="spellStart"/>
      <w:r w:rsidRPr="003A79ED">
        <w:rPr>
          <w:rFonts w:ascii="Arial" w:eastAsia="Times New Roman" w:hAnsi="Arial" w:cs="Arial"/>
          <w:color w:val="000000"/>
          <w:kern w:val="0"/>
          <w:sz w:val="24"/>
          <w:szCs w:val="24"/>
          <w:lang w:eastAsia="pt-BR"/>
          <w14:ligatures w14:val="none"/>
        </w:rPr>
        <w:t>Chandrakumaran</w:t>
      </w:r>
      <w:proofErr w:type="spellEnd"/>
      <w:r w:rsidRPr="003A79ED">
        <w:rPr>
          <w:rFonts w:ascii="Arial" w:eastAsia="Times New Roman" w:hAnsi="Arial" w:cs="Arial"/>
          <w:color w:val="000000"/>
          <w:kern w:val="0"/>
          <w:sz w:val="24"/>
          <w:szCs w:val="24"/>
          <w:lang w:eastAsia="pt-BR"/>
          <w14:ligatures w14:val="none"/>
        </w:rPr>
        <w:t xml:space="preserve">, John TG, Adrian Ben Cresswell, Rees MJ. Propensity score-matched outcomes analysis of the liver-first approach for synchronous colorectal liver metastases. 2016 Apr 1 [cited 2023 May 23];103(5):600–6. Available from: </w:t>
      </w:r>
      <w:hyperlink r:id="rId55" w:history="1">
        <w:r w:rsidRPr="003A79ED">
          <w:rPr>
            <w:rStyle w:val="Hyperlink"/>
            <w:rFonts w:ascii="Arial" w:eastAsia="Times New Roman" w:hAnsi="Arial" w:cs="Arial"/>
            <w:kern w:val="0"/>
            <w:sz w:val="24"/>
            <w:szCs w:val="24"/>
            <w:lang w:eastAsia="pt-BR"/>
            <w14:ligatures w14:val="none"/>
          </w:rPr>
          <w:t>https://pubmed.ncbi.nlm.nih.gov/26864820/</w:t>
        </w:r>
      </w:hyperlink>
    </w:p>
    <w:p w14:paraId="5D4F149A" w14:textId="56A7A99C"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Valdimarsson VT, Ingvar </w:t>
      </w:r>
      <w:proofErr w:type="spellStart"/>
      <w:r w:rsidRPr="003A79ED">
        <w:rPr>
          <w:rFonts w:ascii="Arial" w:eastAsia="Times New Roman" w:hAnsi="Arial" w:cs="Arial"/>
          <w:color w:val="000000"/>
          <w:kern w:val="0"/>
          <w:sz w:val="24"/>
          <w:szCs w:val="24"/>
          <w:lang w:eastAsia="pt-BR"/>
          <w14:ligatures w14:val="none"/>
        </w:rPr>
        <w:t>Syk</w:t>
      </w:r>
      <w:proofErr w:type="spellEnd"/>
      <w:r w:rsidRPr="003A79ED">
        <w:rPr>
          <w:rFonts w:ascii="Arial" w:eastAsia="Times New Roman" w:hAnsi="Arial" w:cs="Arial"/>
          <w:color w:val="000000"/>
          <w:kern w:val="0"/>
          <w:sz w:val="24"/>
          <w:szCs w:val="24"/>
          <w:lang w:eastAsia="pt-BR"/>
          <w14:ligatures w14:val="none"/>
        </w:rPr>
        <w:t xml:space="preserve">, Lindell G, Agneta Norén, Isaksson B, Per Sandström, et al. Outcomes of liver-first strategy and classical strategy for synchronous colorectal liver metastases in Sweden. 2019 Jan 1 [cited 2023 May 23];20(5):441–7. Available from: </w:t>
      </w:r>
      <w:hyperlink r:id="rId56" w:history="1">
        <w:r w:rsidRPr="003A79ED">
          <w:rPr>
            <w:rStyle w:val="Hyperlink"/>
            <w:rFonts w:ascii="Arial" w:eastAsia="Times New Roman" w:hAnsi="Arial" w:cs="Arial"/>
            <w:kern w:val="0"/>
            <w:sz w:val="24"/>
            <w:szCs w:val="24"/>
            <w:lang w:eastAsia="pt-BR"/>
            <w14:ligatures w14:val="none"/>
          </w:rPr>
          <w:t>https://pubmed.ncbi.nlm.nih.gov/29242035/</w:t>
        </w:r>
      </w:hyperlink>
    </w:p>
    <w:p w14:paraId="5869D395" w14:textId="1016BE89"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Pieter M. H. Nierop, </w:t>
      </w:r>
      <w:proofErr w:type="spellStart"/>
      <w:r w:rsidRPr="003A79ED">
        <w:rPr>
          <w:rFonts w:ascii="Arial" w:eastAsia="Times New Roman" w:hAnsi="Arial" w:cs="Arial"/>
          <w:color w:val="000000"/>
          <w:kern w:val="0"/>
          <w:sz w:val="24"/>
          <w:szCs w:val="24"/>
          <w:lang w:eastAsia="pt-BR"/>
          <w14:ligatures w14:val="none"/>
        </w:rPr>
        <w:t>Verseveld</w:t>
      </w:r>
      <w:proofErr w:type="spellEnd"/>
      <w:r w:rsidRPr="003A79ED">
        <w:rPr>
          <w:rFonts w:ascii="Arial" w:eastAsia="Times New Roman" w:hAnsi="Arial" w:cs="Arial"/>
          <w:color w:val="000000"/>
          <w:kern w:val="0"/>
          <w:sz w:val="24"/>
          <w:szCs w:val="24"/>
          <w:lang w:eastAsia="pt-BR"/>
          <w14:ligatures w14:val="none"/>
        </w:rPr>
        <w:t xml:space="preserve"> M, Benno </w:t>
      </w:r>
      <w:proofErr w:type="spellStart"/>
      <w:r w:rsidRPr="003A79ED">
        <w:rPr>
          <w:rFonts w:ascii="Arial" w:eastAsia="Times New Roman" w:hAnsi="Arial" w:cs="Arial"/>
          <w:color w:val="000000"/>
          <w:kern w:val="0"/>
          <w:sz w:val="24"/>
          <w:szCs w:val="24"/>
          <w:lang w:eastAsia="pt-BR"/>
          <w14:ligatures w14:val="none"/>
        </w:rPr>
        <w:t>Galjart</w:t>
      </w:r>
      <w:proofErr w:type="spellEnd"/>
      <w:r w:rsidRPr="003A79ED">
        <w:rPr>
          <w:rFonts w:ascii="Arial" w:eastAsia="Times New Roman" w:hAnsi="Arial" w:cs="Arial"/>
          <w:color w:val="000000"/>
          <w:kern w:val="0"/>
          <w:sz w:val="24"/>
          <w:szCs w:val="24"/>
          <w:lang w:eastAsia="pt-BR"/>
          <w14:ligatures w14:val="none"/>
        </w:rPr>
        <w:t xml:space="preserve">, Joost Rothbarth, </w:t>
      </w:r>
      <w:proofErr w:type="spellStart"/>
      <w:r w:rsidRPr="003A79ED">
        <w:rPr>
          <w:rFonts w:ascii="Arial" w:eastAsia="Times New Roman" w:hAnsi="Arial" w:cs="Arial"/>
          <w:color w:val="000000"/>
          <w:kern w:val="0"/>
          <w:sz w:val="24"/>
          <w:szCs w:val="24"/>
          <w:lang w:eastAsia="pt-BR"/>
          <w14:ligatures w14:val="none"/>
        </w:rPr>
        <w:t>Nuyttens</w:t>
      </w:r>
      <w:proofErr w:type="spellEnd"/>
      <w:r w:rsidRPr="003A79ED">
        <w:rPr>
          <w:rFonts w:ascii="Arial" w:eastAsia="Times New Roman" w:hAnsi="Arial" w:cs="Arial"/>
          <w:color w:val="000000"/>
          <w:kern w:val="0"/>
          <w:sz w:val="24"/>
          <w:szCs w:val="24"/>
          <w:lang w:eastAsia="pt-BR"/>
          <w14:ligatures w14:val="none"/>
        </w:rPr>
        <w:t xml:space="preserve"> JJ, E. van Meerten, et al. The liver-first approach for locally advanced rectal cancer and synchronous liver metastases. 2019 Apr 1 [cited 2023 May 23];45(4):591–6. Available from: </w:t>
      </w:r>
      <w:hyperlink r:id="rId57" w:history="1">
        <w:r w:rsidRPr="003A79ED">
          <w:rPr>
            <w:rStyle w:val="Hyperlink"/>
            <w:rFonts w:ascii="Arial" w:eastAsia="Times New Roman" w:hAnsi="Arial" w:cs="Arial"/>
            <w:kern w:val="0"/>
            <w:sz w:val="24"/>
            <w:szCs w:val="24"/>
            <w:lang w:eastAsia="pt-BR"/>
            <w14:ligatures w14:val="none"/>
          </w:rPr>
          <w:t>https://pubmed.ncbi.nlm.nih.gov/30554788/</w:t>
        </w:r>
      </w:hyperlink>
    </w:p>
    <w:p w14:paraId="4EFD4F74" w14:textId="7C2C4250"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Jong, Rianne C.J. Beckers, Victor van </w:t>
      </w:r>
      <w:proofErr w:type="spellStart"/>
      <w:r w:rsidRPr="003A79ED">
        <w:rPr>
          <w:rFonts w:ascii="Arial" w:eastAsia="Times New Roman" w:hAnsi="Arial" w:cs="Arial"/>
          <w:color w:val="000000"/>
          <w:kern w:val="0"/>
          <w:sz w:val="24"/>
          <w:szCs w:val="24"/>
          <w:lang w:eastAsia="pt-BR"/>
          <w14:ligatures w14:val="none"/>
        </w:rPr>
        <w:t>Woerden</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Sijmons</w:t>
      </w:r>
      <w:proofErr w:type="spellEnd"/>
      <w:r w:rsidRPr="003A79ED">
        <w:rPr>
          <w:rFonts w:ascii="Arial" w:eastAsia="Times New Roman" w:hAnsi="Arial" w:cs="Arial"/>
          <w:color w:val="000000"/>
          <w:kern w:val="0"/>
          <w:sz w:val="24"/>
          <w:szCs w:val="24"/>
          <w:lang w:eastAsia="pt-BR"/>
          <w14:ligatures w14:val="none"/>
        </w:rPr>
        <w:t xml:space="preserve"> J, Marc H.A. Bemelmans, Ronald, et al. The liver-first approach for synchronous colorectal liver metastases: more than a decade of experience in a single </w:t>
      </w:r>
      <w:proofErr w:type="spellStart"/>
      <w:r w:rsidRPr="003A79ED">
        <w:rPr>
          <w:rFonts w:ascii="Arial" w:eastAsia="Times New Roman" w:hAnsi="Arial" w:cs="Arial"/>
          <w:color w:val="000000"/>
          <w:kern w:val="0"/>
          <w:sz w:val="24"/>
          <w:szCs w:val="24"/>
          <w:lang w:eastAsia="pt-BR"/>
          <w14:ligatures w14:val="none"/>
        </w:rPr>
        <w:t>centre</w:t>
      </w:r>
      <w:proofErr w:type="spellEnd"/>
      <w:r w:rsidRPr="003A79ED">
        <w:rPr>
          <w:rFonts w:ascii="Arial" w:eastAsia="Times New Roman" w:hAnsi="Arial" w:cs="Arial"/>
          <w:color w:val="000000"/>
          <w:kern w:val="0"/>
          <w:sz w:val="24"/>
          <w:szCs w:val="24"/>
          <w:lang w:eastAsia="pt-BR"/>
          <w14:ligatures w14:val="none"/>
        </w:rPr>
        <w:t xml:space="preserve">. 2018 Feb 15 [cited 2023 May 23];20(7):631–40. Available from: </w:t>
      </w:r>
      <w:hyperlink r:id="rId58" w:history="1">
        <w:r w:rsidRPr="003A79ED">
          <w:rPr>
            <w:rStyle w:val="Hyperlink"/>
            <w:rFonts w:ascii="Arial" w:eastAsia="Times New Roman" w:hAnsi="Arial" w:cs="Arial"/>
            <w:kern w:val="0"/>
            <w:sz w:val="24"/>
            <w:szCs w:val="24"/>
            <w:lang w:eastAsia="pt-BR"/>
            <w14:ligatures w14:val="none"/>
          </w:rPr>
          <w:t>https://pubmed.ncbi.nlm.nih.gov/29456199/</w:t>
        </w:r>
      </w:hyperlink>
    </w:p>
    <w:p w14:paraId="4D527668" w14:textId="38997041"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Siriwardena AK, Mason J, Saifee </w:t>
      </w:r>
      <w:proofErr w:type="spellStart"/>
      <w:r w:rsidRPr="003A79ED">
        <w:rPr>
          <w:rFonts w:ascii="Arial" w:eastAsia="Times New Roman" w:hAnsi="Arial" w:cs="Arial"/>
          <w:color w:val="000000"/>
          <w:kern w:val="0"/>
          <w:sz w:val="24"/>
          <w:szCs w:val="24"/>
          <w:lang w:eastAsia="pt-BR"/>
          <w14:ligatures w14:val="none"/>
        </w:rPr>
        <w:t>Mullamitha</w:t>
      </w:r>
      <w:proofErr w:type="spellEnd"/>
      <w:r w:rsidRPr="003A79ED">
        <w:rPr>
          <w:rFonts w:ascii="Arial" w:eastAsia="Times New Roman" w:hAnsi="Arial" w:cs="Arial"/>
          <w:color w:val="000000"/>
          <w:kern w:val="0"/>
          <w:sz w:val="24"/>
          <w:szCs w:val="24"/>
          <w:lang w:eastAsia="pt-BR"/>
          <w14:ligatures w14:val="none"/>
        </w:rPr>
        <w:t xml:space="preserve">, Hancock HC, Santhalingam Jegatheeswaran. Management of colorectal cancer presenting with </w:t>
      </w:r>
      <w:r w:rsidRPr="003A79ED">
        <w:rPr>
          <w:rFonts w:ascii="Arial" w:eastAsia="Times New Roman" w:hAnsi="Arial" w:cs="Arial"/>
          <w:color w:val="000000"/>
          <w:kern w:val="0"/>
          <w:sz w:val="24"/>
          <w:szCs w:val="24"/>
          <w:lang w:eastAsia="pt-BR"/>
          <w14:ligatures w14:val="none"/>
        </w:rPr>
        <w:lastRenderedPageBreak/>
        <w:t xml:space="preserve">synchronous liver metastases. 2014 Aug 1 [cited 2023 May 23];11(8):446–59. </w:t>
      </w:r>
      <w:proofErr w:type="spellStart"/>
      <w:r w:rsidRPr="003A79ED">
        <w:rPr>
          <w:rFonts w:ascii="Arial" w:eastAsia="Times New Roman" w:hAnsi="Arial" w:cs="Arial"/>
          <w:color w:val="000000"/>
          <w:kern w:val="0"/>
          <w:sz w:val="24"/>
          <w:szCs w:val="24"/>
          <w:lang w:val="pt-BR" w:eastAsia="pt-BR"/>
          <w14:ligatures w14:val="none"/>
        </w:rPr>
        <w:t>Available</w:t>
      </w:r>
      <w:proofErr w:type="spellEnd"/>
      <w:r w:rsidRPr="003A79ED">
        <w:rPr>
          <w:rFonts w:ascii="Arial" w:eastAsia="Times New Roman" w:hAnsi="Arial" w:cs="Arial"/>
          <w:color w:val="000000"/>
          <w:kern w:val="0"/>
          <w:sz w:val="24"/>
          <w:szCs w:val="24"/>
          <w:lang w:val="pt-BR" w:eastAsia="pt-BR"/>
          <w14:ligatures w14:val="none"/>
        </w:rPr>
        <w:t xml:space="preserve"> </w:t>
      </w:r>
      <w:proofErr w:type="spellStart"/>
      <w:r w:rsidRPr="003A79ED">
        <w:rPr>
          <w:rFonts w:ascii="Arial" w:eastAsia="Times New Roman" w:hAnsi="Arial" w:cs="Arial"/>
          <w:color w:val="000000"/>
          <w:kern w:val="0"/>
          <w:sz w:val="24"/>
          <w:szCs w:val="24"/>
          <w:lang w:val="pt-BR" w:eastAsia="pt-BR"/>
          <w14:ligatures w14:val="none"/>
        </w:rPr>
        <w:t>from</w:t>
      </w:r>
      <w:proofErr w:type="spellEnd"/>
      <w:r w:rsidRPr="003A79ED">
        <w:rPr>
          <w:rFonts w:ascii="Arial" w:eastAsia="Times New Roman" w:hAnsi="Arial" w:cs="Arial"/>
          <w:color w:val="000000"/>
          <w:kern w:val="0"/>
          <w:sz w:val="24"/>
          <w:szCs w:val="24"/>
          <w:lang w:val="pt-BR" w:eastAsia="pt-BR"/>
          <w14:ligatures w14:val="none"/>
        </w:rPr>
        <w:t xml:space="preserve">: </w:t>
      </w:r>
      <w:hyperlink r:id="rId59" w:history="1">
        <w:r w:rsidRPr="003A79ED">
          <w:rPr>
            <w:rStyle w:val="Hyperlink"/>
            <w:rFonts w:ascii="Arial" w:eastAsia="Times New Roman" w:hAnsi="Arial" w:cs="Arial"/>
            <w:kern w:val="0"/>
            <w:sz w:val="24"/>
            <w:szCs w:val="24"/>
            <w:lang w:val="pt-BR" w:eastAsia="pt-BR"/>
            <w14:ligatures w14:val="none"/>
          </w:rPr>
          <w:t>https://pubmed.ncbi.nlm.nih.gov/24889770/</w:t>
        </w:r>
      </w:hyperlink>
    </w:p>
    <w:p w14:paraId="04FA5391" w14:textId="01E600EB" w:rsidR="00B118D4"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eastAsia="pt-BR"/>
          <w14:ligatures w14:val="none"/>
        </w:rPr>
        <w:t>Zeyara</w:t>
      </w:r>
      <w:proofErr w:type="spellEnd"/>
      <w:r w:rsidRPr="003A79ED">
        <w:rPr>
          <w:rFonts w:ascii="Arial" w:eastAsia="Times New Roman" w:hAnsi="Arial" w:cs="Arial"/>
          <w:color w:val="000000"/>
          <w:kern w:val="0"/>
          <w:sz w:val="24"/>
          <w:szCs w:val="24"/>
          <w:lang w:eastAsia="pt-BR"/>
          <w14:ligatures w14:val="none"/>
        </w:rPr>
        <w:t xml:space="preserve"> A, </w:t>
      </w:r>
      <w:proofErr w:type="spellStart"/>
      <w:r w:rsidRPr="003A79ED">
        <w:rPr>
          <w:rFonts w:ascii="Arial" w:eastAsia="Times New Roman" w:hAnsi="Arial" w:cs="Arial"/>
          <w:color w:val="000000"/>
          <w:kern w:val="0"/>
          <w:sz w:val="24"/>
          <w:szCs w:val="24"/>
          <w:lang w:eastAsia="pt-BR"/>
          <w14:ligatures w14:val="none"/>
        </w:rPr>
        <w:t>Torén</w:t>
      </w:r>
      <w:proofErr w:type="spellEnd"/>
      <w:r w:rsidRPr="003A79ED">
        <w:rPr>
          <w:rFonts w:ascii="Arial" w:eastAsia="Times New Roman" w:hAnsi="Arial" w:cs="Arial"/>
          <w:color w:val="000000"/>
          <w:kern w:val="0"/>
          <w:sz w:val="24"/>
          <w:szCs w:val="24"/>
          <w:lang w:eastAsia="pt-BR"/>
          <w14:ligatures w14:val="none"/>
        </w:rPr>
        <w:t xml:space="preserve"> W, Kjetil Søreide, Andersson R. The liver-first approach for synchronous colorectal liver metastases: A systematic review and meta-analysis of completion rates and effects on survival. 2021 Oct 3 [cited 2023 May 23];111(1):145749692110301-145749692110301. Available from: </w:t>
      </w:r>
      <w:hyperlink r:id="rId60" w:history="1">
        <w:r w:rsidR="00E053E6" w:rsidRPr="0076427D">
          <w:rPr>
            <w:rStyle w:val="Hyperlink"/>
            <w:rFonts w:ascii="Arial" w:eastAsia="Times New Roman" w:hAnsi="Arial" w:cs="Arial"/>
            <w:kern w:val="0"/>
            <w:sz w:val="24"/>
            <w:szCs w:val="24"/>
            <w:lang w:eastAsia="pt-BR"/>
            <w14:ligatures w14:val="none"/>
          </w:rPr>
          <w:t>https://pubmed.ncbi.nlm.nih.gov/34605325/</w:t>
        </w:r>
      </w:hyperlink>
    </w:p>
    <w:p w14:paraId="0FD65B3C" w14:textId="03B34C47" w:rsidR="00E053E6" w:rsidRPr="00E053E6" w:rsidRDefault="00E053E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E053E6">
        <w:rPr>
          <w:rFonts w:ascii="Arial" w:hAnsi="Arial" w:cs="Arial"/>
          <w:color w:val="222222"/>
          <w:sz w:val="24"/>
          <w:szCs w:val="24"/>
          <w:shd w:val="clear" w:color="auto" w:fill="FFFFFF"/>
        </w:rPr>
        <w:t xml:space="preserve">Giuliante, Felice, et al. "Liver-first approach for synchronous colorectal metastases: analysis of 7360 patients from the </w:t>
      </w:r>
      <w:proofErr w:type="spellStart"/>
      <w:r w:rsidRPr="00E053E6">
        <w:rPr>
          <w:rFonts w:ascii="Arial" w:hAnsi="Arial" w:cs="Arial"/>
          <w:color w:val="222222"/>
          <w:sz w:val="24"/>
          <w:szCs w:val="24"/>
          <w:shd w:val="clear" w:color="auto" w:fill="FFFFFF"/>
        </w:rPr>
        <w:t>livermetsurvey</w:t>
      </w:r>
      <w:proofErr w:type="spellEnd"/>
      <w:r w:rsidRPr="00E053E6">
        <w:rPr>
          <w:rFonts w:ascii="Arial" w:hAnsi="Arial" w:cs="Arial"/>
          <w:color w:val="222222"/>
          <w:sz w:val="24"/>
          <w:szCs w:val="24"/>
          <w:shd w:val="clear" w:color="auto" w:fill="FFFFFF"/>
        </w:rPr>
        <w:t xml:space="preserve"> registry." </w:t>
      </w:r>
      <w:r w:rsidRPr="00E053E6">
        <w:rPr>
          <w:rFonts w:ascii="Arial" w:hAnsi="Arial" w:cs="Arial"/>
          <w:i/>
          <w:iCs/>
          <w:color w:val="222222"/>
          <w:sz w:val="24"/>
          <w:szCs w:val="24"/>
          <w:shd w:val="clear" w:color="auto" w:fill="FFFFFF"/>
        </w:rPr>
        <w:t>Annals of surgical oncology</w:t>
      </w:r>
      <w:r w:rsidRPr="00E053E6">
        <w:rPr>
          <w:rFonts w:ascii="Arial" w:hAnsi="Arial" w:cs="Arial"/>
          <w:color w:val="222222"/>
          <w:sz w:val="24"/>
          <w:szCs w:val="24"/>
          <w:shd w:val="clear" w:color="auto" w:fill="FFFFFF"/>
        </w:rPr>
        <w:t> 28 (2021): 8198-8208.</w:t>
      </w:r>
    </w:p>
    <w:p w14:paraId="66B7A320" w14:textId="0055F2CF" w:rsidR="00E053E6" w:rsidRPr="00E053E6" w:rsidRDefault="00E053E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8F2327">
        <w:rPr>
          <w:rFonts w:ascii="Arial" w:hAnsi="Arial" w:cs="Arial"/>
          <w:color w:val="222222"/>
          <w:sz w:val="24"/>
          <w:szCs w:val="24"/>
          <w:shd w:val="clear" w:color="auto" w:fill="FFFFFF"/>
          <w:lang w:val="pt-BR"/>
        </w:rPr>
        <w:t>Fonollosa</w:t>
      </w:r>
      <w:proofErr w:type="spellEnd"/>
      <w:r w:rsidRPr="008F2327">
        <w:rPr>
          <w:rFonts w:ascii="Arial" w:hAnsi="Arial" w:cs="Arial"/>
          <w:color w:val="222222"/>
          <w:sz w:val="24"/>
          <w:szCs w:val="24"/>
          <w:shd w:val="clear" w:color="auto" w:fill="FFFFFF"/>
          <w:lang w:val="pt-BR"/>
        </w:rPr>
        <w:t xml:space="preserve">, Eric </w:t>
      </w:r>
      <w:proofErr w:type="spellStart"/>
      <w:r w:rsidRPr="008F2327">
        <w:rPr>
          <w:rFonts w:ascii="Arial" w:hAnsi="Arial" w:cs="Arial"/>
          <w:color w:val="222222"/>
          <w:sz w:val="24"/>
          <w:szCs w:val="24"/>
          <w:shd w:val="clear" w:color="auto" w:fill="FFFFFF"/>
          <w:lang w:val="pt-BR"/>
        </w:rPr>
        <w:t>Herrero</w:t>
      </w:r>
      <w:proofErr w:type="spellEnd"/>
      <w:r w:rsidRPr="008F2327">
        <w:rPr>
          <w:rFonts w:ascii="Arial" w:hAnsi="Arial" w:cs="Arial"/>
          <w:color w:val="222222"/>
          <w:sz w:val="24"/>
          <w:szCs w:val="24"/>
          <w:shd w:val="clear" w:color="auto" w:fill="FFFFFF"/>
          <w:lang w:val="pt-BR"/>
        </w:rPr>
        <w:t xml:space="preserve">, et al. </w:t>
      </w:r>
      <w:r w:rsidRPr="00E053E6">
        <w:rPr>
          <w:rFonts w:ascii="Arial" w:hAnsi="Arial" w:cs="Arial"/>
          <w:color w:val="222222"/>
          <w:sz w:val="24"/>
          <w:szCs w:val="24"/>
          <w:shd w:val="clear" w:color="auto" w:fill="FFFFFF"/>
        </w:rPr>
        <w:t>"Long-term results of liver-first approach strategy in patients with advanced synchronous liver metastases from colorectal cancer." </w:t>
      </w:r>
      <w:proofErr w:type="spellStart"/>
      <w:r w:rsidRPr="00E053E6">
        <w:rPr>
          <w:rFonts w:ascii="Arial" w:hAnsi="Arial" w:cs="Arial"/>
          <w:i/>
          <w:iCs/>
          <w:color w:val="222222"/>
          <w:sz w:val="24"/>
          <w:szCs w:val="24"/>
          <w:shd w:val="clear" w:color="auto" w:fill="FFFFFF"/>
        </w:rPr>
        <w:t>Cirugía</w:t>
      </w:r>
      <w:proofErr w:type="spellEnd"/>
      <w:r w:rsidRPr="00E053E6">
        <w:rPr>
          <w:rFonts w:ascii="Arial" w:hAnsi="Arial" w:cs="Arial"/>
          <w:i/>
          <w:iCs/>
          <w:color w:val="222222"/>
          <w:sz w:val="24"/>
          <w:szCs w:val="24"/>
          <w:shd w:val="clear" w:color="auto" w:fill="FFFFFF"/>
        </w:rPr>
        <w:t xml:space="preserve"> Española (English Edition)</w:t>
      </w:r>
      <w:r w:rsidRPr="00E053E6">
        <w:rPr>
          <w:rFonts w:ascii="Arial" w:hAnsi="Arial" w:cs="Arial"/>
          <w:color w:val="222222"/>
          <w:sz w:val="24"/>
          <w:szCs w:val="24"/>
          <w:shd w:val="clear" w:color="auto" w:fill="FFFFFF"/>
        </w:rPr>
        <w:t> 101.5 (2023): 341-349.</w:t>
      </w:r>
    </w:p>
    <w:p w14:paraId="510EC516" w14:textId="6EC7A3C1" w:rsidR="00E053E6" w:rsidRPr="00E053E6" w:rsidRDefault="00E053E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Pr>
          <w:rFonts w:ascii="Arial" w:hAnsi="Arial" w:cs="Arial"/>
          <w:color w:val="222222"/>
          <w:sz w:val="20"/>
          <w:szCs w:val="20"/>
          <w:shd w:val="clear" w:color="auto" w:fill="FFFFFF"/>
        </w:rPr>
        <w:t>Carbone, Fabio, et al. "Which surgical strategy for colorectal cancer with synchronous hepatic metastases provides the best outcome? A comparison between primary first, liver first and simultaneous approach." </w:t>
      </w:r>
      <w:r>
        <w:rPr>
          <w:rFonts w:ascii="Arial" w:hAnsi="Arial" w:cs="Arial"/>
          <w:i/>
          <w:iCs/>
          <w:color w:val="222222"/>
          <w:sz w:val="20"/>
          <w:szCs w:val="20"/>
          <w:shd w:val="clear" w:color="auto" w:fill="FFFFFF"/>
        </w:rPr>
        <w:t>Updates in Surgery</w:t>
      </w:r>
      <w:r>
        <w:rPr>
          <w:rFonts w:ascii="Arial" w:hAnsi="Arial" w:cs="Arial"/>
          <w:color w:val="222222"/>
          <w:sz w:val="20"/>
          <w:szCs w:val="20"/>
          <w:shd w:val="clear" w:color="auto" w:fill="FFFFFF"/>
        </w:rPr>
        <w:t> 74.2 (2022): 451-465.</w:t>
      </w:r>
    </w:p>
    <w:p w14:paraId="7BE2087D" w14:textId="397242B7" w:rsidR="00E053E6" w:rsidRPr="00E053E6" w:rsidRDefault="00E053E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Pr>
          <w:rFonts w:ascii="Arial" w:hAnsi="Arial" w:cs="Arial"/>
          <w:color w:val="222222"/>
          <w:sz w:val="20"/>
          <w:szCs w:val="20"/>
          <w:shd w:val="clear" w:color="auto" w:fill="FFFFFF"/>
        </w:rPr>
        <w:t>Frühling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Petter</w:t>
      </w:r>
      <w:proofErr w:type="spellEnd"/>
      <w:r>
        <w:rPr>
          <w:rFonts w:ascii="Arial" w:hAnsi="Arial" w:cs="Arial"/>
          <w:color w:val="222222"/>
          <w:sz w:val="20"/>
          <w:szCs w:val="20"/>
          <w:shd w:val="clear" w:color="auto" w:fill="FFFFFF"/>
        </w:rPr>
        <w:t>, et al. "A comparison of the simultaneous, liver-first, and colorectal-first strategies for surgical treatment of synchronous colorectal liver metastases at two major liver-surgery institutions in Sweden." </w:t>
      </w:r>
      <w:proofErr w:type="spellStart"/>
      <w:r>
        <w:rPr>
          <w:rFonts w:ascii="Arial" w:hAnsi="Arial" w:cs="Arial"/>
          <w:i/>
          <w:iCs/>
          <w:color w:val="222222"/>
          <w:sz w:val="20"/>
          <w:szCs w:val="20"/>
          <w:shd w:val="clear" w:color="auto" w:fill="FFFFFF"/>
        </w:rPr>
        <w:t>Hpb</w:t>
      </w:r>
      <w:proofErr w:type="spellEnd"/>
      <w:r>
        <w:rPr>
          <w:rFonts w:ascii="Arial" w:hAnsi="Arial" w:cs="Arial"/>
          <w:color w:val="222222"/>
          <w:sz w:val="20"/>
          <w:szCs w:val="20"/>
          <w:shd w:val="clear" w:color="auto" w:fill="FFFFFF"/>
        </w:rPr>
        <w:t> 25.1 (2023): 26-36.</w:t>
      </w:r>
    </w:p>
    <w:p w14:paraId="68D1B636" w14:textId="28DEA459" w:rsidR="00E053E6" w:rsidRPr="00D83D16" w:rsidRDefault="00E053E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Pr>
          <w:rFonts w:ascii="Arial" w:hAnsi="Arial" w:cs="Arial"/>
          <w:color w:val="222222"/>
          <w:sz w:val="20"/>
          <w:szCs w:val="20"/>
          <w:shd w:val="clear" w:color="auto" w:fill="FFFFFF"/>
        </w:rPr>
        <w:t>Raoux</w:t>
      </w:r>
      <w:proofErr w:type="spellEnd"/>
      <w:r>
        <w:rPr>
          <w:rFonts w:ascii="Arial" w:hAnsi="Arial" w:cs="Arial"/>
          <w:color w:val="222222"/>
          <w:sz w:val="20"/>
          <w:szCs w:val="20"/>
          <w:shd w:val="clear" w:color="auto" w:fill="FFFFFF"/>
        </w:rPr>
        <w:t>, L., et al. "Impact of the strategy for curative treatment of synchronous colorectal cancer liver metastases." </w:t>
      </w:r>
      <w:r>
        <w:rPr>
          <w:rFonts w:ascii="Arial" w:hAnsi="Arial" w:cs="Arial"/>
          <w:i/>
          <w:iCs/>
          <w:color w:val="222222"/>
          <w:sz w:val="20"/>
          <w:szCs w:val="20"/>
          <w:shd w:val="clear" w:color="auto" w:fill="FFFFFF"/>
        </w:rPr>
        <w:t>Journal of Visceral Surgery</w:t>
      </w:r>
      <w:r>
        <w:rPr>
          <w:rFonts w:ascii="Arial" w:hAnsi="Arial" w:cs="Arial"/>
          <w:color w:val="222222"/>
          <w:sz w:val="20"/>
          <w:szCs w:val="20"/>
          <w:shd w:val="clear" w:color="auto" w:fill="FFFFFF"/>
        </w:rPr>
        <w:t> 157.4 (2020): 289-299.</w:t>
      </w:r>
    </w:p>
    <w:p w14:paraId="29EBF791" w14:textId="39A19237" w:rsidR="00D83D16" w:rsidRPr="00D83D16" w:rsidRDefault="00D83D1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Pr>
          <w:rFonts w:ascii="Arial" w:hAnsi="Arial" w:cs="Arial"/>
          <w:color w:val="222222"/>
          <w:sz w:val="20"/>
          <w:szCs w:val="20"/>
          <w:shd w:val="clear" w:color="auto" w:fill="FFFFFF"/>
        </w:rPr>
        <w:t xml:space="preserve">Reding, D., Pestalozzi, B. C., Breitenstein, S., Stupp, R., </w:t>
      </w:r>
      <w:proofErr w:type="spellStart"/>
      <w:r>
        <w:rPr>
          <w:rFonts w:ascii="Arial" w:hAnsi="Arial" w:cs="Arial"/>
          <w:color w:val="222222"/>
          <w:sz w:val="20"/>
          <w:szCs w:val="20"/>
          <w:shd w:val="clear" w:color="auto" w:fill="FFFFFF"/>
        </w:rPr>
        <w:t>Clavien</w:t>
      </w:r>
      <w:proofErr w:type="spellEnd"/>
      <w:r>
        <w:rPr>
          <w:rFonts w:ascii="Arial" w:hAnsi="Arial" w:cs="Arial"/>
          <w:color w:val="222222"/>
          <w:sz w:val="20"/>
          <w:szCs w:val="20"/>
          <w:shd w:val="clear" w:color="auto" w:fill="FFFFFF"/>
        </w:rPr>
        <w:t xml:space="preserve">, P. A., </w:t>
      </w:r>
      <w:proofErr w:type="spellStart"/>
      <w:r>
        <w:rPr>
          <w:rFonts w:ascii="Arial" w:hAnsi="Arial" w:cs="Arial"/>
          <w:color w:val="222222"/>
          <w:sz w:val="20"/>
          <w:szCs w:val="20"/>
          <w:shd w:val="clear" w:color="auto" w:fill="FFFFFF"/>
        </w:rPr>
        <w:t>Slankamenac</w:t>
      </w:r>
      <w:proofErr w:type="spellEnd"/>
      <w:r>
        <w:rPr>
          <w:rFonts w:ascii="Arial" w:hAnsi="Arial" w:cs="Arial"/>
          <w:color w:val="222222"/>
          <w:sz w:val="20"/>
          <w:szCs w:val="20"/>
          <w:shd w:val="clear" w:color="auto" w:fill="FFFFFF"/>
        </w:rPr>
        <w:t>, K., &amp; Samaras, P. (2017). Treatment strategies and outcome of surgery for synchronous colorectal liver metastases. </w:t>
      </w:r>
      <w:r>
        <w:rPr>
          <w:rFonts w:ascii="Arial" w:hAnsi="Arial" w:cs="Arial"/>
          <w:i/>
          <w:iCs/>
          <w:color w:val="222222"/>
          <w:sz w:val="20"/>
          <w:szCs w:val="20"/>
          <w:shd w:val="clear" w:color="auto" w:fill="FFFFFF"/>
        </w:rPr>
        <w:t>Swiss medical weekly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147</w:t>
      </w:r>
      <w:r>
        <w:rPr>
          <w:rFonts w:ascii="Arial" w:hAnsi="Arial" w:cs="Arial"/>
          <w:color w:val="222222"/>
          <w:sz w:val="20"/>
          <w:szCs w:val="20"/>
          <w:shd w:val="clear" w:color="auto" w:fill="FFFFFF"/>
        </w:rPr>
        <w:t>, w14486.</w:t>
      </w:r>
    </w:p>
    <w:p w14:paraId="06732113" w14:textId="737B6A4A" w:rsidR="00D83D16" w:rsidRPr="00D83D16" w:rsidRDefault="00D83D1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Pr>
          <w:rFonts w:ascii="Arial" w:hAnsi="Arial" w:cs="Arial"/>
          <w:color w:val="222222"/>
          <w:sz w:val="20"/>
          <w:szCs w:val="20"/>
          <w:shd w:val="clear" w:color="auto" w:fill="FFFFFF"/>
        </w:rPr>
        <w:t xml:space="preserve">Maki, H., </w:t>
      </w:r>
      <w:proofErr w:type="spellStart"/>
      <w:r>
        <w:rPr>
          <w:rFonts w:ascii="Arial" w:hAnsi="Arial" w:cs="Arial"/>
          <w:color w:val="222222"/>
          <w:sz w:val="20"/>
          <w:szCs w:val="20"/>
          <w:shd w:val="clear" w:color="auto" w:fill="FFFFFF"/>
        </w:rPr>
        <w:t>Ayabe</w:t>
      </w:r>
      <w:proofErr w:type="spellEnd"/>
      <w:r>
        <w:rPr>
          <w:rFonts w:ascii="Arial" w:hAnsi="Arial" w:cs="Arial"/>
          <w:color w:val="222222"/>
          <w:sz w:val="20"/>
          <w:szCs w:val="20"/>
          <w:shd w:val="clear" w:color="auto" w:fill="FFFFFF"/>
        </w:rPr>
        <w:t xml:space="preserve">, R. I., Nishioka, Y., Konishi, T., Newhook, T. E., Tran Cao, H. S., ... &amp; </w:t>
      </w:r>
      <w:proofErr w:type="spellStart"/>
      <w:r>
        <w:rPr>
          <w:rFonts w:ascii="Arial" w:hAnsi="Arial" w:cs="Arial"/>
          <w:color w:val="222222"/>
          <w:sz w:val="20"/>
          <w:szCs w:val="20"/>
          <w:shd w:val="clear" w:color="auto" w:fill="FFFFFF"/>
        </w:rPr>
        <w:t>Vauthey</w:t>
      </w:r>
      <w:proofErr w:type="spellEnd"/>
      <w:r>
        <w:rPr>
          <w:rFonts w:ascii="Arial" w:hAnsi="Arial" w:cs="Arial"/>
          <w:color w:val="222222"/>
          <w:sz w:val="20"/>
          <w:szCs w:val="20"/>
          <w:shd w:val="clear" w:color="auto" w:fill="FFFFFF"/>
        </w:rPr>
        <w:t>, J. N. (2023). Hepatectomy before primary tumor resection as preferred approach for synchronous liver metastases from rectal cancer. </w:t>
      </w:r>
      <w:r>
        <w:rPr>
          <w:rFonts w:ascii="Arial" w:hAnsi="Arial" w:cs="Arial"/>
          <w:i/>
          <w:iCs/>
          <w:color w:val="222222"/>
          <w:sz w:val="20"/>
          <w:szCs w:val="20"/>
          <w:shd w:val="clear" w:color="auto" w:fill="FFFFFF"/>
        </w:rPr>
        <w:t>Annals of surgical oncology</w:t>
      </w:r>
      <w:r>
        <w:rPr>
          <w:rFonts w:ascii="Arial" w:hAnsi="Arial" w:cs="Arial"/>
          <w:color w:val="222222"/>
          <w:sz w:val="20"/>
          <w:szCs w:val="20"/>
          <w:shd w:val="clear" w:color="auto" w:fill="FFFFFF"/>
        </w:rPr>
        <w:t>, 1-11.</w:t>
      </w:r>
    </w:p>
    <w:p w14:paraId="60A98FCB" w14:textId="4E9483E6" w:rsidR="00D83D16" w:rsidRPr="00D83D16" w:rsidRDefault="00D83D1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Pr>
          <w:rFonts w:ascii="Arial" w:hAnsi="Arial" w:cs="Arial"/>
          <w:color w:val="222222"/>
          <w:sz w:val="20"/>
          <w:szCs w:val="20"/>
          <w:shd w:val="clear" w:color="auto" w:fill="FFFFFF"/>
        </w:rPr>
        <w:lastRenderedPageBreak/>
        <w:t xml:space="preserve">Berardi, G., De Man, M., Laurent, S., Smeets, P., Tomassini, F., </w:t>
      </w:r>
      <w:proofErr w:type="spellStart"/>
      <w:r>
        <w:rPr>
          <w:rFonts w:ascii="Arial" w:hAnsi="Arial" w:cs="Arial"/>
          <w:color w:val="222222"/>
          <w:sz w:val="20"/>
          <w:szCs w:val="20"/>
          <w:shd w:val="clear" w:color="auto" w:fill="FFFFFF"/>
        </w:rPr>
        <w:t>Ariotti</w:t>
      </w:r>
      <w:proofErr w:type="spellEnd"/>
      <w:r>
        <w:rPr>
          <w:rFonts w:ascii="Arial" w:hAnsi="Arial" w:cs="Arial"/>
          <w:color w:val="222222"/>
          <w:sz w:val="20"/>
          <w:szCs w:val="20"/>
          <w:shd w:val="clear" w:color="auto" w:fill="FFFFFF"/>
        </w:rPr>
        <w:t>, R., ... &amp; Troisi, R. I. (2018). Radiologic and pathologic response to neoadjuvant chemotherapy predicts survival in patients undergoing the liver-first approach for synchronous colorectal liver metastases. </w:t>
      </w:r>
      <w:r>
        <w:rPr>
          <w:rFonts w:ascii="Arial" w:hAnsi="Arial" w:cs="Arial"/>
          <w:i/>
          <w:iCs/>
          <w:color w:val="222222"/>
          <w:sz w:val="20"/>
          <w:szCs w:val="20"/>
          <w:shd w:val="clear" w:color="auto" w:fill="FFFFFF"/>
        </w:rPr>
        <w:t>European Journal of Surgical Oncology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(7), 1069-1077.</w:t>
      </w:r>
    </w:p>
    <w:p w14:paraId="3294F941" w14:textId="4C256464" w:rsidR="00D83D16" w:rsidRPr="00D83D16" w:rsidRDefault="00D83D1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Pr>
          <w:rFonts w:ascii="Arial" w:hAnsi="Arial" w:cs="Arial"/>
          <w:color w:val="222222"/>
          <w:sz w:val="20"/>
          <w:szCs w:val="20"/>
          <w:shd w:val="clear" w:color="auto" w:fill="FFFFFF"/>
        </w:rPr>
        <w:t xml:space="preserve">Vallance, A. E., Van der </w:t>
      </w:r>
      <w:proofErr w:type="spellStart"/>
      <w:r>
        <w:rPr>
          <w:rFonts w:ascii="Arial" w:hAnsi="Arial" w:cs="Arial"/>
          <w:color w:val="222222"/>
          <w:sz w:val="20"/>
          <w:szCs w:val="20"/>
          <w:shd w:val="clear" w:color="auto" w:fill="FFFFFF"/>
        </w:rPr>
        <w:t>Meulen</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Kuryba</w:t>
      </w:r>
      <w:proofErr w:type="spellEnd"/>
      <w:r>
        <w:rPr>
          <w:rFonts w:ascii="Arial" w:hAnsi="Arial" w:cs="Arial"/>
          <w:color w:val="222222"/>
          <w:sz w:val="20"/>
          <w:szCs w:val="20"/>
          <w:shd w:val="clear" w:color="auto" w:fill="FFFFFF"/>
        </w:rPr>
        <w:t>, A., Charman, S. C., Botterill, I. D., Prasad, K. R., ... &amp; Walker, K. (2018). The timing of liver resection in patients with colorectal cancer and synchronous liver metastases: a population</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based study of current practice and survival. </w:t>
      </w:r>
      <w:r>
        <w:rPr>
          <w:rFonts w:ascii="Arial" w:hAnsi="Arial" w:cs="Arial"/>
          <w:i/>
          <w:iCs/>
          <w:color w:val="222222"/>
          <w:sz w:val="20"/>
          <w:szCs w:val="20"/>
          <w:shd w:val="clear" w:color="auto" w:fill="FFFFFF"/>
        </w:rPr>
        <w:t>Colorectal Disease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(6), 486-495.</w:t>
      </w:r>
    </w:p>
    <w:p w14:paraId="51891C88" w14:textId="798EF7ED" w:rsidR="00D83D16" w:rsidRPr="00D83D16" w:rsidRDefault="00D83D1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8F2327">
        <w:rPr>
          <w:rFonts w:ascii="Arial" w:hAnsi="Arial" w:cs="Arial"/>
          <w:color w:val="222222"/>
          <w:sz w:val="20"/>
          <w:szCs w:val="20"/>
          <w:shd w:val="clear" w:color="auto" w:fill="FFFFFF"/>
          <w:lang w:val="pt-BR"/>
        </w:rPr>
        <w:t>Ramia</w:t>
      </w:r>
      <w:proofErr w:type="spellEnd"/>
      <w:r w:rsidRPr="008F2327">
        <w:rPr>
          <w:rFonts w:ascii="Arial" w:hAnsi="Arial" w:cs="Arial"/>
          <w:color w:val="222222"/>
          <w:sz w:val="20"/>
          <w:szCs w:val="20"/>
          <w:shd w:val="clear" w:color="auto" w:fill="FFFFFF"/>
          <w:lang w:val="pt-BR"/>
        </w:rPr>
        <w:t xml:space="preserve">, J. M., </w:t>
      </w:r>
      <w:proofErr w:type="spellStart"/>
      <w:r w:rsidRPr="008F2327">
        <w:rPr>
          <w:rFonts w:ascii="Arial" w:hAnsi="Arial" w:cs="Arial"/>
          <w:color w:val="222222"/>
          <w:sz w:val="20"/>
          <w:szCs w:val="20"/>
          <w:shd w:val="clear" w:color="auto" w:fill="FFFFFF"/>
          <w:lang w:val="pt-BR"/>
        </w:rPr>
        <w:t>Villodre</w:t>
      </w:r>
      <w:proofErr w:type="spellEnd"/>
      <w:r w:rsidRPr="008F2327">
        <w:rPr>
          <w:rFonts w:ascii="Arial" w:hAnsi="Arial" w:cs="Arial"/>
          <w:color w:val="222222"/>
          <w:sz w:val="20"/>
          <w:szCs w:val="20"/>
          <w:shd w:val="clear" w:color="auto" w:fill="FFFFFF"/>
          <w:lang w:val="pt-BR"/>
        </w:rPr>
        <w:t xml:space="preserve">-Tudela, C., </w:t>
      </w:r>
      <w:proofErr w:type="spellStart"/>
      <w:r w:rsidRPr="008F2327">
        <w:rPr>
          <w:rFonts w:ascii="Arial" w:hAnsi="Arial" w:cs="Arial"/>
          <w:color w:val="222222"/>
          <w:sz w:val="20"/>
          <w:szCs w:val="20"/>
          <w:shd w:val="clear" w:color="auto" w:fill="FFFFFF"/>
          <w:lang w:val="pt-BR"/>
        </w:rPr>
        <w:t>Falgueras-Verdaguer</w:t>
      </w:r>
      <w:proofErr w:type="spellEnd"/>
      <w:r w:rsidRPr="008F2327">
        <w:rPr>
          <w:rFonts w:ascii="Arial" w:hAnsi="Arial" w:cs="Arial"/>
          <w:color w:val="222222"/>
          <w:sz w:val="20"/>
          <w:szCs w:val="20"/>
          <w:shd w:val="clear" w:color="auto" w:fill="FFFFFF"/>
          <w:lang w:val="pt-BR"/>
        </w:rPr>
        <w:t xml:space="preserve">, L., </w:t>
      </w:r>
      <w:proofErr w:type="spellStart"/>
      <w:r w:rsidRPr="008F2327">
        <w:rPr>
          <w:rFonts w:ascii="Arial" w:hAnsi="Arial" w:cs="Arial"/>
          <w:color w:val="222222"/>
          <w:sz w:val="20"/>
          <w:szCs w:val="20"/>
          <w:shd w:val="clear" w:color="auto" w:fill="FFFFFF"/>
          <w:lang w:val="pt-BR"/>
        </w:rPr>
        <w:t>Zambudio</w:t>
      </w:r>
      <w:proofErr w:type="spellEnd"/>
      <w:r w:rsidRPr="008F2327">
        <w:rPr>
          <w:rFonts w:ascii="Arial" w:hAnsi="Arial" w:cs="Arial"/>
          <w:color w:val="222222"/>
          <w:sz w:val="20"/>
          <w:szCs w:val="20"/>
          <w:shd w:val="clear" w:color="auto" w:fill="FFFFFF"/>
          <w:lang w:val="pt-BR"/>
        </w:rPr>
        <w:t xml:space="preserve">-Carroll, N., Castell-Gómez, J. T., </w:t>
      </w:r>
      <w:proofErr w:type="spellStart"/>
      <w:r w:rsidRPr="008F2327">
        <w:rPr>
          <w:rFonts w:ascii="Arial" w:hAnsi="Arial" w:cs="Arial"/>
          <w:color w:val="222222"/>
          <w:sz w:val="20"/>
          <w:szCs w:val="20"/>
          <w:shd w:val="clear" w:color="auto" w:fill="FFFFFF"/>
          <w:lang w:val="pt-BR"/>
        </w:rPr>
        <w:t>Carbonell-Morote</w:t>
      </w:r>
      <w:proofErr w:type="spellEnd"/>
      <w:r w:rsidRPr="008F2327">
        <w:rPr>
          <w:rFonts w:ascii="Arial" w:hAnsi="Arial" w:cs="Arial"/>
          <w:color w:val="222222"/>
          <w:sz w:val="20"/>
          <w:szCs w:val="20"/>
          <w:shd w:val="clear" w:color="auto" w:fill="FFFFFF"/>
          <w:lang w:val="pt-BR"/>
        </w:rPr>
        <w:t xml:space="preserve">, S., ... </w:t>
      </w:r>
      <w:r>
        <w:rPr>
          <w:rFonts w:ascii="Arial" w:hAnsi="Arial" w:cs="Arial"/>
          <w:color w:val="222222"/>
          <w:sz w:val="20"/>
          <w:szCs w:val="20"/>
          <w:shd w:val="clear" w:color="auto" w:fill="FFFFFF"/>
        </w:rPr>
        <w:t xml:space="preserve">&amp; Serradilla-Martín, M. (2024). Textbook outcomes in the liver-first approach for colorectal liver metastases: prospective </w:t>
      </w:r>
      <w:proofErr w:type="spellStart"/>
      <w:r>
        <w:rPr>
          <w:rFonts w:ascii="Arial" w:hAnsi="Arial" w:cs="Arial"/>
          <w:color w:val="222222"/>
          <w:sz w:val="20"/>
          <w:szCs w:val="20"/>
          <w:shd w:val="clear" w:color="auto" w:fill="FFFFFF"/>
        </w:rPr>
        <w:t>multicentre</w:t>
      </w:r>
      <w:proofErr w:type="spellEnd"/>
      <w:r>
        <w:rPr>
          <w:rFonts w:ascii="Arial" w:hAnsi="Arial" w:cs="Arial"/>
          <w:color w:val="222222"/>
          <w:sz w:val="20"/>
          <w:szCs w:val="20"/>
          <w:shd w:val="clear" w:color="auto" w:fill="FFFFFF"/>
        </w:rPr>
        <w:t xml:space="preserve"> analysis. </w:t>
      </w:r>
      <w:r>
        <w:rPr>
          <w:rFonts w:ascii="Arial" w:hAnsi="Arial" w:cs="Arial"/>
          <w:i/>
          <w:iCs/>
          <w:color w:val="222222"/>
          <w:sz w:val="20"/>
          <w:szCs w:val="20"/>
          <w:shd w:val="clear" w:color="auto" w:fill="FFFFFF"/>
        </w:rPr>
        <w:t>BJS open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(1), zrad123.</w:t>
      </w:r>
    </w:p>
    <w:p w14:paraId="7CCA3242" w14:textId="41047388" w:rsidR="00D83D16" w:rsidRPr="00D83D16" w:rsidRDefault="00D83D1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Pr>
          <w:rFonts w:ascii="Arial" w:hAnsi="Arial" w:cs="Arial"/>
          <w:color w:val="222222"/>
          <w:sz w:val="20"/>
          <w:szCs w:val="20"/>
          <w:shd w:val="clear" w:color="auto" w:fill="FFFFFF"/>
        </w:rPr>
        <w:t xml:space="preserve">Labori, K. J., Guren, M. G., Brudvik, K. W., </w:t>
      </w:r>
      <w:proofErr w:type="spellStart"/>
      <w:r>
        <w:rPr>
          <w:rFonts w:ascii="Arial" w:hAnsi="Arial" w:cs="Arial"/>
          <w:color w:val="222222"/>
          <w:sz w:val="20"/>
          <w:szCs w:val="20"/>
          <w:shd w:val="clear" w:color="auto" w:fill="FFFFFF"/>
        </w:rPr>
        <w:t>Røsok</w:t>
      </w:r>
      <w:proofErr w:type="spellEnd"/>
      <w:r>
        <w:rPr>
          <w:rFonts w:ascii="Arial" w:hAnsi="Arial" w:cs="Arial"/>
          <w:color w:val="222222"/>
          <w:sz w:val="20"/>
          <w:szCs w:val="20"/>
          <w:shd w:val="clear" w:color="auto" w:fill="FFFFFF"/>
        </w:rPr>
        <w:t xml:space="preserve">, B. I., Waage, A., </w:t>
      </w:r>
      <w:proofErr w:type="spellStart"/>
      <w:r>
        <w:rPr>
          <w:rFonts w:ascii="Arial" w:hAnsi="Arial" w:cs="Arial"/>
          <w:color w:val="222222"/>
          <w:sz w:val="20"/>
          <w:szCs w:val="20"/>
          <w:shd w:val="clear" w:color="auto" w:fill="FFFFFF"/>
        </w:rPr>
        <w:t>Nesbakken</w:t>
      </w:r>
      <w:proofErr w:type="spellEnd"/>
      <w:r>
        <w:rPr>
          <w:rFonts w:ascii="Arial" w:hAnsi="Arial" w:cs="Arial"/>
          <w:color w:val="222222"/>
          <w:sz w:val="20"/>
          <w:szCs w:val="20"/>
          <w:shd w:val="clear" w:color="auto" w:fill="FFFFFF"/>
        </w:rPr>
        <w:t xml:space="preserve">, A., ... &amp; </w:t>
      </w:r>
      <w:proofErr w:type="spellStart"/>
      <w:r>
        <w:rPr>
          <w:rFonts w:ascii="Arial" w:hAnsi="Arial" w:cs="Arial"/>
          <w:color w:val="222222"/>
          <w:sz w:val="20"/>
          <w:szCs w:val="20"/>
          <w:shd w:val="clear" w:color="auto" w:fill="FFFFFF"/>
        </w:rPr>
        <w:t>Bjørnbeth</w:t>
      </w:r>
      <w:proofErr w:type="spellEnd"/>
      <w:r>
        <w:rPr>
          <w:rFonts w:ascii="Arial" w:hAnsi="Arial" w:cs="Arial"/>
          <w:color w:val="222222"/>
          <w:sz w:val="20"/>
          <w:szCs w:val="20"/>
          <w:shd w:val="clear" w:color="auto" w:fill="FFFFFF"/>
        </w:rPr>
        <w:t>, B. A. (2017). Resection of synchronous liver metastases between radiotherapy and definitive surgery for locally advanced rectal cancer: short</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 xml:space="preserve">term surgical outcomes, overall </w:t>
      </w:r>
      <w:proofErr w:type="gramStart"/>
      <w:r>
        <w:rPr>
          <w:rFonts w:ascii="Arial" w:hAnsi="Arial" w:cs="Arial"/>
          <w:color w:val="222222"/>
          <w:sz w:val="20"/>
          <w:szCs w:val="20"/>
          <w:shd w:val="clear" w:color="auto" w:fill="FFFFFF"/>
        </w:rPr>
        <w:t>survival</w:t>
      </w:r>
      <w:proofErr w:type="gramEnd"/>
      <w:r>
        <w:rPr>
          <w:rFonts w:ascii="Arial" w:hAnsi="Arial" w:cs="Arial"/>
          <w:color w:val="222222"/>
          <w:sz w:val="20"/>
          <w:szCs w:val="20"/>
          <w:shd w:val="clear" w:color="auto" w:fill="FFFFFF"/>
        </w:rPr>
        <w:t xml:space="preserve"> and recurrence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free survival. </w:t>
      </w:r>
      <w:r>
        <w:rPr>
          <w:rFonts w:ascii="Arial" w:hAnsi="Arial" w:cs="Arial"/>
          <w:i/>
          <w:iCs/>
          <w:color w:val="222222"/>
          <w:sz w:val="20"/>
          <w:szCs w:val="20"/>
          <w:shd w:val="clear" w:color="auto" w:fill="FFFFFF"/>
        </w:rPr>
        <w:t>Colorectal Disease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(8), 731-738.</w:t>
      </w:r>
    </w:p>
    <w:p w14:paraId="62D10B03" w14:textId="7970D593" w:rsidR="00D83D16" w:rsidRPr="00E053E6" w:rsidRDefault="00D83D1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8F2327">
        <w:rPr>
          <w:rFonts w:ascii="Arial" w:hAnsi="Arial" w:cs="Arial"/>
          <w:color w:val="222222"/>
          <w:sz w:val="20"/>
          <w:szCs w:val="20"/>
          <w:shd w:val="clear" w:color="auto" w:fill="FFFFFF"/>
          <w:lang w:val="pt-BR"/>
        </w:rPr>
        <w:t xml:space="preserve">Du Pasquier, C., </w:t>
      </w:r>
      <w:proofErr w:type="spellStart"/>
      <w:r w:rsidRPr="008F2327">
        <w:rPr>
          <w:rFonts w:ascii="Arial" w:hAnsi="Arial" w:cs="Arial"/>
          <w:color w:val="222222"/>
          <w:sz w:val="20"/>
          <w:szCs w:val="20"/>
          <w:shd w:val="clear" w:color="auto" w:fill="FFFFFF"/>
          <w:lang w:val="pt-BR"/>
        </w:rPr>
        <w:t>Roulin</w:t>
      </w:r>
      <w:proofErr w:type="spellEnd"/>
      <w:r w:rsidRPr="008F2327">
        <w:rPr>
          <w:rFonts w:ascii="Arial" w:hAnsi="Arial" w:cs="Arial"/>
          <w:color w:val="222222"/>
          <w:sz w:val="20"/>
          <w:szCs w:val="20"/>
          <w:shd w:val="clear" w:color="auto" w:fill="FFFFFF"/>
          <w:lang w:val="pt-BR"/>
        </w:rPr>
        <w:t xml:space="preserve">, D., </w:t>
      </w:r>
      <w:proofErr w:type="spellStart"/>
      <w:r w:rsidRPr="008F2327">
        <w:rPr>
          <w:rFonts w:ascii="Arial" w:hAnsi="Arial" w:cs="Arial"/>
          <w:color w:val="222222"/>
          <w:sz w:val="20"/>
          <w:szCs w:val="20"/>
          <w:shd w:val="clear" w:color="auto" w:fill="FFFFFF"/>
          <w:lang w:val="pt-BR"/>
        </w:rPr>
        <w:t>Bize</w:t>
      </w:r>
      <w:proofErr w:type="spellEnd"/>
      <w:r w:rsidRPr="008F2327">
        <w:rPr>
          <w:rFonts w:ascii="Arial" w:hAnsi="Arial" w:cs="Arial"/>
          <w:color w:val="222222"/>
          <w:sz w:val="20"/>
          <w:szCs w:val="20"/>
          <w:shd w:val="clear" w:color="auto" w:fill="FFFFFF"/>
          <w:lang w:val="pt-BR"/>
        </w:rPr>
        <w:t xml:space="preserve">, P., </w:t>
      </w:r>
      <w:proofErr w:type="spellStart"/>
      <w:r w:rsidRPr="008F2327">
        <w:rPr>
          <w:rFonts w:ascii="Arial" w:hAnsi="Arial" w:cs="Arial"/>
          <w:color w:val="222222"/>
          <w:sz w:val="20"/>
          <w:szCs w:val="20"/>
          <w:shd w:val="clear" w:color="auto" w:fill="FFFFFF"/>
          <w:lang w:val="pt-BR"/>
        </w:rPr>
        <w:t>Sempoux</w:t>
      </w:r>
      <w:proofErr w:type="spellEnd"/>
      <w:r w:rsidRPr="008F2327">
        <w:rPr>
          <w:rFonts w:ascii="Arial" w:hAnsi="Arial" w:cs="Arial"/>
          <w:color w:val="222222"/>
          <w:sz w:val="20"/>
          <w:szCs w:val="20"/>
          <w:shd w:val="clear" w:color="auto" w:fill="FFFFFF"/>
          <w:lang w:val="pt-BR"/>
        </w:rPr>
        <w:t xml:space="preserve">, C., </w:t>
      </w:r>
      <w:proofErr w:type="spellStart"/>
      <w:r w:rsidRPr="008F2327">
        <w:rPr>
          <w:rFonts w:ascii="Arial" w:hAnsi="Arial" w:cs="Arial"/>
          <w:color w:val="222222"/>
          <w:sz w:val="20"/>
          <w:szCs w:val="20"/>
          <w:shd w:val="clear" w:color="auto" w:fill="FFFFFF"/>
          <w:lang w:val="pt-BR"/>
        </w:rPr>
        <w:t>Rebecchini</w:t>
      </w:r>
      <w:proofErr w:type="spellEnd"/>
      <w:r w:rsidRPr="008F2327">
        <w:rPr>
          <w:rFonts w:ascii="Arial" w:hAnsi="Arial" w:cs="Arial"/>
          <w:color w:val="222222"/>
          <w:sz w:val="20"/>
          <w:szCs w:val="20"/>
          <w:shd w:val="clear" w:color="auto" w:fill="FFFFFF"/>
          <w:lang w:val="pt-BR"/>
        </w:rPr>
        <w:t xml:space="preserve">, C., </w:t>
      </w:r>
      <w:proofErr w:type="spellStart"/>
      <w:r w:rsidRPr="008F2327">
        <w:rPr>
          <w:rFonts w:ascii="Arial" w:hAnsi="Arial" w:cs="Arial"/>
          <w:color w:val="222222"/>
          <w:sz w:val="20"/>
          <w:szCs w:val="20"/>
          <w:shd w:val="clear" w:color="auto" w:fill="FFFFFF"/>
          <w:lang w:val="pt-BR"/>
        </w:rPr>
        <w:t>Montemurro</w:t>
      </w:r>
      <w:proofErr w:type="spellEnd"/>
      <w:r w:rsidRPr="008F2327">
        <w:rPr>
          <w:rFonts w:ascii="Arial" w:hAnsi="Arial" w:cs="Arial"/>
          <w:color w:val="222222"/>
          <w:sz w:val="20"/>
          <w:szCs w:val="20"/>
          <w:shd w:val="clear" w:color="auto" w:fill="FFFFFF"/>
          <w:lang w:val="pt-BR"/>
        </w:rPr>
        <w:t xml:space="preserve">, M., ... &amp; </w:t>
      </w:r>
      <w:proofErr w:type="spellStart"/>
      <w:r w:rsidRPr="008F2327">
        <w:rPr>
          <w:rFonts w:ascii="Arial" w:hAnsi="Arial" w:cs="Arial"/>
          <w:color w:val="222222"/>
          <w:sz w:val="20"/>
          <w:szCs w:val="20"/>
          <w:shd w:val="clear" w:color="auto" w:fill="FFFFFF"/>
          <w:lang w:val="pt-BR"/>
        </w:rPr>
        <w:t>Demartines</w:t>
      </w:r>
      <w:proofErr w:type="spellEnd"/>
      <w:r w:rsidRPr="008F2327">
        <w:rPr>
          <w:rFonts w:ascii="Arial" w:hAnsi="Arial" w:cs="Arial"/>
          <w:color w:val="222222"/>
          <w:sz w:val="20"/>
          <w:szCs w:val="20"/>
          <w:shd w:val="clear" w:color="auto" w:fill="FFFFFF"/>
          <w:lang w:val="pt-BR"/>
        </w:rPr>
        <w:t xml:space="preserve">, N. (2020). </w:t>
      </w:r>
      <w:r>
        <w:rPr>
          <w:rFonts w:ascii="Arial" w:hAnsi="Arial" w:cs="Arial"/>
          <w:color w:val="222222"/>
          <w:sz w:val="20"/>
          <w:szCs w:val="20"/>
          <w:shd w:val="clear" w:color="auto" w:fill="FFFFFF"/>
        </w:rPr>
        <w:t>Tumor response and outcome after reverse treatment for patients with synchronous colorectal liver metastasis: a cohort study. </w:t>
      </w:r>
      <w:r>
        <w:rPr>
          <w:rFonts w:ascii="Arial" w:hAnsi="Arial" w:cs="Arial"/>
          <w:i/>
          <w:iCs/>
          <w:color w:val="222222"/>
          <w:sz w:val="20"/>
          <w:szCs w:val="20"/>
          <w:shd w:val="clear" w:color="auto" w:fill="FFFFFF"/>
        </w:rPr>
        <w:t>BMC surgery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(1), 1-8.</w:t>
      </w:r>
    </w:p>
    <w:sectPr w:rsidR="00D83D16" w:rsidRPr="00E053E6" w:rsidSect="00E3531F">
      <w:pgSz w:w="11906" w:h="16838"/>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nier Candido de Vasconcelos Silva" w:date="2023-05-23T15:03:00Z" w:initials="RS">
    <w:p w14:paraId="44CFB5F5" w14:textId="0A4871D9" w:rsidR="00C23428" w:rsidRDefault="00C23428">
      <w:r>
        <w:t>Inserir nomes dos autores e instituições</w:t>
      </w:r>
      <w:r>
        <w:annotationRef/>
      </w:r>
    </w:p>
  </w:comment>
  <w:comment w:id="2" w:author="Milena Arruda de Oliveira Leite" w:date="2023-05-23T15:47:00Z" w:initials="MAdOL">
    <w:p w14:paraId="4CB2C606" w14:textId="77777777" w:rsidR="00C23428" w:rsidRDefault="00C23428" w:rsidP="007C7298">
      <w:pPr>
        <w:pStyle w:val="Textodecomentrio"/>
      </w:pPr>
      <w:r>
        <w:rPr>
          <w:rStyle w:val="Refdecomentrio"/>
        </w:rPr>
        <w:annotationRef/>
      </w:r>
      <w:r>
        <w:t xml:space="preserve">Pendência atendida! </w:t>
      </w:r>
    </w:p>
  </w:comment>
  <w:comment w:id="5" w:author="Renier Candido de Vasconcelos Silva" w:date="2023-05-23T15:04:00Z" w:initials="RS">
    <w:p w14:paraId="0D67B137" w14:textId="2A3F3614" w:rsidR="00C23428" w:rsidRDefault="00C23428">
      <w:r>
        <w:t>Inserir à parte o parecer favorável do Comitê de Ética em Pesquisa</w:t>
      </w:r>
      <w:r>
        <w:annotationRef/>
      </w:r>
    </w:p>
  </w:comment>
  <w:comment w:id="6" w:author="Milena Arruda de Oliveira Leite" w:date="2023-05-23T16:51:00Z" w:initials="MAdOL">
    <w:p w14:paraId="1610D9E9" w14:textId="77777777" w:rsidR="00C23428" w:rsidRDefault="00C23428" w:rsidP="007C7298">
      <w:pPr>
        <w:pStyle w:val="Textodecomentrio"/>
      </w:pPr>
      <w:r>
        <w:rPr>
          <w:rStyle w:val="Refdecomentrio"/>
        </w:rPr>
        <w:annotationRef/>
      </w:r>
      <w:r>
        <w:t>Na nossa pesquisa utilizamos base de dados de domínio público como a MEDLINE e Cochrane Central Register of Controlled Trials, ou seja, não necessitam da aprovação do comitê de ética. Utilizamos em nossa pesquisa estudos de meta-análise e revisões sistemáticas já publicadas na literatura, como pode ser conferido nas referência deste artigo. Os artigos de revisão sistemática disponíveis e encontrados na literatura foram selecionados segundo as diretrizes e recomendações do PRISMA</w:t>
      </w:r>
    </w:p>
  </w:comment>
  <w:comment w:id="9" w:author="Winter Figueiredo" w:date="2024-03-07T00:16:00Z" w:initials="WF">
    <w:p w14:paraId="413FF48D" w14:textId="77777777" w:rsidR="002B6A06" w:rsidRDefault="002B6A06">
      <w:pPr>
        <w:pStyle w:val="Textodecomentrio"/>
      </w:pPr>
      <w:r>
        <w:rPr>
          <w:rStyle w:val="Refdecomentrio"/>
        </w:rPr>
        <w:annotationRef/>
      </w:r>
      <w:r>
        <w:t xml:space="preserve">A referência para a proportional meta-analysis e sua respectiva interpretação é </w:t>
      </w:r>
      <w:r>
        <w:rPr>
          <w:b/>
          <w:bCs/>
          <w:color w:val="000000"/>
          <w:highlight w:val="white"/>
        </w:rPr>
        <w:t>Conducting proportional meta-analysis in different types of systematic reviews: a guide for synthesisers of evidence</w:t>
      </w:r>
    </w:p>
    <w:p w14:paraId="68A183C2" w14:textId="77777777" w:rsidR="002B6A06" w:rsidRDefault="002B6A06" w:rsidP="005A00C1">
      <w:pPr>
        <w:pStyle w:val="Textodecomentrio"/>
      </w:pPr>
      <w:r>
        <w:t>(</w:t>
      </w:r>
      <w:hyperlink r:id="rId1" w:history="1">
        <w:r w:rsidRPr="005A00C1">
          <w:rPr>
            <w:rStyle w:val="Hyperlink"/>
          </w:rPr>
          <w:t>https://www.ncbi.nlm.nih.gov/pmc/articles/PMC8451728/</w:t>
        </w:r>
      </w:hyperlink>
      <w:r>
        <w:t>)</w:t>
      </w:r>
    </w:p>
  </w:comment>
  <w:comment w:id="13" w:author="Winter Figueiredo" w:date="2024-03-07T00:41:00Z" w:initials="WF">
    <w:p w14:paraId="73873846" w14:textId="77777777" w:rsidR="0039276B" w:rsidRDefault="0039276B" w:rsidP="00D048B9">
      <w:pPr>
        <w:pStyle w:val="Textodecomentrio"/>
      </w:pPr>
      <w:r>
        <w:rPr>
          <w:rStyle w:val="Refdecomentrio"/>
        </w:rPr>
        <w:annotationRef/>
      </w:r>
      <w:r>
        <w:t>aqui</w:t>
      </w:r>
    </w:p>
  </w:comment>
  <w:comment w:id="14" w:author="Winter Figueiredo" w:date="2024-03-07T00:42:00Z" w:initials="WF">
    <w:p w14:paraId="498AFFF4" w14:textId="77777777" w:rsidR="0039276B" w:rsidRDefault="0039276B" w:rsidP="00B81199">
      <w:pPr>
        <w:pStyle w:val="Textodecomentrio"/>
      </w:pPr>
      <w:r>
        <w:rPr>
          <w:rStyle w:val="Refdecomentrio"/>
        </w:rPr>
        <w:annotationRef/>
      </w:r>
      <w:r>
        <w:t>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CFB5F5" w15:done="0"/>
  <w15:commentEx w15:paraId="4CB2C606" w15:paraIdParent="44CFB5F5" w15:done="0"/>
  <w15:commentEx w15:paraId="0D67B137" w15:done="0"/>
  <w15:commentEx w15:paraId="1610D9E9" w15:paraIdParent="0D67B137" w15:done="0"/>
  <w15:commentEx w15:paraId="68A183C2" w15:done="0"/>
  <w15:commentEx w15:paraId="73873846" w15:done="0"/>
  <w15:commentEx w15:paraId="498AFF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E96CE0" w16cex:dateUtc="2023-05-23T18:03:00Z"/>
  <w16cex:commentExtensible w16cex:durableId="28175E9E" w16cex:dateUtc="2023-05-23T18:47:00Z"/>
  <w16cex:commentExtensible w16cex:durableId="4B96AE3B" w16cex:dateUtc="2023-05-23T18:04:00Z"/>
  <w16cex:commentExtensible w16cex:durableId="28176D83" w16cex:dateUtc="2023-05-23T19:51:00Z"/>
  <w16cex:commentExtensible w16cex:durableId="299385F8" w16cex:dateUtc="2024-03-07T03:16:00Z"/>
  <w16cex:commentExtensible w16cex:durableId="29938BCD" w16cex:dateUtc="2024-03-07T03:41:00Z"/>
  <w16cex:commentExtensible w16cex:durableId="29938BE1" w16cex:dateUtc="2024-03-07T0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CFB5F5" w16cid:durableId="22E96CE0"/>
  <w16cid:commentId w16cid:paraId="4CB2C606" w16cid:durableId="28175E9E"/>
  <w16cid:commentId w16cid:paraId="0D67B137" w16cid:durableId="4B96AE3B"/>
  <w16cid:commentId w16cid:paraId="1610D9E9" w16cid:durableId="28176D83"/>
  <w16cid:commentId w16cid:paraId="68A183C2" w16cid:durableId="299385F8"/>
  <w16cid:commentId w16cid:paraId="73873846" w16cid:durableId="29938BCD"/>
  <w16cid:commentId w16cid:paraId="498AFFF4" w16cid:durableId="29938B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100BB"/>
    <w:multiLevelType w:val="hybridMultilevel"/>
    <w:tmpl w:val="D85CFC62"/>
    <w:lvl w:ilvl="0" w:tplc="076C277A">
      <w:start w:val="1"/>
      <w:numFmt w:val="decimal"/>
      <w:lvlText w:val="%1."/>
      <w:lvlJc w:val="left"/>
      <w:pPr>
        <w:ind w:left="720" w:hanging="360"/>
      </w:pPr>
      <w:rPr>
        <w:rFonts w:ascii="Arial" w:eastAsia="Arial"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59B7167"/>
    <w:multiLevelType w:val="hybridMultilevel"/>
    <w:tmpl w:val="BA12EF9E"/>
    <w:lvl w:ilvl="0" w:tplc="24E27EE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D3D1283"/>
    <w:multiLevelType w:val="hybridMultilevel"/>
    <w:tmpl w:val="CCAEB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27799535">
    <w:abstractNumId w:val="0"/>
  </w:num>
  <w:num w:numId="2" w16cid:durableId="1115557630">
    <w:abstractNumId w:val="2"/>
  </w:num>
  <w:num w:numId="3" w16cid:durableId="17032865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ier Candido de Vasconcelos Silva">
    <w15:presenceInfo w15:providerId="AD" w15:userId="S::renier.silva@einstein.br::d031c6f8-5b13-41c8-92ce-582d9d0bc0ae"/>
  </w15:person>
  <w15:person w15:author="Milena Arruda de Oliveira Leite">
    <w15:presenceInfo w15:providerId="Windows Live" w15:userId="f851550d21261305"/>
  </w15:person>
  <w15:person w15:author="Winter Figueiredo">
    <w15:presenceInfo w15:providerId="Windows Live" w15:userId="917171420ba95a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37"/>
    <w:rsid w:val="000946C5"/>
    <w:rsid w:val="00095D5F"/>
    <w:rsid w:val="000A117E"/>
    <w:rsid w:val="000C21DA"/>
    <w:rsid w:val="000D64B2"/>
    <w:rsid w:val="000E023B"/>
    <w:rsid w:val="000F033A"/>
    <w:rsid w:val="000F3B16"/>
    <w:rsid w:val="00105944"/>
    <w:rsid w:val="00121058"/>
    <w:rsid w:val="00166FDD"/>
    <w:rsid w:val="00181266"/>
    <w:rsid w:val="001B0F83"/>
    <w:rsid w:val="001D3EF7"/>
    <w:rsid w:val="001E769D"/>
    <w:rsid w:val="001F34C9"/>
    <w:rsid w:val="00235125"/>
    <w:rsid w:val="00244214"/>
    <w:rsid w:val="0024542F"/>
    <w:rsid w:val="00290594"/>
    <w:rsid w:val="00294623"/>
    <w:rsid w:val="002B14EA"/>
    <w:rsid w:val="002B6A06"/>
    <w:rsid w:val="00305443"/>
    <w:rsid w:val="00320B9E"/>
    <w:rsid w:val="003317BA"/>
    <w:rsid w:val="003363DB"/>
    <w:rsid w:val="003915E6"/>
    <w:rsid w:val="0039276B"/>
    <w:rsid w:val="003A3B05"/>
    <w:rsid w:val="003A5C3C"/>
    <w:rsid w:val="003A722B"/>
    <w:rsid w:val="003A79ED"/>
    <w:rsid w:val="003B2322"/>
    <w:rsid w:val="003F730D"/>
    <w:rsid w:val="00402039"/>
    <w:rsid w:val="00450038"/>
    <w:rsid w:val="00473DFD"/>
    <w:rsid w:val="004761E7"/>
    <w:rsid w:val="004914D4"/>
    <w:rsid w:val="004B144E"/>
    <w:rsid w:val="00552C15"/>
    <w:rsid w:val="00562D21"/>
    <w:rsid w:val="005A0E70"/>
    <w:rsid w:val="00677A7A"/>
    <w:rsid w:val="00681BA4"/>
    <w:rsid w:val="006A6D5E"/>
    <w:rsid w:val="006C4F74"/>
    <w:rsid w:val="00706237"/>
    <w:rsid w:val="00771F23"/>
    <w:rsid w:val="007733CF"/>
    <w:rsid w:val="00781DA6"/>
    <w:rsid w:val="007A185D"/>
    <w:rsid w:val="007C2E61"/>
    <w:rsid w:val="007C7298"/>
    <w:rsid w:val="007D3D52"/>
    <w:rsid w:val="008001A5"/>
    <w:rsid w:val="00822D29"/>
    <w:rsid w:val="0084196B"/>
    <w:rsid w:val="00841D8E"/>
    <w:rsid w:val="008519F0"/>
    <w:rsid w:val="00865561"/>
    <w:rsid w:val="0088259D"/>
    <w:rsid w:val="008E5154"/>
    <w:rsid w:val="008F2327"/>
    <w:rsid w:val="00900357"/>
    <w:rsid w:val="00930875"/>
    <w:rsid w:val="00945837"/>
    <w:rsid w:val="00972473"/>
    <w:rsid w:val="009943CE"/>
    <w:rsid w:val="00996CB7"/>
    <w:rsid w:val="00A053CE"/>
    <w:rsid w:val="00A3176D"/>
    <w:rsid w:val="00A42057"/>
    <w:rsid w:val="00A53B92"/>
    <w:rsid w:val="00A90660"/>
    <w:rsid w:val="00AF478A"/>
    <w:rsid w:val="00B118D4"/>
    <w:rsid w:val="00B44D92"/>
    <w:rsid w:val="00BC5CB9"/>
    <w:rsid w:val="00BC74D8"/>
    <w:rsid w:val="00C23428"/>
    <w:rsid w:val="00C6276C"/>
    <w:rsid w:val="00C84C22"/>
    <w:rsid w:val="00CC108F"/>
    <w:rsid w:val="00D07BEE"/>
    <w:rsid w:val="00D1306A"/>
    <w:rsid w:val="00D47892"/>
    <w:rsid w:val="00D55060"/>
    <w:rsid w:val="00D83B0A"/>
    <w:rsid w:val="00D83D16"/>
    <w:rsid w:val="00D94F6D"/>
    <w:rsid w:val="00DA1613"/>
    <w:rsid w:val="00DB0F88"/>
    <w:rsid w:val="00DB690E"/>
    <w:rsid w:val="00E053E6"/>
    <w:rsid w:val="00E3531F"/>
    <w:rsid w:val="00E50915"/>
    <w:rsid w:val="00E97D1A"/>
    <w:rsid w:val="00EA6F8C"/>
    <w:rsid w:val="00ED4591"/>
    <w:rsid w:val="00F04922"/>
    <w:rsid w:val="00F22F92"/>
    <w:rsid w:val="00F264E9"/>
    <w:rsid w:val="00F81092"/>
    <w:rsid w:val="00FB53BA"/>
    <w:rsid w:val="00FD469D"/>
    <w:rsid w:val="00FD5E8A"/>
    <w:rsid w:val="4E3311D3"/>
    <w:rsid w:val="6CFCCA83"/>
    <w:rsid w:val="77DBD8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324B"/>
  <w15:docId w15:val="{90DBBA87-21E0-433F-BB04-846DA436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har"/>
    <w:uiPriority w:val="9"/>
    <w:qFormat/>
    <w:rsid w:val="008F2327"/>
    <w:pPr>
      <w:spacing w:line="480" w:lineRule="auto"/>
      <w:outlineLvl w:val="0"/>
    </w:pPr>
    <w:rPr>
      <w:rFonts w:ascii="Arial" w:hAnsi="Arial" w:cs="Arial"/>
      <w:b/>
      <w:bCs/>
      <w:sz w:val="24"/>
      <w:szCs w:val="24"/>
    </w:rPr>
  </w:style>
  <w:style w:type="paragraph" w:styleId="Ttulo2">
    <w:name w:val="heading 2"/>
    <w:basedOn w:val="Normal"/>
    <w:next w:val="Normal"/>
    <w:link w:val="Ttulo2Char"/>
    <w:uiPriority w:val="9"/>
    <w:unhideWhenUsed/>
    <w:qFormat/>
    <w:rsid w:val="008F2327"/>
    <w:pPr>
      <w:spacing w:line="480" w:lineRule="auto"/>
      <w:outlineLvl w:val="1"/>
    </w:pPr>
    <w:rPr>
      <w:rFonts w:ascii="Arial" w:hAnsi="Arial" w:cs="Arial"/>
      <w:i/>
      <w:iCs/>
      <w:color w:val="FF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rected-phrasedisplayed-text">
    <w:name w:val="corrected-phrase__displayed-text"/>
    <w:basedOn w:val="Fontepargpadro"/>
    <w:rsid w:val="004B144E"/>
  </w:style>
  <w:style w:type="character" w:styleId="Refdecomentrio">
    <w:name w:val="annotation reference"/>
    <w:basedOn w:val="Fontepargpadro"/>
    <w:uiPriority w:val="99"/>
    <w:semiHidden/>
    <w:unhideWhenUsed/>
    <w:rsid w:val="00930875"/>
    <w:rPr>
      <w:sz w:val="16"/>
      <w:szCs w:val="16"/>
    </w:rPr>
  </w:style>
  <w:style w:type="paragraph" w:styleId="Textodecomentrio">
    <w:name w:val="annotation text"/>
    <w:basedOn w:val="Normal"/>
    <w:link w:val="TextodecomentrioChar"/>
    <w:uiPriority w:val="99"/>
    <w:unhideWhenUsed/>
    <w:rsid w:val="00930875"/>
    <w:pPr>
      <w:suppressAutoHyphens/>
      <w:spacing w:after="200" w:line="240" w:lineRule="auto"/>
    </w:pPr>
    <w:rPr>
      <w:rFonts w:ascii="Calibri" w:eastAsia="Calibri" w:hAnsi="Calibri" w:cs="Calibri"/>
      <w:kern w:val="0"/>
      <w:sz w:val="20"/>
      <w:szCs w:val="20"/>
      <w:lang w:val="pt-BR" w:eastAsia="pt-BR"/>
      <w14:ligatures w14:val="none"/>
    </w:rPr>
  </w:style>
  <w:style w:type="character" w:customStyle="1" w:styleId="TextodecomentrioChar">
    <w:name w:val="Texto de comentário Char"/>
    <w:basedOn w:val="Fontepargpadro"/>
    <w:link w:val="Textodecomentrio"/>
    <w:uiPriority w:val="99"/>
    <w:rsid w:val="00930875"/>
    <w:rPr>
      <w:rFonts w:ascii="Calibri" w:eastAsia="Calibri" w:hAnsi="Calibri" w:cs="Calibri"/>
      <w:kern w:val="0"/>
      <w:sz w:val="20"/>
      <w:szCs w:val="20"/>
      <w:lang w:eastAsia="pt-BR"/>
      <w14:ligatures w14:val="none"/>
    </w:rPr>
  </w:style>
  <w:style w:type="paragraph" w:styleId="SemEspaamento">
    <w:name w:val="No Spacing"/>
    <w:uiPriority w:val="1"/>
    <w:qFormat/>
    <w:rsid w:val="00F81092"/>
    <w:pPr>
      <w:suppressAutoHyphens/>
      <w:spacing w:after="0" w:line="240" w:lineRule="auto"/>
    </w:pPr>
    <w:rPr>
      <w:rFonts w:ascii="Calibri" w:eastAsia="Calibri" w:hAnsi="Calibri" w:cs="Calibri"/>
      <w:kern w:val="0"/>
      <w:lang w:eastAsia="pt-BR"/>
      <w14:ligatures w14:val="none"/>
    </w:rPr>
  </w:style>
  <w:style w:type="paragraph" w:styleId="Bibliografia">
    <w:name w:val="Bibliography"/>
    <w:basedOn w:val="Normal"/>
    <w:next w:val="Normal"/>
    <w:uiPriority w:val="37"/>
    <w:semiHidden/>
    <w:unhideWhenUsed/>
    <w:rsid w:val="00B118D4"/>
  </w:style>
  <w:style w:type="paragraph" w:styleId="PargrafodaLista">
    <w:name w:val="List Paragraph"/>
    <w:basedOn w:val="Normal"/>
    <w:uiPriority w:val="34"/>
    <w:qFormat/>
    <w:rsid w:val="003B2322"/>
    <w:pPr>
      <w:ind w:left="720"/>
      <w:contextualSpacing/>
    </w:pPr>
  </w:style>
  <w:style w:type="paragraph" w:styleId="NormalWeb">
    <w:name w:val="Normal (Web)"/>
    <w:basedOn w:val="Normal"/>
    <w:uiPriority w:val="99"/>
    <w:semiHidden/>
    <w:unhideWhenUsed/>
    <w:rsid w:val="003B2322"/>
    <w:pPr>
      <w:spacing w:before="100" w:beforeAutospacing="1" w:after="100" w:afterAutospacing="1" w:line="240" w:lineRule="auto"/>
    </w:pPr>
    <w:rPr>
      <w:rFonts w:ascii="Times New Roman" w:eastAsia="Times New Roman" w:hAnsi="Times New Roman" w:cs="Times New Roman"/>
      <w:kern w:val="0"/>
      <w:sz w:val="24"/>
      <w:szCs w:val="24"/>
      <w:lang w:val="pt-BR" w:eastAsia="pt-BR"/>
      <w14:ligatures w14:val="none"/>
    </w:rPr>
  </w:style>
  <w:style w:type="character" w:styleId="Hyperlink">
    <w:name w:val="Hyperlink"/>
    <w:basedOn w:val="Fontepargpadro"/>
    <w:uiPriority w:val="99"/>
    <w:unhideWhenUsed/>
    <w:rsid w:val="003B2322"/>
    <w:rPr>
      <w:color w:val="0563C1" w:themeColor="hyperlink"/>
      <w:u w:val="single"/>
    </w:rPr>
  </w:style>
  <w:style w:type="character" w:customStyle="1" w:styleId="MenoPendente1">
    <w:name w:val="Menção Pendente1"/>
    <w:basedOn w:val="Fontepargpadro"/>
    <w:uiPriority w:val="99"/>
    <w:semiHidden/>
    <w:unhideWhenUsed/>
    <w:rsid w:val="003B2322"/>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F22F92"/>
    <w:pPr>
      <w:suppressAutoHyphens w:val="0"/>
      <w:spacing w:after="160"/>
    </w:pPr>
    <w:rPr>
      <w:rFonts w:asciiTheme="minorHAnsi" w:eastAsiaTheme="minorHAnsi" w:hAnsiTheme="minorHAnsi" w:cstheme="minorBidi"/>
      <w:b/>
      <w:bCs/>
      <w:kern w:val="2"/>
      <w:lang w:val="en-US" w:eastAsia="en-US"/>
      <w14:ligatures w14:val="standardContextual"/>
    </w:rPr>
  </w:style>
  <w:style w:type="character" w:customStyle="1" w:styleId="AssuntodocomentrioChar">
    <w:name w:val="Assunto do comentário Char"/>
    <w:basedOn w:val="TextodecomentrioChar"/>
    <w:link w:val="Assuntodocomentrio"/>
    <w:uiPriority w:val="99"/>
    <w:semiHidden/>
    <w:rsid w:val="00F22F92"/>
    <w:rPr>
      <w:rFonts w:ascii="Calibri" w:eastAsia="Calibri" w:hAnsi="Calibri" w:cs="Calibri"/>
      <w:b/>
      <w:bCs/>
      <w:kern w:val="0"/>
      <w:sz w:val="20"/>
      <w:szCs w:val="20"/>
      <w:lang w:val="en-US" w:eastAsia="pt-BR"/>
      <w14:ligatures w14:val="none"/>
    </w:rPr>
  </w:style>
  <w:style w:type="paragraph" w:styleId="Textodebalo">
    <w:name w:val="Balloon Text"/>
    <w:basedOn w:val="Normal"/>
    <w:link w:val="TextodebaloChar"/>
    <w:uiPriority w:val="99"/>
    <w:semiHidden/>
    <w:unhideWhenUsed/>
    <w:rsid w:val="007C729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7298"/>
    <w:rPr>
      <w:rFonts w:ascii="Tahoma" w:hAnsi="Tahoma" w:cs="Tahoma"/>
      <w:sz w:val="16"/>
      <w:szCs w:val="16"/>
      <w:lang w:val="en-US"/>
    </w:rPr>
  </w:style>
  <w:style w:type="character" w:customStyle="1" w:styleId="Ttulo1Char">
    <w:name w:val="Título 1 Char"/>
    <w:basedOn w:val="Fontepargpadro"/>
    <w:link w:val="Ttulo1"/>
    <w:uiPriority w:val="9"/>
    <w:rsid w:val="008F2327"/>
    <w:rPr>
      <w:rFonts w:ascii="Arial" w:hAnsi="Arial" w:cs="Arial"/>
      <w:b/>
      <w:bCs/>
      <w:sz w:val="24"/>
      <w:szCs w:val="24"/>
      <w:lang w:val="en-US"/>
    </w:rPr>
  </w:style>
  <w:style w:type="character" w:customStyle="1" w:styleId="Ttulo2Char">
    <w:name w:val="Título 2 Char"/>
    <w:basedOn w:val="Fontepargpadro"/>
    <w:link w:val="Ttulo2"/>
    <w:uiPriority w:val="9"/>
    <w:rsid w:val="008F2327"/>
    <w:rPr>
      <w:rFonts w:ascii="Arial" w:hAnsi="Arial" w:cs="Arial"/>
      <w:i/>
      <w:iCs/>
      <w:color w:val="FF0000"/>
      <w:sz w:val="24"/>
      <w:szCs w:val="24"/>
      <w:lang w:val="en-US"/>
    </w:rPr>
  </w:style>
  <w:style w:type="character" w:styleId="MenoPendente">
    <w:name w:val="Unresolved Mention"/>
    <w:basedOn w:val="Fontepargpadro"/>
    <w:uiPriority w:val="99"/>
    <w:semiHidden/>
    <w:unhideWhenUsed/>
    <w:rsid w:val="002B6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5585">
      <w:bodyDiv w:val="1"/>
      <w:marLeft w:val="0"/>
      <w:marRight w:val="0"/>
      <w:marTop w:val="0"/>
      <w:marBottom w:val="0"/>
      <w:divBdr>
        <w:top w:val="none" w:sz="0" w:space="0" w:color="auto"/>
        <w:left w:val="none" w:sz="0" w:space="0" w:color="auto"/>
        <w:bottom w:val="none" w:sz="0" w:space="0" w:color="auto"/>
        <w:right w:val="none" w:sz="0" w:space="0" w:color="auto"/>
      </w:divBdr>
      <w:divsChild>
        <w:div w:id="560024545">
          <w:marLeft w:val="0"/>
          <w:marRight w:val="0"/>
          <w:marTop w:val="0"/>
          <w:marBottom w:val="0"/>
          <w:divBdr>
            <w:top w:val="none" w:sz="0" w:space="0" w:color="auto"/>
            <w:left w:val="none" w:sz="0" w:space="0" w:color="auto"/>
            <w:bottom w:val="none" w:sz="0" w:space="0" w:color="auto"/>
            <w:right w:val="none" w:sz="0" w:space="0" w:color="auto"/>
          </w:divBdr>
        </w:div>
        <w:div w:id="621884363">
          <w:marLeft w:val="0"/>
          <w:marRight w:val="0"/>
          <w:marTop w:val="0"/>
          <w:marBottom w:val="0"/>
          <w:divBdr>
            <w:top w:val="none" w:sz="0" w:space="0" w:color="auto"/>
            <w:left w:val="none" w:sz="0" w:space="0" w:color="auto"/>
            <w:bottom w:val="none" w:sz="0" w:space="0" w:color="auto"/>
            <w:right w:val="none" w:sz="0" w:space="0" w:color="auto"/>
          </w:divBdr>
        </w:div>
      </w:divsChild>
    </w:div>
    <w:div w:id="64646656">
      <w:bodyDiv w:val="1"/>
      <w:marLeft w:val="0"/>
      <w:marRight w:val="0"/>
      <w:marTop w:val="0"/>
      <w:marBottom w:val="0"/>
      <w:divBdr>
        <w:top w:val="none" w:sz="0" w:space="0" w:color="auto"/>
        <w:left w:val="none" w:sz="0" w:space="0" w:color="auto"/>
        <w:bottom w:val="none" w:sz="0" w:space="0" w:color="auto"/>
        <w:right w:val="none" w:sz="0" w:space="0" w:color="auto"/>
      </w:divBdr>
      <w:divsChild>
        <w:div w:id="888342058">
          <w:marLeft w:val="0"/>
          <w:marRight w:val="0"/>
          <w:marTop w:val="0"/>
          <w:marBottom w:val="0"/>
          <w:divBdr>
            <w:top w:val="none" w:sz="0" w:space="0" w:color="auto"/>
            <w:left w:val="none" w:sz="0" w:space="0" w:color="auto"/>
            <w:bottom w:val="none" w:sz="0" w:space="0" w:color="auto"/>
            <w:right w:val="none" w:sz="0" w:space="0" w:color="auto"/>
          </w:divBdr>
        </w:div>
        <w:div w:id="82576654">
          <w:marLeft w:val="0"/>
          <w:marRight w:val="0"/>
          <w:marTop w:val="0"/>
          <w:marBottom w:val="0"/>
          <w:divBdr>
            <w:top w:val="none" w:sz="0" w:space="0" w:color="auto"/>
            <w:left w:val="none" w:sz="0" w:space="0" w:color="auto"/>
            <w:bottom w:val="none" w:sz="0" w:space="0" w:color="auto"/>
            <w:right w:val="none" w:sz="0" w:space="0" w:color="auto"/>
          </w:divBdr>
        </w:div>
      </w:divsChild>
    </w:div>
    <w:div w:id="84115371">
      <w:bodyDiv w:val="1"/>
      <w:marLeft w:val="0"/>
      <w:marRight w:val="0"/>
      <w:marTop w:val="0"/>
      <w:marBottom w:val="0"/>
      <w:divBdr>
        <w:top w:val="none" w:sz="0" w:space="0" w:color="auto"/>
        <w:left w:val="none" w:sz="0" w:space="0" w:color="auto"/>
        <w:bottom w:val="none" w:sz="0" w:space="0" w:color="auto"/>
        <w:right w:val="none" w:sz="0" w:space="0" w:color="auto"/>
      </w:divBdr>
      <w:divsChild>
        <w:div w:id="441609344">
          <w:marLeft w:val="0"/>
          <w:marRight w:val="0"/>
          <w:marTop w:val="0"/>
          <w:marBottom w:val="0"/>
          <w:divBdr>
            <w:top w:val="none" w:sz="0" w:space="0" w:color="auto"/>
            <w:left w:val="none" w:sz="0" w:space="0" w:color="auto"/>
            <w:bottom w:val="none" w:sz="0" w:space="0" w:color="auto"/>
            <w:right w:val="none" w:sz="0" w:space="0" w:color="auto"/>
          </w:divBdr>
        </w:div>
        <w:div w:id="124125875">
          <w:marLeft w:val="0"/>
          <w:marRight w:val="0"/>
          <w:marTop w:val="0"/>
          <w:marBottom w:val="0"/>
          <w:divBdr>
            <w:top w:val="none" w:sz="0" w:space="0" w:color="auto"/>
            <w:left w:val="none" w:sz="0" w:space="0" w:color="auto"/>
            <w:bottom w:val="none" w:sz="0" w:space="0" w:color="auto"/>
            <w:right w:val="none" w:sz="0" w:space="0" w:color="auto"/>
          </w:divBdr>
        </w:div>
      </w:divsChild>
    </w:div>
    <w:div w:id="88425868">
      <w:bodyDiv w:val="1"/>
      <w:marLeft w:val="0"/>
      <w:marRight w:val="0"/>
      <w:marTop w:val="0"/>
      <w:marBottom w:val="0"/>
      <w:divBdr>
        <w:top w:val="none" w:sz="0" w:space="0" w:color="auto"/>
        <w:left w:val="none" w:sz="0" w:space="0" w:color="auto"/>
        <w:bottom w:val="none" w:sz="0" w:space="0" w:color="auto"/>
        <w:right w:val="none" w:sz="0" w:space="0" w:color="auto"/>
      </w:divBdr>
      <w:divsChild>
        <w:div w:id="374934369">
          <w:marLeft w:val="0"/>
          <w:marRight w:val="0"/>
          <w:marTop w:val="0"/>
          <w:marBottom w:val="0"/>
          <w:divBdr>
            <w:top w:val="none" w:sz="0" w:space="0" w:color="auto"/>
            <w:left w:val="none" w:sz="0" w:space="0" w:color="auto"/>
            <w:bottom w:val="none" w:sz="0" w:space="0" w:color="auto"/>
            <w:right w:val="none" w:sz="0" w:space="0" w:color="auto"/>
          </w:divBdr>
        </w:div>
        <w:div w:id="246889823">
          <w:marLeft w:val="0"/>
          <w:marRight w:val="0"/>
          <w:marTop w:val="0"/>
          <w:marBottom w:val="0"/>
          <w:divBdr>
            <w:top w:val="none" w:sz="0" w:space="0" w:color="auto"/>
            <w:left w:val="none" w:sz="0" w:space="0" w:color="auto"/>
            <w:bottom w:val="none" w:sz="0" w:space="0" w:color="auto"/>
            <w:right w:val="none" w:sz="0" w:space="0" w:color="auto"/>
          </w:divBdr>
        </w:div>
      </w:divsChild>
    </w:div>
    <w:div w:id="146629187">
      <w:bodyDiv w:val="1"/>
      <w:marLeft w:val="0"/>
      <w:marRight w:val="0"/>
      <w:marTop w:val="0"/>
      <w:marBottom w:val="0"/>
      <w:divBdr>
        <w:top w:val="none" w:sz="0" w:space="0" w:color="auto"/>
        <w:left w:val="none" w:sz="0" w:space="0" w:color="auto"/>
        <w:bottom w:val="none" w:sz="0" w:space="0" w:color="auto"/>
        <w:right w:val="none" w:sz="0" w:space="0" w:color="auto"/>
      </w:divBdr>
      <w:divsChild>
        <w:div w:id="1610431605">
          <w:marLeft w:val="0"/>
          <w:marRight w:val="0"/>
          <w:marTop w:val="0"/>
          <w:marBottom w:val="0"/>
          <w:divBdr>
            <w:top w:val="none" w:sz="0" w:space="0" w:color="auto"/>
            <w:left w:val="none" w:sz="0" w:space="0" w:color="auto"/>
            <w:bottom w:val="none" w:sz="0" w:space="0" w:color="auto"/>
            <w:right w:val="none" w:sz="0" w:space="0" w:color="auto"/>
          </w:divBdr>
        </w:div>
        <w:div w:id="1744450467">
          <w:marLeft w:val="0"/>
          <w:marRight w:val="0"/>
          <w:marTop w:val="0"/>
          <w:marBottom w:val="0"/>
          <w:divBdr>
            <w:top w:val="none" w:sz="0" w:space="0" w:color="auto"/>
            <w:left w:val="none" w:sz="0" w:space="0" w:color="auto"/>
            <w:bottom w:val="none" w:sz="0" w:space="0" w:color="auto"/>
            <w:right w:val="none" w:sz="0" w:space="0" w:color="auto"/>
          </w:divBdr>
        </w:div>
      </w:divsChild>
    </w:div>
    <w:div w:id="209150659">
      <w:bodyDiv w:val="1"/>
      <w:marLeft w:val="0"/>
      <w:marRight w:val="0"/>
      <w:marTop w:val="0"/>
      <w:marBottom w:val="0"/>
      <w:divBdr>
        <w:top w:val="none" w:sz="0" w:space="0" w:color="auto"/>
        <w:left w:val="none" w:sz="0" w:space="0" w:color="auto"/>
        <w:bottom w:val="none" w:sz="0" w:space="0" w:color="auto"/>
        <w:right w:val="none" w:sz="0" w:space="0" w:color="auto"/>
      </w:divBdr>
      <w:divsChild>
        <w:div w:id="163514392">
          <w:marLeft w:val="0"/>
          <w:marRight w:val="0"/>
          <w:marTop w:val="0"/>
          <w:marBottom w:val="0"/>
          <w:divBdr>
            <w:top w:val="none" w:sz="0" w:space="0" w:color="auto"/>
            <w:left w:val="none" w:sz="0" w:space="0" w:color="auto"/>
            <w:bottom w:val="none" w:sz="0" w:space="0" w:color="auto"/>
            <w:right w:val="none" w:sz="0" w:space="0" w:color="auto"/>
          </w:divBdr>
        </w:div>
        <w:div w:id="313144707">
          <w:marLeft w:val="0"/>
          <w:marRight w:val="0"/>
          <w:marTop w:val="0"/>
          <w:marBottom w:val="0"/>
          <w:divBdr>
            <w:top w:val="none" w:sz="0" w:space="0" w:color="auto"/>
            <w:left w:val="none" w:sz="0" w:space="0" w:color="auto"/>
            <w:bottom w:val="none" w:sz="0" w:space="0" w:color="auto"/>
            <w:right w:val="none" w:sz="0" w:space="0" w:color="auto"/>
          </w:divBdr>
        </w:div>
      </w:divsChild>
    </w:div>
    <w:div w:id="295187730">
      <w:bodyDiv w:val="1"/>
      <w:marLeft w:val="0"/>
      <w:marRight w:val="0"/>
      <w:marTop w:val="0"/>
      <w:marBottom w:val="0"/>
      <w:divBdr>
        <w:top w:val="none" w:sz="0" w:space="0" w:color="auto"/>
        <w:left w:val="none" w:sz="0" w:space="0" w:color="auto"/>
        <w:bottom w:val="none" w:sz="0" w:space="0" w:color="auto"/>
        <w:right w:val="none" w:sz="0" w:space="0" w:color="auto"/>
      </w:divBdr>
      <w:divsChild>
        <w:div w:id="1361398160">
          <w:marLeft w:val="0"/>
          <w:marRight w:val="0"/>
          <w:marTop w:val="0"/>
          <w:marBottom w:val="0"/>
          <w:divBdr>
            <w:top w:val="none" w:sz="0" w:space="0" w:color="auto"/>
            <w:left w:val="none" w:sz="0" w:space="0" w:color="auto"/>
            <w:bottom w:val="none" w:sz="0" w:space="0" w:color="auto"/>
            <w:right w:val="none" w:sz="0" w:space="0" w:color="auto"/>
          </w:divBdr>
        </w:div>
        <w:div w:id="726730106">
          <w:marLeft w:val="0"/>
          <w:marRight w:val="0"/>
          <w:marTop w:val="0"/>
          <w:marBottom w:val="0"/>
          <w:divBdr>
            <w:top w:val="none" w:sz="0" w:space="0" w:color="auto"/>
            <w:left w:val="none" w:sz="0" w:space="0" w:color="auto"/>
            <w:bottom w:val="none" w:sz="0" w:space="0" w:color="auto"/>
            <w:right w:val="none" w:sz="0" w:space="0" w:color="auto"/>
          </w:divBdr>
        </w:div>
      </w:divsChild>
    </w:div>
    <w:div w:id="327174705">
      <w:bodyDiv w:val="1"/>
      <w:marLeft w:val="0"/>
      <w:marRight w:val="0"/>
      <w:marTop w:val="0"/>
      <w:marBottom w:val="0"/>
      <w:divBdr>
        <w:top w:val="none" w:sz="0" w:space="0" w:color="auto"/>
        <w:left w:val="none" w:sz="0" w:space="0" w:color="auto"/>
        <w:bottom w:val="none" w:sz="0" w:space="0" w:color="auto"/>
        <w:right w:val="none" w:sz="0" w:space="0" w:color="auto"/>
      </w:divBdr>
      <w:divsChild>
        <w:div w:id="1569731484">
          <w:marLeft w:val="0"/>
          <w:marRight w:val="0"/>
          <w:marTop w:val="0"/>
          <w:marBottom w:val="0"/>
          <w:divBdr>
            <w:top w:val="none" w:sz="0" w:space="0" w:color="auto"/>
            <w:left w:val="none" w:sz="0" w:space="0" w:color="auto"/>
            <w:bottom w:val="none" w:sz="0" w:space="0" w:color="auto"/>
            <w:right w:val="none" w:sz="0" w:space="0" w:color="auto"/>
          </w:divBdr>
        </w:div>
        <w:div w:id="1933736769">
          <w:marLeft w:val="0"/>
          <w:marRight w:val="0"/>
          <w:marTop w:val="0"/>
          <w:marBottom w:val="0"/>
          <w:divBdr>
            <w:top w:val="none" w:sz="0" w:space="0" w:color="auto"/>
            <w:left w:val="none" w:sz="0" w:space="0" w:color="auto"/>
            <w:bottom w:val="none" w:sz="0" w:space="0" w:color="auto"/>
            <w:right w:val="none" w:sz="0" w:space="0" w:color="auto"/>
          </w:divBdr>
        </w:div>
      </w:divsChild>
    </w:div>
    <w:div w:id="373576982">
      <w:bodyDiv w:val="1"/>
      <w:marLeft w:val="0"/>
      <w:marRight w:val="0"/>
      <w:marTop w:val="0"/>
      <w:marBottom w:val="0"/>
      <w:divBdr>
        <w:top w:val="none" w:sz="0" w:space="0" w:color="auto"/>
        <w:left w:val="none" w:sz="0" w:space="0" w:color="auto"/>
        <w:bottom w:val="none" w:sz="0" w:space="0" w:color="auto"/>
        <w:right w:val="none" w:sz="0" w:space="0" w:color="auto"/>
      </w:divBdr>
      <w:divsChild>
        <w:div w:id="506096715">
          <w:marLeft w:val="0"/>
          <w:marRight w:val="0"/>
          <w:marTop w:val="0"/>
          <w:marBottom w:val="0"/>
          <w:divBdr>
            <w:top w:val="none" w:sz="0" w:space="0" w:color="auto"/>
            <w:left w:val="none" w:sz="0" w:space="0" w:color="auto"/>
            <w:bottom w:val="none" w:sz="0" w:space="0" w:color="auto"/>
            <w:right w:val="none" w:sz="0" w:space="0" w:color="auto"/>
          </w:divBdr>
        </w:div>
        <w:div w:id="697311508">
          <w:marLeft w:val="0"/>
          <w:marRight w:val="0"/>
          <w:marTop w:val="0"/>
          <w:marBottom w:val="0"/>
          <w:divBdr>
            <w:top w:val="none" w:sz="0" w:space="0" w:color="auto"/>
            <w:left w:val="none" w:sz="0" w:space="0" w:color="auto"/>
            <w:bottom w:val="none" w:sz="0" w:space="0" w:color="auto"/>
            <w:right w:val="none" w:sz="0" w:space="0" w:color="auto"/>
          </w:divBdr>
        </w:div>
      </w:divsChild>
    </w:div>
    <w:div w:id="383674870">
      <w:bodyDiv w:val="1"/>
      <w:marLeft w:val="0"/>
      <w:marRight w:val="0"/>
      <w:marTop w:val="0"/>
      <w:marBottom w:val="0"/>
      <w:divBdr>
        <w:top w:val="none" w:sz="0" w:space="0" w:color="auto"/>
        <w:left w:val="none" w:sz="0" w:space="0" w:color="auto"/>
        <w:bottom w:val="none" w:sz="0" w:space="0" w:color="auto"/>
        <w:right w:val="none" w:sz="0" w:space="0" w:color="auto"/>
      </w:divBdr>
      <w:divsChild>
        <w:div w:id="637997945">
          <w:marLeft w:val="0"/>
          <w:marRight w:val="0"/>
          <w:marTop w:val="0"/>
          <w:marBottom w:val="0"/>
          <w:divBdr>
            <w:top w:val="none" w:sz="0" w:space="0" w:color="auto"/>
            <w:left w:val="none" w:sz="0" w:space="0" w:color="auto"/>
            <w:bottom w:val="none" w:sz="0" w:space="0" w:color="auto"/>
            <w:right w:val="none" w:sz="0" w:space="0" w:color="auto"/>
          </w:divBdr>
        </w:div>
        <w:div w:id="115562609">
          <w:marLeft w:val="0"/>
          <w:marRight w:val="0"/>
          <w:marTop w:val="0"/>
          <w:marBottom w:val="0"/>
          <w:divBdr>
            <w:top w:val="none" w:sz="0" w:space="0" w:color="auto"/>
            <w:left w:val="none" w:sz="0" w:space="0" w:color="auto"/>
            <w:bottom w:val="none" w:sz="0" w:space="0" w:color="auto"/>
            <w:right w:val="none" w:sz="0" w:space="0" w:color="auto"/>
          </w:divBdr>
        </w:div>
      </w:divsChild>
    </w:div>
    <w:div w:id="410082633">
      <w:bodyDiv w:val="1"/>
      <w:marLeft w:val="0"/>
      <w:marRight w:val="0"/>
      <w:marTop w:val="0"/>
      <w:marBottom w:val="0"/>
      <w:divBdr>
        <w:top w:val="none" w:sz="0" w:space="0" w:color="auto"/>
        <w:left w:val="none" w:sz="0" w:space="0" w:color="auto"/>
        <w:bottom w:val="none" w:sz="0" w:space="0" w:color="auto"/>
        <w:right w:val="none" w:sz="0" w:space="0" w:color="auto"/>
      </w:divBdr>
      <w:divsChild>
        <w:div w:id="1976254911">
          <w:marLeft w:val="0"/>
          <w:marRight w:val="0"/>
          <w:marTop w:val="0"/>
          <w:marBottom w:val="0"/>
          <w:divBdr>
            <w:top w:val="none" w:sz="0" w:space="0" w:color="auto"/>
            <w:left w:val="none" w:sz="0" w:space="0" w:color="auto"/>
            <w:bottom w:val="none" w:sz="0" w:space="0" w:color="auto"/>
            <w:right w:val="none" w:sz="0" w:space="0" w:color="auto"/>
          </w:divBdr>
        </w:div>
        <w:div w:id="1728453888">
          <w:marLeft w:val="0"/>
          <w:marRight w:val="0"/>
          <w:marTop w:val="0"/>
          <w:marBottom w:val="0"/>
          <w:divBdr>
            <w:top w:val="none" w:sz="0" w:space="0" w:color="auto"/>
            <w:left w:val="none" w:sz="0" w:space="0" w:color="auto"/>
            <w:bottom w:val="none" w:sz="0" w:space="0" w:color="auto"/>
            <w:right w:val="none" w:sz="0" w:space="0" w:color="auto"/>
          </w:divBdr>
        </w:div>
      </w:divsChild>
    </w:div>
    <w:div w:id="528027250">
      <w:bodyDiv w:val="1"/>
      <w:marLeft w:val="0"/>
      <w:marRight w:val="0"/>
      <w:marTop w:val="0"/>
      <w:marBottom w:val="0"/>
      <w:divBdr>
        <w:top w:val="none" w:sz="0" w:space="0" w:color="auto"/>
        <w:left w:val="none" w:sz="0" w:space="0" w:color="auto"/>
        <w:bottom w:val="none" w:sz="0" w:space="0" w:color="auto"/>
        <w:right w:val="none" w:sz="0" w:space="0" w:color="auto"/>
      </w:divBdr>
      <w:divsChild>
        <w:div w:id="676537091">
          <w:marLeft w:val="0"/>
          <w:marRight w:val="0"/>
          <w:marTop w:val="0"/>
          <w:marBottom w:val="0"/>
          <w:divBdr>
            <w:top w:val="none" w:sz="0" w:space="0" w:color="auto"/>
            <w:left w:val="none" w:sz="0" w:space="0" w:color="auto"/>
            <w:bottom w:val="none" w:sz="0" w:space="0" w:color="auto"/>
            <w:right w:val="none" w:sz="0" w:space="0" w:color="auto"/>
          </w:divBdr>
        </w:div>
        <w:div w:id="866992280">
          <w:marLeft w:val="0"/>
          <w:marRight w:val="0"/>
          <w:marTop w:val="0"/>
          <w:marBottom w:val="0"/>
          <w:divBdr>
            <w:top w:val="none" w:sz="0" w:space="0" w:color="auto"/>
            <w:left w:val="none" w:sz="0" w:space="0" w:color="auto"/>
            <w:bottom w:val="none" w:sz="0" w:space="0" w:color="auto"/>
            <w:right w:val="none" w:sz="0" w:space="0" w:color="auto"/>
          </w:divBdr>
        </w:div>
      </w:divsChild>
    </w:div>
    <w:div w:id="543368173">
      <w:bodyDiv w:val="1"/>
      <w:marLeft w:val="0"/>
      <w:marRight w:val="0"/>
      <w:marTop w:val="0"/>
      <w:marBottom w:val="0"/>
      <w:divBdr>
        <w:top w:val="none" w:sz="0" w:space="0" w:color="auto"/>
        <w:left w:val="none" w:sz="0" w:space="0" w:color="auto"/>
        <w:bottom w:val="none" w:sz="0" w:space="0" w:color="auto"/>
        <w:right w:val="none" w:sz="0" w:space="0" w:color="auto"/>
      </w:divBdr>
      <w:divsChild>
        <w:div w:id="1977098439">
          <w:marLeft w:val="0"/>
          <w:marRight w:val="0"/>
          <w:marTop w:val="0"/>
          <w:marBottom w:val="0"/>
          <w:divBdr>
            <w:top w:val="none" w:sz="0" w:space="0" w:color="auto"/>
            <w:left w:val="none" w:sz="0" w:space="0" w:color="auto"/>
            <w:bottom w:val="none" w:sz="0" w:space="0" w:color="auto"/>
            <w:right w:val="none" w:sz="0" w:space="0" w:color="auto"/>
          </w:divBdr>
        </w:div>
        <w:div w:id="1903901667">
          <w:marLeft w:val="0"/>
          <w:marRight w:val="0"/>
          <w:marTop w:val="0"/>
          <w:marBottom w:val="0"/>
          <w:divBdr>
            <w:top w:val="none" w:sz="0" w:space="0" w:color="auto"/>
            <w:left w:val="none" w:sz="0" w:space="0" w:color="auto"/>
            <w:bottom w:val="none" w:sz="0" w:space="0" w:color="auto"/>
            <w:right w:val="none" w:sz="0" w:space="0" w:color="auto"/>
          </w:divBdr>
        </w:div>
      </w:divsChild>
    </w:div>
    <w:div w:id="628705531">
      <w:bodyDiv w:val="1"/>
      <w:marLeft w:val="0"/>
      <w:marRight w:val="0"/>
      <w:marTop w:val="0"/>
      <w:marBottom w:val="0"/>
      <w:divBdr>
        <w:top w:val="none" w:sz="0" w:space="0" w:color="auto"/>
        <w:left w:val="none" w:sz="0" w:space="0" w:color="auto"/>
        <w:bottom w:val="none" w:sz="0" w:space="0" w:color="auto"/>
        <w:right w:val="none" w:sz="0" w:space="0" w:color="auto"/>
      </w:divBdr>
      <w:divsChild>
        <w:div w:id="1803496245">
          <w:marLeft w:val="0"/>
          <w:marRight w:val="0"/>
          <w:marTop w:val="0"/>
          <w:marBottom w:val="0"/>
          <w:divBdr>
            <w:top w:val="none" w:sz="0" w:space="0" w:color="auto"/>
            <w:left w:val="none" w:sz="0" w:space="0" w:color="auto"/>
            <w:bottom w:val="none" w:sz="0" w:space="0" w:color="auto"/>
            <w:right w:val="none" w:sz="0" w:space="0" w:color="auto"/>
          </w:divBdr>
        </w:div>
        <w:div w:id="638418730">
          <w:marLeft w:val="0"/>
          <w:marRight w:val="0"/>
          <w:marTop w:val="0"/>
          <w:marBottom w:val="0"/>
          <w:divBdr>
            <w:top w:val="none" w:sz="0" w:space="0" w:color="auto"/>
            <w:left w:val="none" w:sz="0" w:space="0" w:color="auto"/>
            <w:bottom w:val="none" w:sz="0" w:space="0" w:color="auto"/>
            <w:right w:val="none" w:sz="0" w:space="0" w:color="auto"/>
          </w:divBdr>
        </w:div>
      </w:divsChild>
    </w:div>
    <w:div w:id="731542899">
      <w:bodyDiv w:val="1"/>
      <w:marLeft w:val="0"/>
      <w:marRight w:val="0"/>
      <w:marTop w:val="0"/>
      <w:marBottom w:val="0"/>
      <w:divBdr>
        <w:top w:val="none" w:sz="0" w:space="0" w:color="auto"/>
        <w:left w:val="none" w:sz="0" w:space="0" w:color="auto"/>
        <w:bottom w:val="none" w:sz="0" w:space="0" w:color="auto"/>
        <w:right w:val="none" w:sz="0" w:space="0" w:color="auto"/>
      </w:divBdr>
      <w:divsChild>
        <w:div w:id="1107770887">
          <w:marLeft w:val="0"/>
          <w:marRight w:val="0"/>
          <w:marTop w:val="0"/>
          <w:marBottom w:val="0"/>
          <w:divBdr>
            <w:top w:val="none" w:sz="0" w:space="0" w:color="auto"/>
            <w:left w:val="none" w:sz="0" w:space="0" w:color="auto"/>
            <w:bottom w:val="none" w:sz="0" w:space="0" w:color="auto"/>
            <w:right w:val="none" w:sz="0" w:space="0" w:color="auto"/>
          </w:divBdr>
        </w:div>
        <w:div w:id="479813406">
          <w:marLeft w:val="0"/>
          <w:marRight w:val="0"/>
          <w:marTop w:val="0"/>
          <w:marBottom w:val="0"/>
          <w:divBdr>
            <w:top w:val="none" w:sz="0" w:space="0" w:color="auto"/>
            <w:left w:val="none" w:sz="0" w:space="0" w:color="auto"/>
            <w:bottom w:val="none" w:sz="0" w:space="0" w:color="auto"/>
            <w:right w:val="none" w:sz="0" w:space="0" w:color="auto"/>
          </w:divBdr>
        </w:div>
      </w:divsChild>
    </w:div>
    <w:div w:id="747921802">
      <w:bodyDiv w:val="1"/>
      <w:marLeft w:val="0"/>
      <w:marRight w:val="0"/>
      <w:marTop w:val="0"/>
      <w:marBottom w:val="0"/>
      <w:divBdr>
        <w:top w:val="none" w:sz="0" w:space="0" w:color="auto"/>
        <w:left w:val="none" w:sz="0" w:space="0" w:color="auto"/>
        <w:bottom w:val="none" w:sz="0" w:space="0" w:color="auto"/>
        <w:right w:val="none" w:sz="0" w:space="0" w:color="auto"/>
      </w:divBdr>
      <w:divsChild>
        <w:div w:id="1671564268">
          <w:marLeft w:val="0"/>
          <w:marRight w:val="0"/>
          <w:marTop w:val="0"/>
          <w:marBottom w:val="0"/>
          <w:divBdr>
            <w:top w:val="none" w:sz="0" w:space="0" w:color="auto"/>
            <w:left w:val="none" w:sz="0" w:space="0" w:color="auto"/>
            <w:bottom w:val="none" w:sz="0" w:space="0" w:color="auto"/>
            <w:right w:val="none" w:sz="0" w:space="0" w:color="auto"/>
          </w:divBdr>
        </w:div>
        <w:div w:id="1547793581">
          <w:marLeft w:val="0"/>
          <w:marRight w:val="0"/>
          <w:marTop w:val="0"/>
          <w:marBottom w:val="0"/>
          <w:divBdr>
            <w:top w:val="none" w:sz="0" w:space="0" w:color="auto"/>
            <w:left w:val="none" w:sz="0" w:space="0" w:color="auto"/>
            <w:bottom w:val="none" w:sz="0" w:space="0" w:color="auto"/>
            <w:right w:val="none" w:sz="0" w:space="0" w:color="auto"/>
          </w:divBdr>
        </w:div>
      </w:divsChild>
    </w:div>
    <w:div w:id="780346098">
      <w:bodyDiv w:val="1"/>
      <w:marLeft w:val="0"/>
      <w:marRight w:val="0"/>
      <w:marTop w:val="0"/>
      <w:marBottom w:val="0"/>
      <w:divBdr>
        <w:top w:val="none" w:sz="0" w:space="0" w:color="auto"/>
        <w:left w:val="none" w:sz="0" w:space="0" w:color="auto"/>
        <w:bottom w:val="none" w:sz="0" w:space="0" w:color="auto"/>
        <w:right w:val="none" w:sz="0" w:space="0" w:color="auto"/>
      </w:divBdr>
      <w:divsChild>
        <w:div w:id="1906334316">
          <w:marLeft w:val="0"/>
          <w:marRight w:val="0"/>
          <w:marTop w:val="0"/>
          <w:marBottom w:val="0"/>
          <w:divBdr>
            <w:top w:val="none" w:sz="0" w:space="0" w:color="auto"/>
            <w:left w:val="none" w:sz="0" w:space="0" w:color="auto"/>
            <w:bottom w:val="none" w:sz="0" w:space="0" w:color="auto"/>
            <w:right w:val="none" w:sz="0" w:space="0" w:color="auto"/>
          </w:divBdr>
        </w:div>
        <w:div w:id="2121296231">
          <w:marLeft w:val="0"/>
          <w:marRight w:val="0"/>
          <w:marTop w:val="0"/>
          <w:marBottom w:val="0"/>
          <w:divBdr>
            <w:top w:val="none" w:sz="0" w:space="0" w:color="auto"/>
            <w:left w:val="none" w:sz="0" w:space="0" w:color="auto"/>
            <w:bottom w:val="none" w:sz="0" w:space="0" w:color="auto"/>
            <w:right w:val="none" w:sz="0" w:space="0" w:color="auto"/>
          </w:divBdr>
        </w:div>
      </w:divsChild>
    </w:div>
    <w:div w:id="794762002">
      <w:bodyDiv w:val="1"/>
      <w:marLeft w:val="0"/>
      <w:marRight w:val="0"/>
      <w:marTop w:val="0"/>
      <w:marBottom w:val="0"/>
      <w:divBdr>
        <w:top w:val="none" w:sz="0" w:space="0" w:color="auto"/>
        <w:left w:val="none" w:sz="0" w:space="0" w:color="auto"/>
        <w:bottom w:val="none" w:sz="0" w:space="0" w:color="auto"/>
        <w:right w:val="none" w:sz="0" w:space="0" w:color="auto"/>
      </w:divBdr>
      <w:divsChild>
        <w:div w:id="1183478072">
          <w:marLeft w:val="0"/>
          <w:marRight w:val="0"/>
          <w:marTop w:val="0"/>
          <w:marBottom w:val="0"/>
          <w:divBdr>
            <w:top w:val="none" w:sz="0" w:space="0" w:color="auto"/>
            <w:left w:val="none" w:sz="0" w:space="0" w:color="auto"/>
            <w:bottom w:val="none" w:sz="0" w:space="0" w:color="auto"/>
            <w:right w:val="none" w:sz="0" w:space="0" w:color="auto"/>
          </w:divBdr>
        </w:div>
        <w:div w:id="394665447">
          <w:marLeft w:val="0"/>
          <w:marRight w:val="0"/>
          <w:marTop w:val="0"/>
          <w:marBottom w:val="0"/>
          <w:divBdr>
            <w:top w:val="none" w:sz="0" w:space="0" w:color="auto"/>
            <w:left w:val="none" w:sz="0" w:space="0" w:color="auto"/>
            <w:bottom w:val="none" w:sz="0" w:space="0" w:color="auto"/>
            <w:right w:val="none" w:sz="0" w:space="0" w:color="auto"/>
          </w:divBdr>
        </w:div>
      </w:divsChild>
    </w:div>
    <w:div w:id="859666574">
      <w:bodyDiv w:val="1"/>
      <w:marLeft w:val="0"/>
      <w:marRight w:val="0"/>
      <w:marTop w:val="0"/>
      <w:marBottom w:val="0"/>
      <w:divBdr>
        <w:top w:val="none" w:sz="0" w:space="0" w:color="auto"/>
        <w:left w:val="none" w:sz="0" w:space="0" w:color="auto"/>
        <w:bottom w:val="none" w:sz="0" w:space="0" w:color="auto"/>
        <w:right w:val="none" w:sz="0" w:space="0" w:color="auto"/>
      </w:divBdr>
      <w:divsChild>
        <w:div w:id="241306002">
          <w:marLeft w:val="0"/>
          <w:marRight w:val="0"/>
          <w:marTop w:val="0"/>
          <w:marBottom w:val="0"/>
          <w:divBdr>
            <w:top w:val="none" w:sz="0" w:space="0" w:color="auto"/>
            <w:left w:val="none" w:sz="0" w:space="0" w:color="auto"/>
            <w:bottom w:val="none" w:sz="0" w:space="0" w:color="auto"/>
            <w:right w:val="none" w:sz="0" w:space="0" w:color="auto"/>
          </w:divBdr>
        </w:div>
        <w:div w:id="990796564">
          <w:marLeft w:val="0"/>
          <w:marRight w:val="0"/>
          <w:marTop w:val="0"/>
          <w:marBottom w:val="0"/>
          <w:divBdr>
            <w:top w:val="none" w:sz="0" w:space="0" w:color="auto"/>
            <w:left w:val="none" w:sz="0" w:space="0" w:color="auto"/>
            <w:bottom w:val="none" w:sz="0" w:space="0" w:color="auto"/>
            <w:right w:val="none" w:sz="0" w:space="0" w:color="auto"/>
          </w:divBdr>
        </w:div>
      </w:divsChild>
    </w:div>
    <w:div w:id="870074660">
      <w:bodyDiv w:val="1"/>
      <w:marLeft w:val="0"/>
      <w:marRight w:val="0"/>
      <w:marTop w:val="0"/>
      <w:marBottom w:val="0"/>
      <w:divBdr>
        <w:top w:val="none" w:sz="0" w:space="0" w:color="auto"/>
        <w:left w:val="none" w:sz="0" w:space="0" w:color="auto"/>
        <w:bottom w:val="none" w:sz="0" w:space="0" w:color="auto"/>
        <w:right w:val="none" w:sz="0" w:space="0" w:color="auto"/>
      </w:divBdr>
      <w:divsChild>
        <w:div w:id="629870287">
          <w:marLeft w:val="0"/>
          <w:marRight w:val="0"/>
          <w:marTop w:val="0"/>
          <w:marBottom w:val="0"/>
          <w:divBdr>
            <w:top w:val="none" w:sz="0" w:space="0" w:color="auto"/>
            <w:left w:val="none" w:sz="0" w:space="0" w:color="auto"/>
            <w:bottom w:val="none" w:sz="0" w:space="0" w:color="auto"/>
            <w:right w:val="none" w:sz="0" w:space="0" w:color="auto"/>
          </w:divBdr>
        </w:div>
        <w:div w:id="373164187">
          <w:marLeft w:val="0"/>
          <w:marRight w:val="0"/>
          <w:marTop w:val="0"/>
          <w:marBottom w:val="0"/>
          <w:divBdr>
            <w:top w:val="none" w:sz="0" w:space="0" w:color="auto"/>
            <w:left w:val="none" w:sz="0" w:space="0" w:color="auto"/>
            <w:bottom w:val="none" w:sz="0" w:space="0" w:color="auto"/>
            <w:right w:val="none" w:sz="0" w:space="0" w:color="auto"/>
          </w:divBdr>
        </w:div>
      </w:divsChild>
    </w:div>
    <w:div w:id="953630956">
      <w:bodyDiv w:val="1"/>
      <w:marLeft w:val="0"/>
      <w:marRight w:val="0"/>
      <w:marTop w:val="0"/>
      <w:marBottom w:val="0"/>
      <w:divBdr>
        <w:top w:val="none" w:sz="0" w:space="0" w:color="auto"/>
        <w:left w:val="none" w:sz="0" w:space="0" w:color="auto"/>
        <w:bottom w:val="none" w:sz="0" w:space="0" w:color="auto"/>
        <w:right w:val="none" w:sz="0" w:space="0" w:color="auto"/>
      </w:divBdr>
      <w:divsChild>
        <w:div w:id="1559047014">
          <w:marLeft w:val="0"/>
          <w:marRight w:val="0"/>
          <w:marTop w:val="0"/>
          <w:marBottom w:val="0"/>
          <w:divBdr>
            <w:top w:val="none" w:sz="0" w:space="0" w:color="auto"/>
            <w:left w:val="none" w:sz="0" w:space="0" w:color="auto"/>
            <w:bottom w:val="none" w:sz="0" w:space="0" w:color="auto"/>
            <w:right w:val="none" w:sz="0" w:space="0" w:color="auto"/>
          </w:divBdr>
        </w:div>
        <w:div w:id="1873423531">
          <w:marLeft w:val="0"/>
          <w:marRight w:val="0"/>
          <w:marTop w:val="0"/>
          <w:marBottom w:val="0"/>
          <w:divBdr>
            <w:top w:val="none" w:sz="0" w:space="0" w:color="auto"/>
            <w:left w:val="none" w:sz="0" w:space="0" w:color="auto"/>
            <w:bottom w:val="none" w:sz="0" w:space="0" w:color="auto"/>
            <w:right w:val="none" w:sz="0" w:space="0" w:color="auto"/>
          </w:divBdr>
        </w:div>
      </w:divsChild>
    </w:div>
    <w:div w:id="970285953">
      <w:bodyDiv w:val="1"/>
      <w:marLeft w:val="0"/>
      <w:marRight w:val="0"/>
      <w:marTop w:val="0"/>
      <w:marBottom w:val="0"/>
      <w:divBdr>
        <w:top w:val="none" w:sz="0" w:space="0" w:color="auto"/>
        <w:left w:val="none" w:sz="0" w:space="0" w:color="auto"/>
        <w:bottom w:val="none" w:sz="0" w:space="0" w:color="auto"/>
        <w:right w:val="none" w:sz="0" w:space="0" w:color="auto"/>
      </w:divBdr>
      <w:divsChild>
        <w:div w:id="794249351">
          <w:marLeft w:val="0"/>
          <w:marRight w:val="0"/>
          <w:marTop w:val="0"/>
          <w:marBottom w:val="0"/>
          <w:divBdr>
            <w:top w:val="none" w:sz="0" w:space="0" w:color="auto"/>
            <w:left w:val="none" w:sz="0" w:space="0" w:color="auto"/>
            <w:bottom w:val="none" w:sz="0" w:space="0" w:color="auto"/>
            <w:right w:val="none" w:sz="0" w:space="0" w:color="auto"/>
          </w:divBdr>
        </w:div>
        <w:div w:id="248464911">
          <w:marLeft w:val="0"/>
          <w:marRight w:val="0"/>
          <w:marTop w:val="0"/>
          <w:marBottom w:val="0"/>
          <w:divBdr>
            <w:top w:val="none" w:sz="0" w:space="0" w:color="auto"/>
            <w:left w:val="none" w:sz="0" w:space="0" w:color="auto"/>
            <w:bottom w:val="none" w:sz="0" w:space="0" w:color="auto"/>
            <w:right w:val="none" w:sz="0" w:space="0" w:color="auto"/>
          </w:divBdr>
        </w:div>
      </w:divsChild>
    </w:div>
    <w:div w:id="1036782424">
      <w:bodyDiv w:val="1"/>
      <w:marLeft w:val="0"/>
      <w:marRight w:val="0"/>
      <w:marTop w:val="0"/>
      <w:marBottom w:val="0"/>
      <w:divBdr>
        <w:top w:val="none" w:sz="0" w:space="0" w:color="auto"/>
        <w:left w:val="none" w:sz="0" w:space="0" w:color="auto"/>
        <w:bottom w:val="none" w:sz="0" w:space="0" w:color="auto"/>
        <w:right w:val="none" w:sz="0" w:space="0" w:color="auto"/>
      </w:divBdr>
      <w:divsChild>
        <w:div w:id="1568607312">
          <w:marLeft w:val="0"/>
          <w:marRight w:val="0"/>
          <w:marTop w:val="0"/>
          <w:marBottom w:val="0"/>
          <w:divBdr>
            <w:top w:val="none" w:sz="0" w:space="0" w:color="auto"/>
            <w:left w:val="none" w:sz="0" w:space="0" w:color="auto"/>
            <w:bottom w:val="none" w:sz="0" w:space="0" w:color="auto"/>
            <w:right w:val="none" w:sz="0" w:space="0" w:color="auto"/>
          </w:divBdr>
        </w:div>
        <w:div w:id="1809782247">
          <w:marLeft w:val="0"/>
          <w:marRight w:val="0"/>
          <w:marTop w:val="0"/>
          <w:marBottom w:val="0"/>
          <w:divBdr>
            <w:top w:val="none" w:sz="0" w:space="0" w:color="auto"/>
            <w:left w:val="none" w:sz="0" w:space="0" w:color="auto"/>
            <w:bottom w:val="none" w:sz="0" w:space="0" w:color="auto"/>
            <w:right w:val="none" w:sz="0" w:space="0" w:color="auto"/>
          </w:divBdr>
        </w:div>
      </w:divsChild>
    </w:div>
    <w:div w:id="1064568377">
      <w:bodyDiv w:val="1"/>
      <w:marLeft w:val="0"/>
      <w:marRight w:val="0"/>
      <w:marTop w:val="0"/>
      <w:marBottom w:val="0"/>
      <w:divBdr>
        <w:top w:val="none" w:sz="0" w:space="0" w:color="auto"/>
        <w:left w:val="none" w:sz="0" w:space="0" w:color="auto"/>
        <w:bottom w:val="none" w:sz="0" w:space="0" w:color="auto"/>
        <w:right w:val="none" w:sz="0" w:space="0" w:color="auto"/>
      </w:divBdr>
      <w:divsChild>
        <w:div w:id="1643805733">
          <w:marLeft w:val="0"/>
          <w:marRight w:val="0"/>
          <w:marTop w:val="0"/>
          <w:marBottom w:val="0"/>
          <w:divBdr>
            <w:top w:val="none" w:sz="0" w:space="0" w:color="auto"/>
            <w:left w:val="none" w:sz="0" w:space="0" w:color="auto"/>
            <w:bottom w:val="none" w:sz="0" w:space="0" w:color="auto"/>
            <w:right w:val="none" w:sz="0" w:space="0" w:color="auto"/>
          </w:divBdr>
        </w:div>
        <w:div w:id="1315842366">
          <w:marLeft w:val="0"/>
          <w:marRight w:val="0"/>
          <w:marTop w:val="0"/>
          <w:marBottom w:val="0"/>
          <w:divBdr>
            <w:top w:val="none" w:sz="0" w:space="0" w:color="auto"/>
            <w:left w:val="none" w:sz="0" w:space="0" w:color="auto"/>
            <w:bottom w:val="none" w:sz="0" w:space="0" w:color="auto"/>
            <w:right w:val="none" w:sz="0" w:space="0" w:color="auto"/>
          </w:divBdr>
        </w:div>
      </w:divsChild>
    </w:div>
    <w:div w:id="1121537442">
      <w:bodyDiv w:val="1"/>
      <w:marLeft w:val="0"/>
      <w:marRight w:val="0"/>
      <w:marTop w:val="0"/>
      <w:marBottom w:val="0"/>
      <w:divBdr>
        <w:top w:val="none" w:sz="0" w:space="0" w:color="auto"/>
        <w:left w:val="none" w:sz="0" w:space="0" w:color="auto"/>
        <w:bottom w:val="none" w:sz="0" w:space="0" w:color="auto"/>
        <w:right w:val="none" w:sz="0" w:space="0" w:color="auto"/>
      </w:divBdr>
      <w:divsChild>
        <w:div w:id="294915247">
          <w:marLeft w:val="0"/>
          <w:marRight w:val="0"/>
          <w:marTop w:val="0"/>
          <w:marBottom w:val="0"/>
          <w:divBdr>
            <w:top w:val="none" w:sz="0" w:space="0" w:color="auto"/>
            <w:left w:val="none" w:sz="0" w:space="0" w:color="auto"/>
            <w:bottom w:val="none" w:sz="0" w:space="0" w:color="auto"/>
            <w:right w:val="none" w:sz="0" w:space="0" w:color="auto"/>
          </w:divBdr>
        </w:div>
        <w:div w:id="666179377">
          <w:marLeft w:val="0"/>
          <w:marRight w:val="0"/>
          <w:marTop w:val="0"/>
          <w:marBottom w:val="0"/>
          <w:divBdr>
            <w:top w:val="none" w:sz="0" w:space="0" w:color="auto"/>
            <w:left w:val="none" w:sz="0" w:space="0" w:color="auto"/>
            <w:bottom w:val="none" w:sz="0" w:space="0" w:color="auto"/>
            <w:right w:val="none" w:sz="0" w:space="0" w:color="auto"/>
          </w:divBdr>
        </w:div>
      </w:divsChild>
    </w:div>
    <w:div w:id="1132289075">
      <w:bodyDiv w:val="1"/>
      <w:marLeft w:val="0"/>
      <w:marRight w:val="0"/>
      <w:marTop w:val="0"/>
      <w:marBottom w:val="0"/>
      <w:divBdr>
        <w:top w:val="none" w:sz="0" w:space="0" w:color="auto"/>
        <w:left w:val="none" w:sz="0" w:space="0" w:color="auto"/>
        <w:bottom w:val="none" w:sz="0" w:space="0" w:color="auto"/>
        <w:right w:val="none" w:sz="0" w:space="0" w:color="auto"/>
      </w:divBdr>
      <w:divsChild>
        <w:div w:id="2072801154">
          <w:marLeft w:val="0"/>
          <w:marRight w:val="0"/>
          <w:marTop w:val="0"/>
          <w:marBottom w:val="0"/>
          <w:divBdr>
            <w:top w:val="none" w:sz="0" w:space="0" w:color="auto"/>
            <w:left w:val="none" w:sz="0" w:space="0" w:color="auto"/>
            <w:bottom w:val="none" w:sz="0" w:space="0" w:color="auto"/>
            <w:right w:val="none" w:sz="0" w:space="0" w:color="auto"/>
          </w:divBdr>
        </w:div>
        <w:div w:id="1912347458">
          <w:marLeft w:val="0"/>
          <w:marRight w:val="0"/>
          <w:marTop w:val="0"/>
          <w:marBottom w:val="0"/>
          <w:divBdr>
            <w:top w:val="none" w:sz="0" w:space="0" w:color="auto"/>
            <w:left w:val="none" w:sz="0" w:space="0" w:color="auto"/>
            <w:bottom w:val="none" w:sz="0" w:space="0" w:color="auto"/>
            <w:right w:val="none" w:sz="0" w:space="0" w:color="auto"/>
          </w:divBdr>
        </w:div>
      </w:divsChild>
    </w:div>
    <w:div w:id="1219707631">
      <w:bodyDiv w:val="1"/>
      <w:marLeft w:val="0"/>
      <w:marRight w:val="0"/>
      <w:marTop w:val="0"/>
      <w:marBottom w:val="0"/>
      <w:divBdr>
        <w:top w:val="none" w:sz="0" w:space="0" w:color="auto"/>
        <w:left w:val="none" w:sz="0" w:space="0" w:color="auto"/>
        <w:bottom w:val="none" w:sz="0" w:space="0" w:color="auto"/>
        <w:right w:val="none" w:sz="0" w:space="0" w:color="auto"/>
      </w:divBdr>
      <w:divsChild>
        <w:div w:id="504394985">
          <w:marLeft w:val="0"/>
          <w:marRight w:val="0"/>
          <w:marTop w:val="0"/>
          <w:marBottom w:val="0"/>
          <w:divBdr>
            <w:top w:val="none" w:sz="0" w:space="0" w:color="auto"/>
            <w:left w:val="none" w:sz="0" w:space="0" w:color="auto"/>
            <w:bottom w:val="none" w:sz="0" w:space="0" w:color="auto"/>
            <w:right w:val="none" w:sz="0" w:space="0" w:color="auto"/>
          </w:divBdr>
        </w:div>
        <w:div w:id="707023359">
          <w:marLeft w:val="0"/>
          <w:marRight w:val="0"/>
          <w:marTop w:val="0"/>
          <w:marBottom w:val="0"/>
          <w:divBdr>
            <w:top w:val="none" w:sz="0" w:space="0" w:color="auto"/>
            <w:left w:val="none" w:sz="0" w:space="0" w:color="auto"/>
            <w:bottom w:val="none" w:sz="0" w:space="0" w:color="auto"/>
            <w:right w:val="none" w:sz="0" w:space="0" w:color="auto"/>
          </w:divBdr>
        </w:div>
      </w:divsChild>
    </w:div>
    <w:div w:id="1323780403">
      <w:bodyDiv w:val="1"/>
      <w:marLeft w:val="0"/>
      <w:marRight w:val="0"/>
      <w:marTop w:val="0"/>
      <w:marBottom w:val="0"/>
      <w:divBdr>
        <w:top w:val="none" w:sz="0" w:space="0" w:color="auto"/>
        <w:left w:val="none" w:sz="0" w:space="0" w:color="auto"/>
        <w:bottom w:val="none" w:sz="0" w:space="0" w:color="auto"/>
        <w:right w:val="none" w:sz="0" w:space="0" w:color="auto"/>
      </w:divBdr>
      <w:divsChild>
        <w:div w:id="1959339198">
          <w:marLeft w:val="0"/>
          <w:marRight w:val="0"/>
          <w:marTop w:val="0"/>
          <w:marBottom w:val="0"/>
          <w:divBdr>
            <w:top w:val="none" w:sz="0" w:space="0" w:color="auto"/>
            <w:left w:val="none" w:sz="0" w:space="0" w:color="auto"/>
            <w:bottom w:val="none" w:sz="0" w:space="0" w:color="auto"/>
            <w:right w:val="none" w:sz="0" w:space="0" w:color="auto"/>
          </w:divBdr>
        </w:div>
        <w:div w:id="413160923">
          <w:marLeft w:val="0"/>
          <w:marRight w:val="0"/>
          <w:marTop w:val="0"/>
          <w:marBottom w:val="0"/>
          <w:divBdr>
            <w:top w:val="none" w:sz="0" w:space="0" w:color="auto"/>
            <w:left w:val="none" w:sz="0" w:space="0" w:color="auto"/>
            <w:bottom w:val="none" w:sz="0" w:space="0" w:color="auto"/>
            <w:right w:val="none" w:sz="0" w:space="0" w:color="auto"/>
          </w:divBdr>
        </w:div>
      </w:divsChild>
    </w:div>
    <w:div w:id="1396203054">
      <w:bodyDiv w:val="1"/>
      <w:marLeft w:val="0"/>
      <w:marRight w:val="0"/>
      <w:marTop w:val="0"/>
      <w:marBottom w:val="0"/>
      <w:divBdr>
        <w:top w:val="none" w:sz="0" w:space="0" w:color="auto"/>
        <w:left w:val="none" w:sz="0" w:space="0" w:color="auto"/>
        <w:bottom w:val="none" w:sz="0" w:space="0" w:color="auto"/>
        <w:right w:val="none" w:sz="0" w:space="0" w:color="auto"/>
      </w:divBdr>
      <w:divsChild>
        <w:div w:id="1010060456">
          <w:marLeft w:val="0"/>
          <w:marRight w:val="0"/>
          <w:marTop w:val="0"/>
          <w:marBottom w:val="0"/>
          <w:divBdr>
            <w:top w:val="none" w:sz="0" w:space="0" w:color="auto"/>
            <w:left w:val="none" w:sz="0" w:space="0" w:color="auto"/>
            <w:bottom w:val="none" w:sz="0" w:space="0" w:color="auto"/>
            <w:right w:val="none" w:sz="0" w:space="0" w:color="auto"/>
          </w:divBdr>
        </w:div>
        <w:div w:id="1513448374">
          <w:marLeft w:val="0"/>
          <w:marRight w:val="0"/>
          <w:marTop w:val="0"/>
          <w:marBottom w:val="0"/>
          <w:divBdr>
            <w:top w:val="none" w:sz="0" w:space="0" w:color="auto"/>
            <w:left w:val="none" w:sz="0" w:space="0" w:color="auto"/>
            <w:bottom w:val="none" w:sz="0" w:space="0" w:color="auto"/>
            <w:right w:val="none" w:sz="0" w:space="0" w:color="auto"/>
          </w:divBdr>
        </w:div>
      </w:divsChild>
    </w:div>
    <w:div w:id="1445953488">
      <w:bodyDiv w:val="1"/>
      <w:marLeft w:val="0"/>
      <w:marRight w:val="0"/>
      <w:marTop w:val="0"/>
      <w:marBottom w:val="0"/>
      <w:divBdr>
        <w:top w:val="none" w:sz="0" w:space="0" w:color="auto"/>
        <w:left w:val="none" w:sz="0" w:space="0" w:color="auto"/>
        <w:bottom w:val="none" w:sz="0" w:space="0" w:color="auto"/>
        <w:right w:val="none" w:sz="0" w:space="0" w:color="auto"/>
      </w:divBdr>
      <w:divsChild>
        <w:div w:id="1580599789">
          <w:marLeft w:val="0"/>
          <w:marRight w:val="0"/>
          <w:marTop w:val="0"/>
          <w:marBottom w:val="0"/>
          <w:divBdr>
            <w:top w:val="none" w:sz="0" w:space="0" w:color="auto"/>
            <w:left w:val="none" w:sz="0" w:space="0" w:color="auto"/>
            <w:bottom w:val="none" w:sz="0" w:space="0" w:color="auto"/>
            <w:right w:val="none" w:sz="0" w:space="0" w:color="auto"/>
          </w:divBdr>
        </w:div>
        <w:div w:id="1234313971">
          <w:marLeft w:val="0"/>
          <w:marRight w:val="0"/>
          <w:marTop w:val="0"/>
          <w:marBottom w:val="0"/>
          <w:divBdr>
            <w:top w:val="none" w:sz="0" w:space="0" w:color="auto"/>
            <w:left w:val="none" w:sz="0" w:space="0" w:color="auto"/>
            <w:bottom w:val="none" w:sz="0" w:space="0" w:color="auto"/>
            <w:right w:val="none" w:sz="0" w:space="0" w:color="auto"/>
          </w:divBdr>
        </w:div>
      </w:divsChild>
    </w:div>
    <w:div w:id="1449858784">
      <w:bodyDiv w:val="1"/>
      <w:marLeft w:val="0"/>
      <w:marRight w:val="0"/>
      <w:marTop w:val="0"/>
      <w:marBottom w:val="0"/>
      <w:divBdr>
        <w:top w:val="none" w:sz="0" w:space="0" w:color="auto"/>
        <w:left w:val="none" w:sz="0" w:space="0" w:color="auto"/>
        <w:bottom w:val="none" w:sz="0" w:space="0" w:color="auto"/>
        <w:right w:val="none" w:sz="0" w:space="0" w:color="auto"/>
      </w:divBdr>
      <w:divsChild>
        <w:div w:id="366101617">
          <w:marLeft w:val="0"/>
          <w:marRight w:val="0"/>
          <w:marTop w:val="0"/>
          <w:marBottom w:val="0"/>
          <w:divBdr>
            <w:top w:val="none" w:sz="0" w:space="0" w:color="auto"/>
            <w:left w:val="none" w:sz="0" w:space="0" w:color="auto"/>
            <w:bottom w:val="none" w:sz="0" w:space="0" w:color="auto"/>
            <w:right w:val="none" w:sz="0" w:space="0" w:color="auto"/>
          </w:divBdr>
        </w:div>
        <w:div w:id="713963132">
          <w:marLeft w:val="0"/>
          <w:marRight w:val="0"/>
          <w:marTop w:val="0"/>
          <w:marBottom w:val="0"/>
          <w:divBdr>
            <w:top w:val="none" w:sz="0" w:space="0" w:color="auto"/>
            <w:left w:val="none" w:sz="0" w:space="0" w:color="auto"/>
            <w:bottom w:val="none" w:sz="0" w:space="0" w:color="auto"/>
            <w:right w:val="none" w:sz="0" w:space="0" w:color="auto"/>
          </w:divBdr>
          <w:divsChild>
            <w:div w:id="457838831">
              <w:marLeft w:val="0"/>
              <w:marRight w:val="0"/>
              <w:marTop w:val="0"/>
              <w:marBottom w:val="0"/>
              <w:divBdr>
                <w:top w:val="none" w:sz="0" w:space="0" w:color="auto"/>
                <w:left w:val="none" w:sz="0" w:space="0" w:color="auto"/>
                <w:bottom w:val="none" w:sz="0" w:space="0" w:color="auto"/>
                <w:right w:val="none" w:sz="0" w:space="0" w:color="auto"/>
              </w:divBdr>
              <w:divsChild>
                <w:div w:id="1154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0300">
          <w:marLeft w:val="0"/>
          <w:marRight w:val="0"/>
          <w:marTop w:val="0"/>
          <w:marBottom w:val="0"/>
          <w:divBdr>
            <w:top w:val="none" w:sz="0" w:space="0" w:color="auto"/>
            <w:left w:val="none" w:sz="0" w:space="0" w:color="auto"/>
            <w:bottom w:val="none" w:sz="0" w:space="0" w:color="auto"/>
            <w:right w:val="none" w:sz="0" w:space="0" w:color="auto"/>
          </w:divBdr>
          <w:divsChild>
            <w:div w:id="1606233960">
              <w:marLeft w:val="0"/>
              <w:marRight w:val="0"/>
              <w:marTop w:val="0"/>
              <w:marBottom w:val="0"/>
              <w:divBdr>
                <w:top w:val="none" w:sz="0" w:space="0" w:color="auto"/>
                <w:left w:val="none" w:sz="0" w:space="0" w:color="auto"/>
                <w:bottom w:val="none" w:sz="0" w:space="0" w:color="auto"/>
                <w:right w:val="none" w:sz="0" w:space="0" w:color="auto"/>
              </w:divBdr>
              <w:divsChild>
                <w:div w:id="1469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88334">
      <w:bodyDiv w:val="1"/>
      <w:marLeft w:val="0"/>
      <w:marRight w:val="0"/>
      <w:marTop w:val="0"/>
      <w:marBottom w:val="0"/>
      <w:divBdr>
        <w:top w:val="none" w:sz="0" w:space="0" w:color="auto"/>
        <w:left w:val="none" w:sz="0" w:space="0" w:color="auto"/>
        <w:bottom w:val="none" w:sz="0" w:space="0" w:color="auto"/>
        <w:right w:val="none" w:sz="0" w:space="0" w:color="auto"/>
      </w:divBdr>
      <w:divsChild>
        <w:div w:id="656298932">
          <w:marLeft w:val="0"/>
          <w:marRight w:val="0"/>
          <w:marTop w:val="0"/>
          <w:marBottom w:val="0"/>
          <w:divBdr>
            <w:top w:val="none" w:sz="0" w:space="0" w:color="auto"/>
            <w:left w:val="none" w:sz="0" w:space="0" w:color="auto"/>
            <w:bottom w:val="none" w:sz="0" w:space="0" w:color="auto"/>
            <w:right w:val="none" w:sz="0" w:space="0" w:color="auto"/>
          </w:divBdr>
        </w:div>
        <w:div w:id="1260600603">
          <w:marLeft w:val="0"/>
          <w:marRight w:val="0"/>
          <w:marTop w:val="0"/>
          <w:marBottom w:val="0"/>
          <w:divBdr>
            <w:top w:val="none" w:sz="0" w:space="0" w:color="auto"/>
            <w:left w:val="none" w:sz="0" w:space="0" w:color="auto"/>
            <w:bottom w:val="none" w:sz="0" w:space="0" w:color="auto"/>
            <w:right w:val="none" w:sz="0" w:space="0" w:color="auto"/>
          </w:divBdr>
        </w:div>
      </w:divsChild>
    </w:div>
    <w:div w:id="1531068993">
      <w:bodyDiv w:val="1"/>
      <w:marLeft w:val="0"/>
      <w:marRight w:val="0"/>
      <w:marTop w:val="0"/>
      <w:marBottom w:val="0"/>
      <w:divBdr>
        <w:top w:val="none" w:sz="0" w:space="0" w:color="auto"/>
        <w:left w:val="none" w:sz="0" w:space="0" w:color="auto"/>
        <w:bottom w:val="none" w:sz="0" w:space="0" w:color="auto"/>
        <w:right w:val="none" w:sz="0" w:space="0" w:color="auto"/>
      </w:divBdr>
      <w:divsChild>
        <w:div w:id="175194036">
          <w:marLeft w:val="0"/>
          <w:marRight w:val="0"/>
          <w:marTop w:val="0"/>
          <w:marBottom w:val="0"/>
          <w:divBdr>
            <w:top w:val="none" w:sz="0" w:space="0" w:color="auto"/>
            <w:left w:val="none" w:sz="0" w:space="0" w:color="auto"/>
            <w:bottom w:val="none" w:sz="0" w:space="0" w:color="auto"/>
            <w:right w:val="none" w:sz="0" w:space="0" w:color="auto"/>
          </w:divBdr>
        </w:div>
        <w:div w:id="130904081">
          <w:marLeft w:val="0"/>
          <w:marRight w:val="0"/>
          <w:marTop w:val="0"/>
          <w:marBottom w:val="0"/>
          <w:divBdr>
            <w:top w:val="none" w:sz="0" w:space="0" w:color="auto"/>
            <w:left w:val="none" w:sz="0" w:space="0" w:color="auto"/>
            <w:bottom w:val="none" w:sz="0" w:space="0" w:color="auto"/>
            <w:right w:val="none" w:sz="0" w:space="0" w:color="auto"/>
          </w:divBdr>
        </w:div>
      </w:divsChild>
    </w:div>
    <w:div w:id="1586915399">
      <w:bodyDiv w:val="1"/>
      <w:marLeft w:val="0"/>
      <w:marRight w:val="0"/>
      <w:marTop w:val="0"/>
      <w:marBottom w:val="0"/>
      <w:divBdr>
        <w:top w:val="none" w:sz="0" w:space="0" w:color="auto"/>
        <w:left w:val="none" w:sz="0" w:space="0" w:color="auto"/>
        <w:bottom w:val="none" w:sz="0" w:space="0" w:color="auto"/>
        <w:right w:val="none" w:sz="0" w:space="0" w:color="auto"/>
      </w:divBdr>
      <w:divsChild>
        <w:div w:id="2130316406">
          <w:marLeft w:val="0"/>
          <w:marRight w:val="0"/>
          <w:marTop w:val="0"/>
          <w:marBottom w:val="0"/>
          <w:divBdr>
            <w:top w:val="none" w:sz="0" w:space="0" w:color="auto"/>
            <w:left w:val="none" w:sz="0" w:space="0" w:color="auto"/>
            <w:bottom w:val="none" w:sz="0" w:space="0" w:color="auto"/>
            <w:right w:val="none" w:sz="0" w:space="0" w:color="auto"/>
          </w:divBdr>
        </w:div>
        <w:div w:id="464930830">
          <w:marLeft w:val="0"/>
          <w:marRight w:val="0"/>
          <w:marTop w:val="0"/>
          <w:marBottom w:val="0"/>
          <w:divBdr>
            <w:top w:val="none" w:sz="0" w:space="0" w:color="auto"/>
            <w:left w:val="none" w:sz="0" w:space="0" w:color="auto"/>
            <w:bottom w:val="none" w:sz="0" w:space="0" w:color="auto"/>
            <w:right w:val="none" w:sz="0" w:space="0" w:color="auto"/>
          </w:divBdr>
        </w:div>
      </w:divsChild>
    </w:div>
    <w:div w:id="1639916381">
      <w:bodyDiv w:val="1"/>
      <w:marLeft w:val="0"/>
      <w:marRight w:val="0"/>
      <w:marTop w:val="0"/>
      <w:marBottom w:val="0"/>
      <w:divBdr>
        <w:top w:val="none" w:sz="0" w:space="0" w:color="auto"/>
        <w:left w:val="none" w:sz="0" w:space="0" w:color="auto"/>
        <w:bottom w:val="none" w:sz="0" w:space="0" w:color="auto"/>
        <w:right w:val="none" w:sz="0" w:space="0" w:color="auto"/>
      </w:divBdr>
      <w:divsChild>
        <w:div w:id="2100561896">
          <w:marLeft w:val="0"/>
          <w:marRight w:val="0"/>
          <w:marTop w:val="0"/>
          <w:marBottom w:val="0"/>
          <w:divBdr>
            <w:top w:val="none" w:sz="0" w:space="0" w:color="auto"/>
            <w:left w:val="none" w:sz="0" w:space="0" w:color="auto"/>
            <w:bottom w:val="none" w:sz="0" w:space="0" w:color="auto"/>
            <w:right w:val="none" w:sz="0" w:space="0" w:color="auto"/>
          </w:divBdr>
        </w:div>
        <w:div w:id="1661036667">
          <w:marLeft w:val="0"/>
          <w:marRight w:val="0"/>
          <w:marTop w:val="0"/>
          <w:marBottom w:val="0"/>
          <w:divBdr>
            <w:top w:val="none" w:sz="0" w:space="0" w:color="auto"/>
            <w:left w:val="none" w:sz="0" w:space="0" w:color="auto"/>
            <w:bottom w:val="none" w:sz="0" w:space="0" w:color="auto"/>
            <w:right w:val="none" w:sz="0" w:space="0" w:color="auto"/>
          </w:divBdr>
        </w:div>
      </w:divsChild>
    </w:div>
    <w:div w:id="1642151055">
      <w:bodyDiv w:val="1"/>
      <w:marLeft w:val="0"/>
      <w:marRight w:val="0"/>
      <w:marTop w:val="0"/>
      <w:marBottom w:val="0"/>
      <w:divBdr>
        <w:top w:val="none" w:sz="0" w:space="0" w:color="auto"/>
        <w:left w:val="none" w:sz="0" w:space="0" w:color="auto"/>
        <w:bottom w:val="none" w:sz="0" w:space="0" w:color="auto"/>
        <w:right w:val="none" w:sz="0" w:space="0" w:color="auto"/>
      </w:divBdr>
      <w:divsChild>
        <w:div w:id="1759866722">
          <w:marLeft w:val="0"/>
          <w:marRight w:val="0"/>
          <w:marTop w:val="0"/>
          <w:marBottom w:val="0"/>
          <w:divBdr>
            <w:top w:val="none" w:sz="0" w:space="0" w:color="auto"/>
            <w:left w:val="none" w:sz="0" w:space="0" w:color="auto"/>
            <w:bottom w:val="none" w:sz="0" w:space="0" w:color="auto"/>
            <w:right w:val="none" w:sz="0" w:space="0" w:color="auto"/>
          </w:divBdr>
        </w:div>
        <w:div w:id="922493970">
          <w:marLeft w:val="0"/>
          <w:marRight w:val="0"/>
          <w:marTop w:val="0"/>
          <w:marBottom w:val="0"/>
          <w:divBdr>
            <w:top w:val="none" w:sz="0" w:space="0" w:color="auto"/>
            <w:left w:val="none" w:sz="0" w:space="0" w:color="auto"/>
            <w:bottom w:val="none" w:sz="0" w:space="0" w:color="auto"/>
            <w:right w:val="none" w:sz="0" w:space="0" w:color="auto"/>
          </w:divBdr>
        </w:div>
      </w:divsChild>
    </w:div>
    <w:div w:id="1645694034">
      <w:bodyDiv w:val="1"/>
      <w:marLeft w:val="0"/>
      <w:marRight w:val="0"/>
      <w:marTop w:val="0"/>
      <w:marBottom w:val="0"/>
      <w:divBdr>
        <w:top w:val="none" w:sz="0" w:space="0" w:color="auto"/>
        <w:left w:val="none" w:sz="0" w:space="0" w:color="auto"/>
        <w:bottom w:val="none" w:sz="0" w:space="0" w:color="auto"/>
        <w:right w:val="none" w:sz="0" w:space="0" w:color="auto"/>
      </w:divBdr>
      <w:divsChild>
        <w:div w:id="861940560">
          <w:marLeft w:val="0"/>
          <w:marRight w:val="0"/>
          <w:marTop w:val="0"/>
          <w:marBottom w:val="0"/>
          <w:divBdr>
            <w:top w:val="none" w:sz="0" w:space="0" w:color="auto"/>
            <w:left w:val="none" w:sz="0" w:space="0" w:color="auto"/>
            <w:bottom w:val="none" w:sz="0" w:space="0" w:color="auto"/>
            <w:right w:val="none" w:sz="0" w:space="0" w:color="auto"/>
          </w:divBdr>
        </w:div>
        <w:div w:id="803502281">
          <w:marLeft w:val="0"/>
          <w:marRight w:val="0"/>
          <w:marTop w:val="0"/>
          <w:marBottom w:val="0"/>
          <w:divBdr>
            <w:top w:val="none" w:sz="0" w:space="0" w:color="auto"/>
            <w:left w:val="none" w:sz="0" w:space="0" w:color="auto"/>
            <w:bottom w:val="none" w:sz="0" w:space="0" w:color="auto"/>
            <w:right w:val="none" w:sz="0" w:space="0" w:color="auto"/>
          </w:divBdr>
        </w:div>
      </w:divsChild>
    </w:div>
    <w:div w:id="1686318850">
      <w:bodyDiv w:val="1"/>
      <w:marLeft w:val="0"/>
      <w:marRight w:val="0"/>
      <w:marTop w:val="0"/>
      <w:marBottom w:val="0"/>
      <w:divBdr>
        <w:top w:val="none" w:sz="0" w:space="0" w:color="auto"/>
        <w:left w:val="none" w:sz="0" w:space="0" w:color="auto"/>
        <w:bottom w:val="none" w:sz="0" w:space="0" w:color="auto"/>
        <w:right w:val="none" w:sz="0" w:space="0" w:color="auto"/>
      </w:divBdr>
      <w:divsChild>
        <w:div w:id="1295019414">
          <w:marLeft w:val="0"/>
          <w:marRight w:val="0"/>
          <w:marTop w:val="0"/>
          <w:marBottom w:val="0"/>
          <w:divBdr>
            <w:top w:val="none" w:sz="0" w:space="0" w:color="auto"/>
            <w:left w:val="none" w:sz="0" w:space="0" w:color="auto"/>
            <w:bottom w:val="none" w:sz="0" w:space="0" w:color="auto"/>
            <w:right w:val="none" w:sz="0" w:space="0" w:color="auto"/>
          </w:divBdr>
        </w:div>
        <w:div w:id="907037754">
          <w:marLeft w:val="0"/>
          <w:marRight w:val="0"/>
          <w:marTop w:val="0"/>
          <w:marBottom w:val="0"/>
          <w:divBdr>
            <w:top w:val="none" w:sz="0" w:space="0" w:color="auto"/>
            <w:left w:val="none" w:sz="0" w:space="0" w:color="auto"/>
            <w:bottom w:val="none" w:sz="0" w:space="0" w:color="auto"/>
            <w:right w:val="none" w:sz="0" w:space="0" w:color="auto"/>
          </w:divBdr>
        </w:div>
      </w:divsChild>
    </w:div>
    <w:div w:id="1712805588">
      <w:bodyDiv w:val="1"/>
      <w:marLeft w:val="0"/>
      <w:marRight w:val="0"/>
      <w:marTop w:val="0"/>
      <w:marBottom w:val="0"/>
      <w:divBdr>
        <w:top w:val="none" w:sz="0" w:space="0" w:color="auto"/>
        <w:left w:val="none" w:sz="0" w:space="0" w:color="auto"/>
        <w:bottom w:val="none" w:sz="0" w:space="0" w:color="auto"/>
        <w:right w:val="none" w:sz="0" w:space="0" w:color="auto"/>
      </w:divBdr>
      <w:divsChild>
        <w:div w:id="344403026">
          <w:marLeft w:val="0"/>
          <w:marRight w:val="0"/>
          <w:marTop w:val="0"/>
          <w:marBottom w:val="0"/>
          <w:divBdr>
            <w:top w:val="none" w:sz="0" w:space="0" w:color="auto"/>
            <w:left w:val="none" w:sz="0" w:space="0" w:color="auto"/>
            <w:bottom w:val="none" w:sz="0" w:space="0" w:color="auto"/>
            <w:right w:val="none" w:sz="0" w:space="0" w:color="auto"/>
          </w:divBdr>
        </w:div>
        <w:div w:id="1779914113">
          <w:marLeft w:val="0"/>
          <w:marRight w:val="0"/>
          <w:marTop w:val="0"/>
          <w:marBottom w:val="0"/>
          <w:divBdr>
            <w:top w:val="none" w:sz="0" w:space="0" w:color="auto"/>
            <w:left w:val="none" w:sz="0" w:space="0" w:color="auto"/>
            <w:bottom w:val="none" w:sz="0" w:space="0" w:color="auto"/>
            <w:right w:val="none" w:sz="0" w:space="0" w:color="auto"/>
          </w:divBdr>
        </w:div>
      </w:divsChild>
    </w:div>
    <w:div w:id="1790933857">
      <w:bodyDiv w:val="1"/>
      <w:marLeft w:val="0"/>
      <w:marRight w:val="0"/>
      <w:marTop w:val="0"/>
      <w:marBottom w:val="0"/>
      <w:divBdr>
        <w:top w:val="none" w:sz="0" w:space="0" w:color="auto"/>
        <w:left w:val="none" w:sz="0" w:space="0" w:color="auto"/>
        <w:bottom w:val="none" w:sz="0" w:space="0" w:color="auto"/>
        <w:right w:val="none" w:sz="0" w:space="0" w:color="auto"/>
      </w:divBdr>
      <w:divsChild>
        <w:div w:id="525481151">
          <w:marLeft w:val="0"/>
          <w:marRight w:val="0"/>
          <w:marTop w:val="0"/>
          <w:marBottom w:val="0"/>
          <w:divBdr>
            <w:top w:val="none" w:sz="0" w:space="0" w:color="auto"/>
            <w:left w:val="none" w:sz="0" w:space="0" w:color="auto"/>
            <w:bottom w:val="none" w:sz="0" w:space="0" w:color="auto"/>
            <w:right w:val="none" w:sz="0" w:space="0" w:color="auto"/>
          </w:divBdr>
        </w:div>
        <w:div w:id="363746990">
          <w:marLeft w:val="0"/>
          <w:marRight w:val="0"/>
          <w:marTop w:val="0"/>
          <w:marBottom w:val="0"/>
          <w:divBdr>
            <w:top w:val="none" w:sz="0" w:space="0" w:color="auto"/>
            <w:left w:val="none" w:sz="0" w:space="0" w:color="auto"/>
            <w:bottom w:val="none" w:sz="0" w:space="0" w:color="auto"/>
            <w:right w:val="none" w:sz="0" w:space="0" w:color="auto"/>
          </w:divBdr>
        </w:div>
      </w:divsChild>
    </w:div>
    <w:div w:id="1807698998">
      <w:bodyDiv w:val="1"/>
      <w:marLeft w:val="0"/>
      <w:marRight w:val="0"/>
      <w:marTop w:val="0"/>
      <w:marBottom w:val="0"/>
      <w:divBdr>
        <w:top w:val="none" w:sz="0" w:space="0" w:color="auto"/>
        <w:left w:val="none" w:sz="0" w:space="0" w:color="auto"/>
        <w:bottom w:val="none" w:sz="0" w:space="0" w:color="auto"/>
        <w:right w:val="none" w:sz="0" w:space="0" w:color="auto"/>
      </w:divBdr>
      <w:divsChild>
        <w:div w:id="1842425250">
          <w:marLeft w:val="0"/>
          <w:marRight w:val="0"/>
          <w:marTop w:val="0"/>
          <w:marBottom w:val="0"/>
          <w:divBdr>
            <w:top w:val="none" w:sz="0" w:space="0" w:color="auto"/>
            <w:left w:val="none" w:sz="0" w:space="0" w:color="auto"/>
            <w:bottom w:val="none" w:sz="0" w:space="0" w:color="auto"/>
            <w:right w:val="none" w:sz="0" w:space="0" w:color="auto"/>
          </w:divBdr>
        </w:div>
        <w:div w:id="647590486">
          <w:marLeft w:val="0"/>
          <w:marRight w:val="0"/>
          <w:marTop w:val="0"/>
          <w:marBottom w:val="0"/>
          <w:divBdr>
            <w:top w:val="none" w:sz="0" w:space="0" w:color="auto"/>
            <w:left w:val="none" w:sz="0" w:space="0" w:color="auto"/>
            <w:bottom w:val="none" w:sz="0" w:space="0" w:color="auto"/>
            <w:right w:val="none" w:sz="0" w:space="0" w:color="auto"/>
          </w:divBdr>
        </w:div>
      </w:divsChild>
    </w:div>
    <w:div w:id="1902446715">
      <w:bodyDiv w:val="1"/>
      <w:marLeft w:val="0"/>
      <w:marRight w:val="0"/>
      <w:marTop w:val="0"/>
      <w:marBottom w:val="0"/>
      <w:divBdr>
        <w:top w:val="none" w:sz="0" w:space="0" w:color="auto"/>
        <w:left w:val="none" w:sz="0" w:space="0" w:color="auto"/>
        <w:bottom w:val="none" w:sz="0" w:space="0" w:color="auto"/>
        <w:right w:val="none" w:sz="0" w:space="0" w:color="auto"/>
      </w:divBdr>
      <w:divsChild>
        <w:div w:id="1250844372">
          <w:marLeft w:val="0"/>
          <w:marRight w:val="0"/>
          <w:marTop w:val="0"/>
          <w:marBottom w:val="0"/>
          <w:divBdr>
            <w:top w:val="none" w:sz="0" w:space="0" w:color="auto"/>
            <w:left w:val="none" w:sz="0" w:space="0" w:color="auto"/>
            <w:bottom w:val="none" w:sz="0" w:space="0" w:color="auto"/>
            <w:right w:val="none" w:sz="0" w:space="0" w:color="auto"/>
          </w:divBdr>
        </w:div>
        <w:div w:id="373849710">
          <w:marLeft w:val="0"/>
          <w:marRight w:val="0"/>
          <w:marTop w:val="0"/>
          <w:marBottom w:val="0"/>
          <w:divBdr>
            <w:top w:val="none" w:sz="0" w:space="0" w:color="auto"/>
            <w:left w:val="none" w:sz="0" w:space="0" w:color="auto"/>
            <w:bottom w:val="none" w:sz="0" w:space="0" w:color="auto"/>
            <w:right w:val="none" w:sz="0" w:space="0" w:color="auto"/>
          </w:divBdr>
        </w:div>
      </w:divsChild>
    </w:div>
    <w:div w:id="1912734965">
      <w:bodyDiv w:val="1"/>
      <w:marLeft w:val="0"/>
      <w:marRight w:val="0"/>
      <w:marTop w:val="0"/>
      <w:marBottom w:val="0"/>
      <w:divBdr>
        <w:top w:val="none" w:sz="0" w:space="0" w:color="auto"/>
        <w:left w:val="none" w:sz="0" w:space="0" w:color="auto"/>
        <w:bottom w:val="none" w:sz="0" w:space="0" w:color="auto"/>
        <w:right w:val="none" w:sz="0" w:space="0" w:color="auto"/>
      </w:divBdr>
      <w:divsChild>
        <w:div w:id="2010670968">
          <w:marLeft w:val="0"/>
          <w:marRight w:val="0"/>
          <w:marTop w:val="0"/>
          <w:marBottom w:val="0"/>
          <w:divBdr>
            <w:top w:val="none" w:sz="0" w:space="0" w:color="auto"/>
            <w:left w:val="none" w:sz="0" w:space="0" w:color="auto"/>
            <w:bottom w:val="none" w:sz="0" w:space="0" w:color="auto"/>
            <w:right w:val="none" w:sz="0" w:space="0" w:color="auto"/>
          </w:divBdr>
        </w:div>
        <w:div w:id="450169249">
          <w:marLeft w:val="0"/>
          <w:marRight w:val="0"/>
          <w:marTop w:val="0"/>
          <w:marBottom w:val="0"/>
          <w:divBdr>
            <w:top w:val="none" w:sz="0" w:space="0" w:color="auto"/>
            <w:left w:val="none" w:sz="0" w:space="0" w:color="auto"/>
            <w:bottom w:val="none" w:sz="0" w:space="0" w:color="auto"/>
            <w:right w:val="none" w:sz="0" w:space="0" w:color="auto"/>
          </w:divBdr>
        </w:div>
      </w:divsChild>
    </w:div>
    <w:div w:id="1987858364">
      <w:bodyDiv w:val="1"/>
      <w:marLeft w:val="0"/>
      <w:marRight w:val="0"/>
      <w:marTop w:val="0"/>
      <w:marBottom w:val="0"/>
      <w:divBdr>
        <w:top w:val="none" w:sz="0" w:space="0" w:color="auto"/>
        <w:left w:val="none" w:sz="0" w:space="0" w:color="auto"/>
        <w:bottom w:val="none" w:sz="0" w:space="0" w:color="auto"/>
        <w:right w:val="none" w:sz="0" w:space="0" w:color="auto"/>
      </w:divBdr>
      <w:divsChild>
        <w:div w:id="546642903">
          <w:marLeft w:val="0"/>
          <w:marRight w:val="0"/>
          <w:marTop w:val="0"/>
          <w:marBottom w:val="0"/>
          <w:divBdr>
            <w:top w:val="none" w:sz="0" w:space="0" w:color="auto"/>
            <w:left w:val="none" w:sz="0" w:space="0" w:color="auto"/>
            <w:bottom w:val="none" w:sz="0" w:space="0" w:color="auto"/>
            <w:right w:val="none" w:sz="0" w:space="0" w:color="auto"/>
          </w:divBdr>
        </w:div>
        <w:div w:id="157235807">
          <w:marLeft w:val="0"/>
          <w:marRight w:val="0"/>
          <w:marTop w:val="0"/>
          <w:marBottom w:val="0"/>
          <w:divBdr>
            <w:top w:val="none" w:sz="0" w:space="0" w:color="auto"/>
            <w:left w:val="none" w:sz="0" w:space="0" w:color="auto"/>
            <w:bottom w:val="none" w:sz="0" w:space="0" w:color="auto"/>
            <w:right w:val="none" w:sz="0" w:space="0" w:color="auto"/>
          </w:divBdr>
        </w:div>
      </w:divsChild>
    </w:div>
    <w:div w:id="2050572737">
      <w:bodyDiv w:val="1"/>
      <w:marLeft w:val="0"/>
      <w:marRight w:val="0"/>
      <w:marTop w:val="0"/>
      <w:marBottom w:val="0"/>
      <w:divBdr>
        <w:top w:val="none" w:sz="0" w:space="0" w:color="auto"/>
        <w:left w:val="none" w:sz="0" w:space="0" w:color="auto"/>
        <w:bottom w:val="none" w:sz="0" w:space="0" w:color="auto"/>
        <w:right w:val="none" w:sz="0" w:space="0" w:color="auto"/>
      </w:divBdr>
      <w:divsChild>
        <w:div w:id="561209173">
          <w:marLeft w:val="0"/>
          <w:marRight w:val="0"/>
          <w:marTop w:val="0"/>
          <w:marBottom w:val="0"/>
          <w:divBdr>
            <w:top w:val="none" w:sz="0" w:space="0" w:color="auto"/>
            <w:left w:val="none" w:sz="0" w:space="0" w:color="auto"/>
            <w:bottom w:val="none" w:sz="0" w:space="0" w:color="auto"/>
            <w:right w:val="none" w:sz="0" w:space="0" w:color="auto"/>
          </w:divBdr>
        </w:div>
        <w:div w:id="1715691606">
          <w:marLeft w:val="0"/>
          <w:marRight w:val="0"/>
          <w:marTop w:val="0"/>
          <w:marBottom w:val="0"/>
          <w:divBdr>
            <w:top w:val="none" w:sz="0" w:space="0" w:color="auto"/>
            <w:left w:val="none" w:sz="0" w:space="0" w:color="auto"/>
            <w:bottom w:val="none" w:sz="0" w:space="0" w:color="auto"/>
            <w:right w:val="none" w:sz="0" w:space="0" w:color="auto"/>
          </w:divBdr>
        </w:div>
      </w:divsChild>
    </w:div>
    <w:div w:id="2094544710">
      <w:bodyDiv w:val="1"/>
      <w:marLeft w:val="0"/>
      <w:marRight w:val="0"/>
      <w:marTop w:val="0"/>
      <w:marBottom w:val="0"/>
      <w:divBdr>
        <w:top w:val="none" w:sz="0" w:space="0" w:color="auto"/>
        <w:left w:val="none" w:sz="0" w:space="0" w:color="auto"/>
        <w:bottom w:val="none" w:sz="0" w:space="0" w:color="auto"/>
        <w:right w:val="none" w:sz="0" w:space="0" w:color="auto"/>
      </w:divBdr>
      <w:divsChild>
        <w:div w:id="382564537">
          <w:marLeft w:val="0"/>
          <w:marRight w:val="0"/>
          <w:marTop w:val="0"/>
          <w:marBottom w:val="0"/>
          <w:divBdr>
            <w:top w:val="none" w:sz="0" w:space="0" w:color="auto"/>
            <w:left w:val="none" w:sz="0" w:space="0" w:color="auto"/>
            <w:bottom w:val="none" w:sz="0" w:space="0" w:color="auto"/>
            <w:right w:val="none" w:sz="0" w:space="0" w:color="auto"/>
          </w:divBdr>
        </w:div>
        <w:div w:id="1937712541">
          <w:marLeft w:val="0"/>
          <w:marRight w:val="0"/>
          <w:marTop w:val="0"/>
          <w:marBottom w:val="0"/>
          <w:divBdr>
            <w:top w:val="none" w:sz="0" w:space="0" w:color="auto"/>
            <w:left w:val="none" w:sz="0" w:space="0" w:color="auto"/>
            <w:bottom w:val="none" w:sz="0" w:space="0" w:color="auto"/>
            <w:right w:val="none" w:sz="0" w:space="0" w:color="auto"/>
          </w:divBdr>
        </w:div>
      </w:divsChild>
    </w:div>
    <w:div w:id="2108231309">
      <w:bodyDiv w:val="1"/>
      <w:marLeft w:val="0"/>
      <w:marRight w:val="0"/>
      <w:marTop w:val="0"/>
      <w:marBottom w:val="0"/>
      <w:divBdr>
        <w:top w:val="none" w:sz="0" w:space="0" w:color="auto"/>
        <w:left w:val="none" w:sz="0" w:space="0" w:color="auto"/>
        <w:bottom w:val="none" w:sz="0" w:space="0" w:color="auto"/>
        <w:right w:val="none" w:sz="0" w:space="0" w:color="auto"/>
      </w:divBdr>
      <w:divsChild>
        <w:div w:id="537594909">
          <w:marLeft w:val="0"/>
          <w:marRight w:val="0"/>
          <w:marTop w:val="0"/>
          <w:marBottom w:val="0"/>
          <w:divBdr>
            <w:top w:val="none" w:sz="0" w:space="0" w:color="auto"/>
            <w:left w:val="none" w:sz="0" w:space="0" w:color="auto"/>
            <w:bottom w:val="none" w:sz="0" w:space="0" w:color="auto"/>
            <w:right w:val="none" w:sz="0" w:space="0" w:color="auto"/>
          </w:divBdr>
        </w:div>
        <w:div w:id="980616262">
          <w:marLeft w:val="0"/>
          <w:marRight w:val="0"/>
          <w:marTop w:val="0"/>
          <w:marBottom w:val="0"/>
          <w:divBdr>
            <w:top w:val="none" w:sz="0" w:space="0" w:color="auto"/>
            <w:left w:val="none" w:sz="0" w:space="0" w:color="auto"/>
            <w:bottom w:val="none" w:sz="0" w:space="0" w:color="auto"/>
            <w:right w:val="none" w:sz="0" w:space="0" w:color="auto"/>
          </w:divBdr>
        </w:div>
      </w:divsChild>
    </w:div>
    <w:div w:id="2146120857">
      <w:bodyDiv w:val="1"/>
      <w:marLeft w:val="0"/>
      <w:marRight w:val="0"/>
      <w:marTop w:val="0"/>
      <w:marBottom w:val="0"/>
      <w:divBdr>
        <w:top w:val="none" w:sz="0" w:space="0" w:color="auto"/>
        <w:left w:val="none" w:sz="0" w:space="0" w:color="auto"/>
        <w:bottom w:val="none" w:sz="0" w:space="0" w:color="auto"/>
        <w:right w:val="none" w:sz="0" w:space="0" w:color="auto"/>
      </w:divBdr>
      <w:divsChild>
        <w:div w:id="1238127029">
          <w:marLeft w:val="0"/>
          <w:marRight w:val="0"/>
          <w:marTop w:val="0"/>
          <w:marBottom w:val="0"/>
          <w:divBdr>
            <w:top w:val="none" w:sz="0" w:space="0" w:color="auto"/>
            <w:left w:val="none" w:sz="0" w:space="0" w:color="auto"/>
            <w:bottom w:val="none" w:sz="0" w:space="0" w:color="auto"/>
            <w:right w:val="none" w:sz="0" w:space="0" w:color="auto"/>
          </w:divBdr>
        </w:div>
        <w:div w:id="549150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8451728/"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pubmed.ncbi.nlm.nih.gov/27437390/" TargetMode="External"/><Relationship Id="rId26" Type="http://schemas.openxmlformats.org/officeDocument/2006/relationships/hyperlink" Target="https://pubmed.ncbi.nlm.nih.gov/18245012/" TargetMode="External"/><Relationship Id="rId39" Type="http://schemas.openxmlformats.org/officeDocument/2006/relationships/hyperlink" Target="https://pubmed.ncbi.nlm.nih.gov/25027742/" TargetMode="External"/><Relationship Id="rId21" Type="http://schemas.openxmlformats.org/officeDocument/2006/relationships/hyperlink" Target="https://pubmed.ncbi.nlm.nih.gov/26361773/" TargetMode="External"/><Relationship Id="rId34" Type="http://schemas.openxmlformats.org/officeDocument/2006/relationships/hyperlink" Target="https://pubmed.ncbi.nlm.nih.gov/23207945/" TargetMode="External"/><Relationship Id="rId42" Type="http://schemas.openxmlformats.org/officeDocument/2006/relationships/hyperlink" Target="https://pubmed.ncbi.nlm.nih.gov/29947991/" TargetMode="External"/><Relationship Id="rId47" Type="http://schemas.openxmlformats.org/officeDocument/2006/relationships/hyperlink" Target="https://pubmed.ncbi.nlm.nih.gov/23392140/" TargetMode="External"/><Relationship Id="rId50" Type="http://schemas.openxmlformats.org/officeDocument/2006/relationships/hyperlink" Target="https://pubmed.ncbi.nlm.nih.gov/25201505/" TargetMode="External"/><Relationship Id="rId55" Type="http://schemas.openxmlformats.org/officeDocument/2006/relationships/hyperlink" Target="https://pubmed.ncbi.nlm.nih.gov/26864820/" TargetMode="External"/><Relationship Id="rId63"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pubmed.ncbi.nlm.nih.gov/30536395/" TargetMode="External"/><Relationship Id="rId29" Type="http://schemas.openxmlformats.org/officeDocument/2006/relationships/hyperlink" Target="https://pubmed.ncbi.nlm.nih.gov/25684967/" TargetMode="External"/><Relationship Id="rId11" Type="http://schemas.openxmlformats.org/officeDocument/2006/relationships/image" Target="media/image2.png"/><Relationship Id="rId24" Type="http://schemas.openxmlformats.org/officeDocument/2006/relationships/hyperlink" Target="https://pubmed.ncbi.nlm.nih.gov/18463927/" TargetMode="External"/><Relationship Id="rId32" Type="http://schemas.openxmlformats.org/officeDocument/2006/relationships/hyperlink" Target="https://pubmed.ncbi.nlm.nih.gov/25162714/" TargetMode="External"/><Relationship Id="rId37" Type="http://schemas.openxmlformats.org/officeDocument/2006/relationships/hyperlink" Target="https://pubmed.ncbi.nlm.nih.gov/16671066/" TargetMode="External"/><Relationship Id="rId40" Type="http://schemas.openxmlformats.org/officeDocument/2006/relationships/hyperlink" Target="https://pubmed.ncbi.nlm.nih.gov/27380959/" TargetMode="External"/><Relationship Id="rId45" Type="http://schemas.openxmlformats.org/officeDocument/2006/relationships/hyperlink" Target="https://pubmed.ncbi.nlm.nih.gov/20101594/" TargetMode="External"/><Relationship Id="rId53" Type="http://schemas.openxmlformats.org/officeDocument/2006/relationships/hyperlink" Target="https://pubmed.ncbi.nlm.nih.gov/26315324/" TargetMode="External"/><Relationship Id="rId58" Type="http://schemas.openxmlformats.org/officeDocument/2006/relationships/hyperlink" Target="https://pubmed.ncbi.nlm.nih.gov/29456199/"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pubmed.ncbi.nlm.nih.gov/26258316/" TargetMode="External"/><Relationship Id="rId14" Type="http://schemas.openxmlformats.org/officeDocument/2006/relationships/image" Target="media/image5.png"/><Relationship Id="rId22" Type="http://schemas.openxmlformats.org/officeDocument/2006/relationships/hyperlink" Target="https://pubmed.ncbi.nlm.nih.gov/25681240/" TargetMode="External"/><Relationship Id="rId27" Type="http://schemas.openxmlformats.org/officeDocument/2006/relationships/hyperlink" Target="https://pubmed.ncbi.nlm.nih.gov/25864987/" TargetMode="External"/><Relationship Id="rId30" Type="http://schemas.openxmlformats.org/officeDocument/2006/relationships/hyperlink" Target="https://pubmed.ncbi.nlm.nih.gov/25666309/" TargetMode="External"/><Relationship Id="rId35" Type="http://schemas.openxmlformats.org/officeDocument/2006/relationships/hyperlink" Target="https://pubmed.ncbi.nlm.nih.gov/22517058/" TargetMode="External"/><Relationship Id="rId43" Type="http://schemas.openxmlformats.org/officeDocument/2006/relationships/hyperlink" Target="https://pubmed.ncbi.nlm.nih.gov/19212115/" TargetMode="External"/><Relationship Id="rId48" Type="http://schemas.openxmlformats.org/officeDocument/2006/relationships/hyperlink" Target="https://pubmed.ncbi.nlm.nih.gov/23433970/" TargetMode="External"/><Relationship Id="rId56" Type="http://schemas.openxmlformats.org/officeDocument/2006/relationships/hyperlink" Target="https://pubmed.ncbi.nlm.nih.gov/29242035/" TargetMode="External"/><Relationship Id="rId8" Type="http://schemas.microsoft.com/office/2016/09/relationships/commentsIds" Target="commentsIds.xml"/><Relationship Id="rId51" Type="http://schemas.openxmlformats.org/officeDocument/2006/relationships/hyperlink" Target="https://pubmed.ncbi.nlm.nih.gov/26316155/"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pubmed.ncbi.nlm.nih.gov/27079362/" TargetMode="External"/><Relationship Id="rId25" Type="http://schemas.openxmlformats.org/officeDocument/2006/relationships/hyperlink" Target="https://pubmed.ncbi.nlm.nih.gov/26158168/" TargetMode="External"/><Relationship Id="rId33" Type="http://schemas.openxmlformats.org/officeDocument/2006/relationships/hyperlink" Target="https://pubmed.ncbi.nlm.nih.gov/25601556/" TargetMode="External"/><Relationship Id="rId38" Type="http://schemas.openxmlformats.org/officeDocument/2006/relationships/hyperlink" Target="https://pubmed.ncbi.nlm.nih.gov/25068003/" TargetMode="External"/><Relationship Id="rId46" Type="http://schemas.openxmlformats.org/officeDocument/2006/relationships/hyperlink" Target="https://pubmed.ncbi.nlm.nih.gov/21929676/" TargetMode="External"/><Relationship Id="rId59" Type="http://schemas.openxmlformats.org/officeDocument/2006/relationships/hyperlink" Target="https://pubmed.ncbi.nlm.nih.gov/24889770/" TargetMode="External"/><Relationship Id="rId20" Type="http://schemas.openxmlformats.org/officeDocument/2006/relationships/hyperlink" Target="https://pubmed.ncbi.nlm.nih.gov/26417845/" TargetMode="External"/><Relationship Id="rId41" Type="http://schemas.openxmlformats.org/officeDocument/2006/relationships/hyperlink" Target="https://pubmed.ncbi.nlm.nih.gov/10493478/" TargetMode="External"/><Relationship Id="rId54" Type="http://schemas.openxmlformats.org/officeDocument/2006/relationships/hyperlink" Target="https://pubmed.ncbi.nlm.nih.gov/26877617/"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hyperlink" Target="https://pubmed.ncbi.nlm.nih.gov/25908502/" TargetMode="External"/><Relationship Id="rId28" Type="http://schemas.openxmlformats.org/officeDocument/2006/relationships/hyperlink" Target="https://pubmed.ncbi.nlm.nih.gov/26176064/" TargetMode="External"/><Relationship Id="rId36" Type="http://schemas.openxmlformats.org/officeDocument/2006/relationships/hyperlink" Target="https://pubmed.ncbi.nlm.nih.gov/24760056/" TargetMode="External"/><Relationship Id="rId49" Type="http://schemas.openxmlformats.org/officeDocument/2006/relationships/hyperlink" Target="https://pubmed.ncbi.nlm.nih.gov/24009161/" TargetMode="External"/><Relationship Id="rId57" Type="http://schemas.openxmlformats.org/officeDocument/2006/relationships/hyperlink" Target="https://pubmed.ncbi.nlm.nih.gov/30554788/" TargetMode="External"/><Relationship Id="rId10" Type="http://schemas.openxmlformats.org/officeDocument/2006/relationships/image" Target="media/image1.png"/><Relationship Id="rId31" Type="http://schemas.openxmlformats.org/officeDocument/2006/relationships/hyperlink" Target="https://pubmed.ncbi.nlm.nih.gov/24965845/" TargetMode="External"/><Relationship Id="rId44" Type="http://schemas.openxmlformats.org/officeDocument/2006/relationships/hyperlink" Target="https://pubmed.ncbi.nlm.nih.gov/20510802/" TargetMode="External"/><Relationship Id="rId52" Type="http://schemas.openxmlformats.org/officeDocument/2006/relationships/hyperlink" Target="https://pubmed.ncbi.nlm.nih.gov/25613745/" TargetMode="External"/><Relationship Id="rId60" Type="http://schemas.openxmlformats.org/officeDocument/2006/relationships/hyperlink" Target="https://pubmed.ncbi.nlm.nih.gov/34605325/"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3AE48-07B6-4BDF-8B02-7BB935DFD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8615</Words>
  <Characters>49107</Characters>
  <Application>Microsoft Office Word</Application>
  <DocSecurity>0</DocSecurity>
  <Lines>409</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 Arruda de Oliveira Leite</dc:creator>
  <cp:lastModifiedBy>Winter Figueiredo</cp:lastModifiedBy>
  <cp:revision>2</cp:revision>
  <dcterms:created xsi:type="dcterms:W3CDTF">2024-03-08T21:56:00Z</dcterms:created>
  <dcterms:modified xsi:type="dcterms:W3CDTF">2024-03-08T21:56:00Z</dcterms:modified>
</cp:coreProperties>
</file>