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A0CBD" w14:textId="45056EB5" w:rsidR="001D7F9D" w:rsidRPr="00AE491A" w:rsidRDefault="000B27D9" w:rsidP="00AE491A">
      <w:pPr>
        <w:spacing w:line="480" w:lineRule="auto"/>
        <w:jc w:val="center"/>
        <w:rPr>
          <w:rFonts w:ascii="Arial" w:hAnsi="Arial" w:cs="Arial"/>
          <w:b/>
          <w:bCs/>
          <w:color w:val="000000" w:themeColor="text1"/>
        </w:rPr>
      </w:pPr>
      <w:r w:rsidRPr="003908FA">
        <w:rPr>
          <w:rFonts w:ascii="Arial" w:hAnsi="Arial" w:cs="Arial"/>
          <w:b/>
          <w:bCs/>
          <w:color w:val="000000" w:themeColor="text1"/>
        </w:rPr>
        <w:t>BENEFÍCIOS DA TÉCNICA WALANT EM CIRURGIAS DA MÃO FRENTE A PANDEMIA DA COVID-19</w:t>
      </w:r>
    </w:p>
    <w:p w14:paraId="72F759F7" w14:textId="77777777" w:rsidR="006B2802" w:rsidRPr="003908FA" w:rsidRDefault="006B2802" w:rsidP="003908FA">
      <w:pPr>
        <w:spacing w:line="480" w:lineRule="auto"/>
        <w:jc w:val="both"/>
        <w:rPr>
          <w:rFonts w:ascii="Arial" w:hAnsi="Arial" w:cs="Arial"/>
          <w:b/>
          <w:bCs/>
          <w:color w:val="000000" w:themeColor="text1"/>
        </w:rPr>
      </w:pPr>
    </w:p>
    <w:p w14:paraId="1643587C" w14:textId="77777777" w:rsidR="006B2802" w:rsidRPr="003908FA" w:rsidRDefault="006B2802" w:rsidP="003908FA">
      <w:pPr>
        <w:spacing w:line="480" w:lineRule="auto"/>
        <w:jc w:val="both"/>
        <w:rPr>
          <w:rFonts w:ascii="Arial" w:hAnsi="Arial" w:cs="Arial"/>
          <w:color w:val="000000" w:themeColor="text1"/>
          <w:lang w:val="en-US"/>
        </w:rPr>
      </w:pPr>
      <w:r w:rsidRPr="003908FA">
        <w:rPr>
          <w:rFonts w:ascii="Arial" w:hAnsi="Arial" w:cs="Arial"/>
          <w:b/>
          <w:bCs/>
          <w:color w:val="000000" w:themeColor="text1"/>
          <w:lang w:val="en-US"/>
        </w:rPr>
        <w:t xml:space="preserve">PALAVRAS-CHAVES: </w:t>
      </w:r>
      <w:r w:rsidR="00BA0F50" w:rsidRPr="003908FA">
        <w:rPr>
          <w:rFonts w:ascii="Arial" w:hAnsi="Arial" w:cs="Arial"/>
          <w:color w:val="000000" w:themeColor="text1"/>
          <w:lang w:val="en-US"/>
        </w:rPr>
        <w:t>WALANT; COVID-19;</w:t>
      </w:r>
      <w:r w:rsidR="00B2369F" w:rsidRPr="003908FA">
        <w:rPr>
          <w:rFonts w:ascii="Arial" w:hAnsi="Arial" w:cs="Arial"/>
          <w:color w:val="000000" w:themeColor="text1"/>
          <w:lang w:val="en-US"/>
        </w:rPr>
        <w:t xml:space="preserve"> </w:t>
      </w:r>
      <w:r w:rsidR="00BA0F50" w:rsidRPr="003908FA">
        <w:rPr>
          <w:rFonts w:ascii="Arial" w:hAnsi="Arial" w:cs="Arial"/>
          <w:color w:val="000000" w:themeColor="text1"/>
          <w:lang w:val="en-US"/>
        </w:rPr>
        <w:t>EPINE</w:t>
      </w:r>
      <w:r w:rsidR="00B2369F" w:rsidRPr="003908FA">
        <w:rPr>
          <w:rFonts w:ascii="Arial" w:hAnsi="Arial" w:cs="Arial"/>
          <w:color w:val="000000" w:themeColor="text1"/>
          <w:lang w:val="en-US"/>
        </w:rPr>
        <w:t>PHR</w:t>
      </w:r>
      <w:r w:rsidR="00BA0F50" w:rsidRPr="003908FA">
        <w:rPr>
          <w:rFonts w:ascii="Arial" w:hAnsi="Arial" w:cs="Arial"/>
          <w:color w:val="000000" w:themeColor="text1"/>
          <w:lang w:val="en-US"/>
        </w:rPr>
        <w:t>INE; LIDOCAINE</w:t>
      </w:r>
      <w:r w:rsidR="00B2369F" w:rsidRPr="003908FA">
        <w:rPr>
          <w:rFonts w:ascii="Arial" w:hAnsi="Arial" w:cs="Arial"/>
          <w:color w:val="000000" w:themeColor="text1"/>
          <w:lang w:val="en-US"/>
        </w:rPr>
        <w:t>; HAND SURGERY</w:t>
      </w:r>
      <w:r w:rsidR="00E410D8" w:rsidRPr="003908FA">
        <w:rPr>
          <w:rFonts w:ascii="Arial" w:hAnsi="Arial" w:cs="Arial"/>
          <w:color w:val="000000" w:themeColor="text1"/>
          <w:lang w:val="en-US"/>
        </w:rPr>
        <w:t>; ORTHOPEDIC</w:t>
      </w:r>
      <w:r w:rsidR="005D2FCB" w:rsidRPr="003908FA">
        <w:rPr>
          <w:rFonts w:ascii="Arial" w:hAnsi="Arial" w:cs="Arial"/>
          <w:color w:val="000000" w:themeColor="text1"/>
          <w:lang w:val="en-US"/>
        </w:rPr>
        <w:t>.</w:t>
      </w:r>
    </w:p>
    <w:p w14:paraId="30A65B59" w14:textId="620FE316" w:rsidR="006B2802" w:rsidRPr="0039738F" w:rsidRDefault="0039738F" w:rsidP="003908FA">
      <w:pPr>
        <w:spacing w:line="480" w:lineRule="auto"/>
        <w:jc w:val="both"/>
        <w:rPr>
          <w:rFonts w:ascii="Arial" w:hAnsi="Arial" w:cs="Arial"/>
          <w:b/>
          <w:bCs/>
          <w:color w:val="000000" w:themeColor="text1"/>
          <w:lang w:val="en-US"/>
        </w:rPr>
      </w:pPr>
      <w:r>
        <w:rPr>
          <w:rFonts w:ascii="Arial" w:hAnsi="Arial" w:cs="Arial"/>
          <w:b/>
          <w:bCs/>
          <w:color w:val="000000" w:themeColor="text1"/>
          <w:lang w:val="en-US"/>
        </w:rPr>
        <w:t>RESUMO</w:t>
      </w:r>
    </w:p>
    <w:p w14:paraId="7FE0C5A0" w14:textId="08FF6019" w:rsidR="00425637" w:rsidRPr="00425637" w:rsidRDefault="0039738F" w:rsidP="00425637">
      <w:pPr>
        <w:spacing w:line="480" w:lineRule="auto"/>
        <w:jc w:val="both"/>
        <w:rPr>
          <w:rFonts w:ascii="Arial" w:hAnsi="Arial" w:cs="Arial"/>
          <w:color w:val="000000" w:themeColor="text1"/>
          <w:lang w:val="en-US"/>
        </w:rPr>
      </w:pPr>
      <w:r>
        <w:rPr>
          <w:rFonts w:ascii="Arial" w:hAnsi="Arial" w:cs="Arial"/>
          <w:color w:val="000000" w:themeColor="text1"/>
          <w:lang w:val="en-US"/>
        </w:rPr>
        <w:tab/>
      </w:r>
      <w:r w:rsidR="00425637" w:rsidRPr="00425637">
        <w:rPr>
          <w:rFonts w:ascii="Arial" w:hAnsi="Arial" w:cs="Arial"/>
          <w:color w:val="000000" w:themeColor="text1"/>
          <w:lang w:val="en-US"/>
        </w:rPr>
        <w:t xml:space="preserve">A </w:t>
      </w:r>
      <w:proofErr w:type="spellStart"/>
      <w:r w:rsidR="00425637" w:rsidRPr="00425637">
        <w:rPr>
          <w:rFonts w:ascii="Arial" w:hAnsi="Arial" w:cs="Arial"/>
          <w:color w:val="000000" w:themeColor="text1"/>
          <w:lang w:val="en-US"/>
        </w:rPr>
        <w:t>técnica</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anestésica</w:t>
      </w:r>
      <w:proofErr w:type="spellEnd"/>
      <w:r w:rsidR="00425637" w:rsidRPr="00425637">
        <w:rPr>
          <w:rFonts w:ascii="Arial" w:hAnsi="Arial" w:cs="Arial"/>
          <w:color w:val="000000" w:themeColor="text1"/>
          <w:lang w:val="en-US"/>
        </w:rPr>
        <w:t xml:space="preserve"> WALANT (Wide Awake Local Anesthesia no </w:t>
      </w:r>
      <w:r w:rsidR="00FE05C8" w:rsidRPr="00425637">
        <w:rPr>
          <w:rFonts w:ascii="Arial" w:hAnsi="Arial" w:cs="Arial"/>
          <w:color w:val="000000" w:themeColor="text1"/>
          <w:lang w:val="en-US"/>
        </w:rPr>
        <w:t>Tourniquet</w:t>
      </w:r>
      <w:r w:rsidR="00425637" w:rsidRPr="00425637">
        <w:rPr>
          <w:rFonts w:ascii="Arial" w:hAnsi="Arial" w:cs="Arial"/>
          <w:color w:val="000000" w:themeColor="text1"/>
          <w:lang w:val="en-US"/>
        </w:rPr>
        <w:t xml:space="preserve">) é </w:t>
      </w:r>
      <w:proofErr w:type="spellStart"/>
      <w:r w:rsidR="00425637" w:rsidRPr="00425637">
        <w:rPr>
          <w:rFonts w:ascii="Arial" w:hAnsi="Arial" w:cs="Arial"/>
          <w:color w:val="000000" w:themeColor="text1"/>
          <w:lang w:val="en-US"/>
        </w:rPr>
        <w:t>uma</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técnica</w:t>
      </w:r>
      <w:proofErr w:type="spellEnd"/>
      <w:r w:rsidR="00425637" w:rsidRPr="00425637">
        <w:rPr>
          <w:rFonts w:ascii="Arial" w:hAnsi="Arial" w:cs="Arial"/>
          <w:color w:val="000000" w:themeColor="text1"/>
          <w:lang w:val="en-US"/>
        </w:rPr>
        <w:t xml:space="preserve"> que </w:t>
      </w:r>
      <w:proofErr w:type="spellStart"/>
      <w:r w:rsidR="00425637" w:rsidRPr="00425637">
        <w:rPr>
          <w:rFonts w:ascii="Arial" w:hAnsi="Arial" w:cs="Arial"/>
          <w:color w:val="000000" w:themeColor="text1"/>
          <w:lang w:val="en-US"/>
        </w:rPr>
        <w:t>consiste</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na</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aplicação</w:t>
      </w:r>
      <w:proofErr w:type="spellEnd"/>
      <w:r w:rsidR="00425637" w:rsidRPr="00425637">
        <w:rPr>
          <w:rFonts w:ascii="Arial" w:hAnsi="Arial" w:cs="Arial"/>
          <w:color w:val="000000" w:themeColor="text1"/>
          <w:lang w:val="en-US"/>
        </w:rPr>
        <w:t xml:space="preserve"> de </w:t>
      </w:r>
      <w:proofErr w:type="spellStart"/>
      <w:r w:rsidR="00425637" w:rsidRPr="00425637">
        <w:rPr>
          <w:rFonts w:ascii="Arial" w:hAnsi="Arial" w:cs="Arial"/>
          <w:color w:val="000000" w:themeColor="text1"/>
          <w:lang w:val="en-US"/>
        </w:rPr>
        <w:t>lidocaína</w:t>
      </w:r>
      <w:proofErr w:type="spellEnd"/>
      <w:r w:rsidR="00425637" w:rsidRPr="00425637">
        <w:rPr>
          <w:rFonts w:ascii="Arial" w:hAnsi="Arial" w:cs="Arial"/>
          <w:color w:val="000000" w:themeColor="text1"/>
          <w:lang w:val="en-US"/>
        </w:rPr>
        <w:t xml:space="preserve"> e </w:t>
      </w:r>
      <w:proofErr w:type="spellStart"/>
      <w:r w:rsidR="00425637" w:rsidRPr="00425637">
        <w:rPr>
          <w:rFonts w:ascii="Arial" w:hAnsi="Arial" w:cs="Arial"/>
          <w:color w:val="000000" w:themeColor="text1"/>
          <w:lang w:val="en-US"/>
        </w:rPr>
        <w:t>epinefrina</w:t>
      </w:r>
      <w:proofErr w:type="spellEnd"/>
      <w:r w:rsidR="00425637" w:rsidRPr="00425637">
        <w:rPr>
          <w:rFonts w:ascii="Arial" w:hAnsi="Arial" w:cs="Arial"/>
          <w:color w:val="000000" w:themeColor="text1"/>
          <w:lang w:val="en-US"/>
        </w:rPr>
        <w:t xml:space="preserve"> de </w:t>
      </w:r>
      <w:proofErr w:type="spellStart"/>
      <w:r w:rsidR="00425637" w:rsidRPr="00425637">
        <w:rPr>
          <w:rFonts w:ascii="Arial" w:hAnsi="Arial" w:cs="Arial"/>
          <w:color w:val="000000" w:themeColor="text1"/>
          <w:lang w:val="en-US"/>
        </w:rPr>
        <w:t>maneira</w:t>
      </w:r>
      <w:proofErr w:type="spellEnd"/>
      <w:r w:rsidR="00425637" w:rsidRPr="00425637">
        <w:rPr>
          <w:rFonts w:ascii="Arial" w:hAnsi="Arial" w:cs="Arial"/>
          <w:color w:val="000000" w:themeColor="text1"/>
          <w:lang w:val="en-US"/>
        </w:rPr>
        <w:t xml:space="preserve"> a </w:t>
      </w:r>
      <w:proofErr w:type="spellStart"/>
      <w:r w:rsidR="00425637" w:rsidRPr="00425637">
        <w:rPr>
          <w:rFonts w:ascii="Arial" w:hAnsi="Arial" w:cs="Arial"/>
          <w:color w:val="000000" w:themeColor="text1"/>
          <w:lang w:val="en-US"/>
        </w:rPr>
        <w:t>promover</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efeito</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anestésico</w:t>
      </w:r>
      <w:proofErr w:type="spellEnd"/>
      <w:r w:rsidR="00425637" w:rsidRPr="00425637">
        <w:rPr>
          <w:rFonts w:ascii="Arial" w:hAnsi="Arial" w:cs="Arial"/>
          <w:color w:val="000000" w:themeColor="text1"/>
          <w:lang w:val="en-US"/>
        </w:rPr>
        <w:t xml:space="preserve"> e </w:t>
      </w:r>
      <w:proofErr w:type="spellStart"/>
      <w:r w:rsidR="00425637" w:rsidRPr="00425637">
        <w:rPr>
          <w:rFonts w:ascii="Arial" w:hAnsi="Arial" w:cs="Arial"/>
          <w:color w:val="000000" w:themeColor="text1"/>
          <w:lang w:val="en-US"/>
        </w:rPr>
        <w:t>vasoconstritor</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permitindo</w:t>
      </w:r>
      <w:proofErr w:type="spellEnd"/>
      <w:r w:rsidR="00425637" w:rsidRPr="00425637">
        <w:rPr>
          <w:rFonts w:ascii="Arial" w:hAnsi="Arial" w:cs="Arial"/>
          <w:color w:val="000000" w:themeColor="text1"/>
          <w:lang w:val="en-US"/>
        </w:rPr>
        <w:t xml:space="preserve"> que </w:t>
      </w:r>
      <w:proofErr w:type="spellStart"/>
      <w:r w:rsidR="00425637" w:rsidRPr="00425637">
        <w:rPr>
          <w:rFonts w:ascii="Arial" w:hAnsi="Arial" w:cs="Arial"/>
          <w:color w:val="000000" w:themeColor="text1"/>
          <w:lang w:val="en-US"/>
        </w:rPr>
        <w:t>o</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cirurgião</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ortopedista</w:t>
      </w:r>
      <w:proofErr w:type="spellEnd"/>
      <w:r w:rsidR="00425637" w:rsidRPr="00425637">
        <w:rPr>
          <w:rFonts w:ascii="Arial" w:hAnsi="Arial" w:cs="Arial"/>
          <w:color w:val="000000" w:themeColor="text1"/>
          <w:lang w:val="en-US"/>
        </w:rPr>
        <w:t xml:space="preserve"> realize </w:t>
      </w:r>
      <w:proofErr w:type="spellStart"/>
      <w:r w:rsidR="00425637" w:rsidRPr="00425637">
        <w:rPr>
          <w:rFonts w:ascii="Arial" w:hAnsi="Arial" w:cs="Arial"/>
          <w:color w:val="000000" w:themeColor="text1"/>
          <w:lang w:val="en-US"/>
        </w:rPr>
        <w:t>cirurgias</w:t>
      </w:r>
      <w:proofErr w:type="spellEnd"/>
      <w:r w:rsidR="00425637" w:rsidRPr="00425637">
        <w:rPr>
          <w:rFonts w:ascii="Arial" w:hAnsi="Arial" w:cs="Arial"/>
          <w:color w:val="000000" w:themeColor="text1"/>
          <w:lang w:val="en-US"/>
        </w:rPr>
        <w:t xml:space="preserve"> com o </w:t>
      </w:r>
      <w:proofErr w:type="spellStart"/>
      <w:r w:rsidR="00425637" w:rsidRPr="00425637">
        <w:rPr>
          <w:rFonts w:ascii="Arial" w:hAnsi="Arial" w:cs="Arial"/>
          <w:color w:val="000000" w:themeColor="text1"/>
          <w:lang w:val="en-US"/>
        </w:rPr>
        <w:t>paciente</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totalmente</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acordado</w:t>
      </w:r>
      <w:proofErr w:type="spellEnd"/>
      <w:r w:rsidR="00425637" w:rsidRPr="00425637">
        <w:rPr>
          <w:rFonts w:ascii="Arial" w:hAnsi="Arial" w:cs="Arial"/>
          <w:color w:val="000000" w:themeColor="text1"/>
          <w:lang w:val="en-US"/>
        </w:rPr>
        <w:t xml:space="preserve"> e a </w:t>
      </w:r>
      <w:proofErr w:type="spellStart"/>
      <w:r w:rsidR="00425637" w:rsidRPr="00425637">
        <w:rPr>
          <w:rFonts w:ascii="Arial" w:hAnsi="Arial" w:cs="Arial"/>
          <w:color w:val="000000" w:themeColor="text1"/>
          <w:lang w:val="en-US"/>
        </w:rPr>
        <w:t>eliminação</w:t>
      </w:r>
      <w:proofErr w:type="spellEnd"/>
      <w:r w:rsidR="00425637" w:rsidRPr="00425637">
        <w:rPr>
          <w:rFonts w:ascii="Arial" w:hAnsi="Arial" w:cs="Arial"/>
          <w:color w:val="000000" w:themeColor="text1"/>
          <w:lang w:val="en-US"/>
        </w:rPr>
        <w:t xml:space="preserve"> do </w:t>
      </w:r>
      <w:proofErr w:type="spellStart"/>
      <w:r w:rsidR="00425637" w:rsidRPr="00425637">
        <w:rPr>
          <w:rFonts w:ascii="Arial" w:hAnsi="Arial" w:cs="Arial"/>
          <w:color w:val="000000" w:themeColor="text1"/>
          <w:lang w:val="en-US"/>
        </w:rPr>
        <w:t>torniquete</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grande</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ator</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na</w:t>
      </w:r>
      <w:proofErr w:type="spellEnd"/>
      <w:r w:rsidR="00425637" w:rsidRPr="00425637">
        <w:rPr>
          <w:rFonts w:ascii="Arial" w:hAnsi="Arial" w:cs="Arial"/>
          <w:color w:val="000000" w:themeColor="text1"/>
          <w:lang w:val="en-US"/>
        </w:rPr>
        <w:t xml:space="preserve"> </w:t>
      </w:r>
      <w:proofErr w:type="spellStart"/>
      <w:r w:rsidR="00425637" w:rsidRPr="00425637">
        <w:rPr>
          <w:rFonts w:ascii="Arial" w:hAnsi="Arial" w:cs="Arial"/>
          <w:color w:val="000000" w:themeColor="text1"/>
          <w:lang w:val="en-US"/>
        </w:rPr>
        <w:t>cirurgia</w:t>
      </w:r>
      <w:proofErr w:type="spellEnd"/>
      <w:r w:rsidR="00425637" w:rsidRPr="00425637">
        <w:rPr>
          <w:rFonts w:ascii="Arial" w:hAnsi="Arial" w:cs="Arial"/>
          <w:color w:val="000000" w:themeColor="text1"/>
          <w:lang w:val="en-US"/>
        </w:rPr>
        <w:t xml:space="preserve"> de </w:t>
      </w:r>
      <w:proofErr w:type="spellStart"/>
      <w:r w:rsidR="00425637" w:rsidRPr="00425637">
        <w:rPr>
          <w:rFonts w:ascii="Arial" w:hAnsi="Arial" w:cs="Arial"/>
          <w:color w:val="000000" w:themeColor="text1"/>
          <w:lang w:val="en-US"/>
        </w:rPr>
        <w:t>mão</w:t>
      </w:r>
      <w:proofErr w:type="spellEnd"/>
      <w:r w:rsidR="00425637" w:rsidRPr="00425637">
        <w:rPr>
          <w:rFonts w:ascii="Arial" w:hAnsi="Arial" w:cs="Arial"/>
          <w:color w:val="000000" w:themeColor="text1"/>
          <w:lang w:val="en-US"/>
        </w:rPr>
        <w:t>.</w:t>
      </w:r>
    </w:p>
    <w:p w14:paraId="6D0A8A0D" w14:textId="77777777" w:rsidR="00425637" w:rsidRPr="00425637" w:rsidRDefault="00425637" w:rsidP="00425637">
      <w:pPr>
        <w:spacing w:line="480" w:lineRule="auto"/>
        <w:jc w:val="both"/>
        <w:rPr>
          <w:rFonts w:ascii="Arial" w:hAnsi="Arial" w:cs="Arial"/>
          <w:color w:val="000000" w:themeColor="text1"/>
          <w:lang w:val="en-US"/>
        </w:rPr>
      </w:pPr>
      <w:r w:rsidRPr="00425637">
        <w:rPr>
          <w:rFonts w:ascii="Arial" w:hAnsi="Arial" w:cs="Arial"/>
          <w:color w:val="000000" w:themeColor="text1"/>
          <w:lang w:val="en-US"/>
        </w:rPr>
        <w:tab/>
      </w:r>
      <w:proofErr w:type="spellStart"/>
      <w:r w:rsidRPr="00425637">
        <w:rPr>
          <w:rFonts w:ascii="Arial" w:hAnsi="Arial" w:cs="Arial"/>
          <w:color w:val="000000" w:themeColor="text1"/>
          <w:lang w:val="en-US"/>
        </w:rPr>
        <w:t>Além</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disso</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essa</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técnica</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oferece</w:t>
      </w:r>
      <w:proofErr w:type="spellEnd"/>
      <w:r w:rsidRPr="00425637">
        <w:rPr>
          <w:rFonts w:ascii="Arial" w:hAnsi="Arial" w:cs="Arial"/>
          <w:color w:val="000000" w:themeColor="text1"/>
          <w:lang w:val="en-US"/>
        </w:rPr>
        <w:t xml:space="preserve"> outros </w:t>
      </w:r>
      <w:proofErr w:type="spellStart"/>
      <w:r w:rsidRPr="00425637">
        <w:rPr>
          <w:rFonts w:ascii="Arial" w:hAnsi="Arial" w:cs="Arial"/>
          <w:color w:val="000000" w:themeColor="text1"/>
          <w:lang w:val="en-US"/>
        </w:rPr>
        <w:t>benefícios</w:t>
      </w:r>
      <w:proofErr w:type="spellEnd"/>
      <w:r w:rsidRPr="00425637">
        <w:rPr>
          <w:rFonts w:ascii="Arial" w:hAnsi="Arial" w:cs="Arial"/>
          <w:color w:val="000000" w:themeColor="text1"/>
          <w:lang w:val="en-US"/>
        </w:rPr>
        <w:t xml:space="preserve"> – </w:t>
      </w:r>
      <w:proofErr w:type="spellStart"/>
      <w:r w:rsidRPr="00425637">
        <w:rPr>
          <w:rFonts w:ascii="Arial" w:hAnsi="Arial" w:cs="Arial"/>
          <w:color w:val="000000" w:themeColor="text1"/>
          <w:lang w:val="en-US"/>
        </w:rPr>
        <w:t>desde</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os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relacionados</w:t>
      </w:r>
      <w:proofErr w:type="spellEnd"/>
      <w:r w:rsidRPr="00425637">
        <w:rPr>
          <w:rFonts w:ascii="Arial" w:hAnsi="Arial" w:cs="Arial"/>
          <w:color w:val="000000" w:themeColor="text1"/>
          <w:lang w:val="en-US"/>
        </w:rPr>
        <w:t xml:space="preserve"> à </w:t>
      </w:r>
      <w:proofErr w:type="spellStart"/>
      <w:r w:rsidRPr="00425637">
        <w:rPr>
          <w:rFonts w:ascii="Arial" w:hAnsi="Arial" w:cs="Arial"/>
          <w:color w:val="000000" w:themeColor="text1"/>
          <w:lang w:val="en-US"/>
        </w:rPr>
        <w:t>comodidade</w:t>
      </w:r>
      <w:proofErr w:type="spellEnd"/>
      <w:r w:rsidRPr="00425637">
        <w:rPr>
          <w:rFonts w:ascii="Arial" w:hAnsi="Arial" w:cs="Arial"/>
          <w:color w:val="000000" w:themeColor="text1"/>
          <w:lang w:val="en-US"/>
        </w:rPr>
        <w:t xml:space="preserve"> do </w:t>
      </w:r>
      <w:proofErr w:type="spellStart"/>
      <w:r w:rsidRPr="00425637">
        <w:rPr>
          <w:rFonts w:ascii="Arial" w:hAnsi="Arial" w:cs="Arial"/>
          <w:color w:val="000000" w:themeColor="text1"/>
          <w:lang w:val="en-US"/>
        </w:rPr>
        <w:t>paciente</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até</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os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referentes</w:t>
      </w:r>
      <w:proofErr w:type="spellEnd"/>
      <w:r w:rsidRPr="00425637">
        <w:rPr>
          <w:rFonts w:ascii="Arial" w:hAnsi="Arial" w:cs="Arial"/>
          <w:color w:val="000000" w:themeColor="text1"/>
          <w:lang w:val="en-US"/>
        </w:rPr>
        <w:t xml:space="preserve"> à </w:t>
      </w:r>
      <w:proofErr w:type="spellStart"/>
      <w:r w:rsidRPr="00425637">
        <w:rPr>
          <w:rFonts w:ascii="Arial" w:hAnsi="Arial" w:cs="Arial"/>
          <w:color w:val="000000" w:themeColor="text1"/>
          <w:lang w:val="en-US"/>
        </w:rPr>
        <w:t>eficiência</w:t>
      </w:r>
      <w:proofErr w:type="spellEnd"/>
      <w:r w:rsidRPr="00425637">
        <w:rPr>
          <w:rFonts w:ascii="Arial" w:hAnsi="Arial" w:cs="Arial"/>
          <w:color w:val="000000" w:themeColor="text1"/>
          <w:lang w:val="en-US"/>
        </w:rPr>
        <w:t xml:space="preserve"> dos </w:t>
      </w:r>
      <w:proofErr w:type="spellStart"/>
      <w:r w:rsidRPr="00425637">
        <w:rPr>
          <w:rFonts w:ascii="Arial" w:hAnsi="Arial" w:cs="Arial"/>
          <w:color w:val="000000" w:themeColor="text1"/>
          <w:lang w:val="en-US"/>
        </w:rPr>
        <w:t>serviços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frente</w:t>
      </w:r>
      <w:proofErr w:type="spellEnd"/>
      <w:r w:rsidRPr="00425637">
        <w:rPr>
          <w:rFonts w:ascii="Arial" w:hAnsi="Arial" w:cs="Arial"/>
          <w:color w:val="000000" w:themeColor="text1"/>
          <w:lang w:val="en-US"/>
        </w:rPr>
        <w:t xml:space="preserve"> a </w:t>
      </w:r>
      <w:proofErr w:type="spellStart"/>
      <w:r w:rsidRPr="00425637">
        <w:rPr>
          <w:rFonts w:ascii="Arial" w:hAnsi="Arial" w:cs="Arial"/>
          <w:color w:val="000000" w:themeColor="text1"/>
          <w:lang w:val="en-US"/>
        </w:rPr>
        <w:t>pandemia</w:t>
      </w:r>
      <w:proofErr w:type="spellEnd"/>
      <w:r w:rsidRPr="00425637">
        <w:rPr>
          <w:rFonts w:ascii="Arial" w:hAnsi="Arial" w:cs="Arial"/>
          <w:color w:val="000000" w:themeColor="text1"/>
          <w:lang w:val="en-US"/>
        </w:rPr>
        <w:t xml:space="preserve"> da COVID-19.</w:t>
      </w:r>
    </w:p>
    <w:p w14:paraId="485F0989" w14:textId="77777777" w:rsidR="00425637" w:rsidRPr="00425637" w:rsidRDefault="00425637" w:rsidP="00425637">
      <w:pPr>
        <w:spacing w:line="480" w:lineRule="auto"/>
        <w:jc w:val="both"/>
        <w:rPr>
          <w:rFonts w:ascii="Arial" w:hAnsi="Arial" w:cs="Arial"/>
          <w:color w:val="000000" w:themeColor="text1"/>
          <w:lang w:val="en-US"/>
        </w:rPr>
      </w:pPr>
      <w:r w:rsidRPr="00425637">
        <w:rPr>
          <w:rFonts w:ascii="Arial" w:hAnsi="Arial" w:cs="Arial"/>
          <w:color w:val="000000" w:themeColor="text1"/>
          <w:lang w:val="en-US"/>
        </w:rPr>
        <w:tab/>
      </w:r>
      <w:proofErr w:type="spellStart"/>
      <w:r w:rsidRPr="00425637">
        <w:rPr>
          <w:rFonts w:ascii="Arial" w:hAnsi="Arial" w:cs="Arial"/>
          <w:color w:val="000000" w:themeColor="text1"/>
          <w:lang w:val="en-US"/>
        </w:rPr>
        <w:t>Trata</w:t>
      </w:r>
      <w:proofErr w:type="spellEnd"/>
      <w:r w:rsidRPr="00425637">
        <w:rPr>
          <w:rFonts w:ascii="Arial" w:hAnsi="Arial" w:cs="Arial"/>
          <w:color w:val="000000" w:themeColor="text1"/>
          <w:lang w:val="en-US"/>
        </w:rPr>
        <w:t xml:space="preserve">-se de um </w:t>
      </w:r>
      <w:proofErr w:type="spellStart"/>
      <w:r w:rsidRPr="00425637">
        <w:rPr>
          <w:rFonts w:ascii="Arial" w:hAnsi="Arial" w:cs="Arial"/>
          <w:color w:val="000000" w:themeColor="text1"/>
          <w:lang w:val="en-US"/>
        </w:rPr>
        <w:t>estudo</w:t>
      </w:r>
      <w:proofErr w:type="spellEnd"/>
      <w:r w:rsidRPr="00425637">
        <w:rPr>
          <w:rFonts w:ascii="Arial" w:hAnsi="Arial" w:cs="Arial"/>
          <w:color w:val="000000" w:themeColor="text1"/>
          <w:lang w:val="en-US"/>
        </w:rPr>
        <w:t xml:space="preserve"> longitudinal </w:t>
      </w:r>
      <w:proofErr w:type="spellStart"/>
      <w:r w:rsidRPr="00425637">
        <w:rPr>
          <w:rFonts w:ascii="Arial" w:hAnsi="Arial" w:cs="Arial"/>
          <w:color w:val="000000" w:themeColor="text1"/>
          <w:lang w:val="en-US"/>
        </w:rPr>
        <w:t>retrospectivo</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multicêntrico</w:t>
      </w:r>
      <w:proofErr w:type="spellEnd"/>
      <w:r w:rsidRPr="00425637">
        <w:rPr>
          <w:rFonts w:ascii="Arial" w:hAnsi="Arial" w:cs="Arial"/>
          <w:color w:val="000000" w:themeColor="text1"/>
          <w:lang w:val="en-US"/>
        </w:rPr>
        <w:t xml:space="preserve">, de </w:t>
      </w:r>
      <w:proofErr w:type="spellStart"/>
      <w:r w:rsidRPr="00425637">
        <w:rPr>
          <w:rFonts w:ascii="Arial" w:hAnsi="Arial" w:cs="Arial"/>
          <w:color w:val="000000" w:themeColor="text1"/>
          <w:lang w:val="en-US"/>
        </w:rPr>
        <w:t>casos</w:t>
      </w:r>
      <w:proofErr w:type="spellEnd"/>
      <w:r w:rsidRPr="00425637">
        <w:rPr>
          <w:rFonts w:ascii="Arial" w:hAnsi="Arial" w:cs="Arial"/>
          <w:color w:val="000000" w:themeColor="text1"/>
          <w:lang w:val="en-US"/>
        </w:rPr>
        <w:t xml:space="preserve"> de </w:t>
      </w:r>
      <w:proofErr w:type="spellStart"/>
      <w:r w:rsidRPr="00425637">
        <w:rPr>
          <w:rFonts w:ascii="Arial" w:hAnsi="Arial" w:cs="Arial"/>
          <w:color w:val="000000" w:themeColor="text1"/>
          <w:lang w:val="en-US"/>
        </w:rPr>
        <w:t>cirurgia</w:t>
      </w:r>
      <w:proofErr w:type="spellEnd"/>
      <w:r w:rsidRPr="00425637">
        <w:rPr>
          <w:rFonts w:ascii="Arial" w:hAnsi="Arial" w:cs="Arial"/>
          <w:color w:val="000000" w:themeColor="text1"/>
          <w:lang w:val="en-US"/>
        </w:rPr>
        <w:t xml:space="preserve"> de </w:t>
      </w:r>
      <w:proofErr w:type="spellStart"/>
      <w:r w:rsidRPr="00425637">
        <w:rPr>
          <w:rFonts w:ascii="Arial" w:hAnsi="Arial" w:cs="Arial"/>
          <w:color w:val="000000" w:themeColor="text1"/>
          <w:lang w:val="en-US"/>
        </w:rPr>
        <w:t>mão</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submetidos</w:t>
      </w:r>
      <w:proofErr w:type="spellEnd"/>
      <w:r w:rsidRPr="00425637">
        <w:rPr>
          <w:rFonts w:ascii="Arial" w:hAnsi="Arial" w:cs="Arial"/>
          <w:color w:val="000000" w:themeColor="text1"/>
          <w:lang w:val="en-US"/>
        </w:rPr>
        <w:t xml:space="preserve"> à </w:t>
      </w:r>
      <w:proofErr w:type="spellStart"/>
      <w:r w:rsidRPr="00425637">
        <w:rPr>
          <w:rFonts w:ascii="Arial" w:hAnsi="Arial" w:cs="Arial"/>
          <w:color w:val="000000" w:themeColor="text1"/>
          <w:lang w:val="en-US"/>
        </w:rPr>
        <w:t>técnica</w:t>
      </w:r>
      <w:proofErr w:type="spellEnd"/>
      <w:r w:rsidRPr="00425637">
        <w:rPr>
          <w:rFonts w:ascii="Arial" w:hAnsi="Arial" w:cs="Arial"/>
          <w:color w:val="000000" w:themeColor="text1"/>
          <w:lang w:val="en-US"/>
        </w:rPr>
        <w:t xml:space="preserve"> WALANT </w:t>
      </w:r>
      <w:proofErr w:type="spellStart"/>
      <w:r w:rsidRPr="00425637">
        <w:rPr>
          <w:rFonts w:ascii="Arial" w:hAnsi="Arial" w:cs="Arial"/>
          <w:color w:val="000000" w:themeColor="text1"/>
          <w:lang w:val="en-US"/>
        </w:rPr>
        <w:t>nos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hospitais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Nardini</w:t>
      </w:r>
      <w:proofErr w:type="spellEnd"/>
      <w:r w:rsidRPr="00425637">
        <w:rPr>
          <w:rFonts w:ascii="Arial" w:hAnsi="Arial" w:cs="Arial"/>
          <w:color w:val="000000" w:themeColor="text1"/>
          <w:lang w:val="en-US"/>
        </w:rPr>
        <w:t xml:space="preserve"> e </w:t>
      </w:r>
      <w:proofErr w:type="spellStart"/>
      <w:r w:rsidRPr="00425637">
        <w:rPr>
          <w:rFonts w:ascii="Arial" w:hAnsi="Arial" w:cs="Arial"/>
          <w:color w:val="000000" w:themeColor="text1"/>
          <w:lang w:val="en-US"/>
        </w:rPr>
        <w:t>IFor</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durante</w:t>
      </w:r>
      <w:proofErr w:type="spellEnd"/>
      <w:r w:rsidRPr="00425637">
        <w:rPr>
          <w:rFonts w:ascii="Arial" w:hAnsi="Arial" w:cs="Arial"/>
          <w:color w:val="000000" w:themeColor="text1"/>
          <w:lang w:val="en-US"/>
        </w:rPr>
        <w:t xml:space="preserve"> a </w:t>
      </w:r>
      <w:proofErr w:type="spellStart"/>
      <w:r w:rsidRPr="00425637">
        <w:rPr>
          <w:rFonts w:ascii="Arial" w:hAnsi="Arial" w:cs="Arial"/>
          <w:color w:val="000000" w:themeColor="text1"/>
          <w:lang w:val="en-US"/>
        </w:rPr>
        <w:t>pandemia</w:t>
      </w:r>
      <w:proofErr w:type="spellEnd"/>
      <w:r w:rsidRPr="00425637">
        <w:rPr>
          <w:rFonts w:ascii="Arial" w:hAnsi="Arial" w:cs="Arial"/>
          <w:color w:val="000000" w:themeColor="text1"/>
          <w:lang w:val="en-US"/>
        </w:rPr>
        <w:t xml:space="preserve"> da COVID-19 (</w:t>
      </w:r>
      <w:proofErr w:type="spellStart"/>
      <w:r w:rsidRPr="00425637">
        <w:rPr>
          <w:rFonts w:ascii="Arial" w:hAnsi="Arial" w:cs="Arial"/>
          <w:color w:val="000000" w:themeColor="text1"/>
          <w:lang w:val="en-US"/>
        </w:rPr>
        <w:t>mês</w:t>
      </w:r>
      <w:proofErr w:type="spellEnd"/>
      <w:r w:rsidRPr="00425637">
        <w:rPr>
          <w:rFonts w:ascii="Arial" w:hAnsi="Arial" w:cs="Arial"/>
          <w:color w:val="000000" w:themeColor="text1"/>
          <w:lang w:val="en-US"/>
        </w:rPr>
        <w:t xml:space="preserve"> de </w:t>
      </w:r>
      <w:proofErr w:type="spellStart"/>
      <w:r w:rsidRPr="00425637">
        <w:rPr>
          <w:rFonts w:ascii="Arial" w:hAnsi="Arial" w:cs="Arial"/>
          <w:color w:val="000000" w:themeColor="text1"/>
          <w:lang w:val="en-US"/>
        </w:rPr>
        <w:t>agosto</w:t>
      </w:r>
      <w:proofErr w:type="spellEnd"/>
      <w:r w:rsidRPr="00425637">
        <w:rPr>
          <w:rFonts w:ascii="Arial" w:hAnsi="Arial" w:cs="Arial"/>
          <w:color w:val="000000" w:themeColor="text1"/>
          <w:lang w:val="en-US"/>
        </w:rPr>
        <w:t xml:space="preserve"> de 2020). A </w:t>
      </w:r>
      <w:proofErr w:type="spellStart"/>
      <w:r w:rsidRPr="00425637">
        <w:rPr>
          <w:rFonts w:ascii="Arial" w:hAnsi="Arial" w:cs="Arial"/>
          <w:color w:val="000000" w:themeColor="text1"/>
          <w:lang w:val="en-US"/>
        </w:rPr>
        <w:t>partir</w:t>
      </w:r>
      <w:proofErr w:type="spellEnd"/>
      <w:r w:rsidRPr="00425637">
        <w:rPr>
          <w:rFonts w:ascii="Arial" w:hAnsi="Arial" w:cs="Arial"/>
          <w:color w:val="000000" w:themeColor="text1"/>
          <w:lang w:val="en-US"/>
        </w:rPr>
        <w:t xml:space="preserve"> do </w:t>
      </w:r>
      <w:proofErr w:type="spellStart"/>
      <w:r w:rsidRPr="00425637">
        <w:rPr>
          <w:rFonts w:ascii="Arial" w:hAnsi="Arial" w:cs="Arial"/>
          <w:color w:val="000000" w:themeColor="text1"/>
          <w:lang w:val="en-US"/>
        </w:rPr>
        <w:t>recolhimento</w:t>
      </w:r>
      <w:proofErr w:type="spellEnd"/>
      <w:r w:rsidRPr="00425637">
        <w:rPr>
          <w:rFonts w:ascii="Arial" w:hAnsi="Arial" w:cs="Arial"/>
          <w:color w:val="000000" w:themeColor="text1"/>
          <w:lang w:val="en-US"/>
        </w:rPr>
        <w:t xml:space="preserve"> da </w:t>
      </w:r>
      <w:proofErr w:type="spellStart"/>
      <w:r w:rsidRPr="00425637">
        <w:rPr>
          <w:rFonts w:ascii="Arial" w:hAnsi="Arial" w:cs="Arial"/>
          <w:color w:val="000000" w:themeColor="text1"/>
          <w:lang w:val="en-US"/>
        </w:rPr>
        <w:t>escala</w:t>
      </w:r>
      <w:proofErr w:type="spellEnd"/>
      <w:r w:rsidRPr="00425637">
        <w:rPr>
          <w:rFonts w:ascii="Arial" w:hAnsi="Arial" w:cs="Arial"/>
          <w:color w:val="000000" w:themeColor="text1"/>
          <w:lang w:val="en-US"/>
        </w:rPr>
        <w:t xml:space="preserve"> verbal de </w:t>
      </w:r>
      <w:proofErr w:type="spellStart"/>
      <w:r w:rsidRPr="00425637">
        <w:rPr>
          <w:rFonts w:ascii="Arial" w:hAnsi="Arial" w:cs="Arial"/>
          <w:color w:val="000000" w:themeColor="text1"/>
          <w:lang w:val="en-US"/>
        </w:rPr>
        <w:t>dor</w:t>
      </w:r>
      <w:proofErr w:type="spellEnd"/>
      <w:r w:rsidRPr="00425637">
        <w:rPr>
          <w:rFonts w:ascii="Arial" w:hAnsi="Arial" w:cs="Arial"/>
          <w:color w:val="000000" w:themeColor="text1"/>
          <w:lang w:val="en-US"/>
        </w:rPr>
        <w:t xml:space="preserve"> de </w:t>
      </w:r>
      <w:proofErr w:type="spellStart"/>
      <w:r w:rsidRPr="00425637">
        <w:rPr>
          <w:rFonts w:ascii="Arial" w:hAnsi="Arial" w:cs="Arial"/>
          <w:color w:val="000000" w:themeColor="text1"/>
          <w:lang w:val="en-US"/>
        </w:rPr>
        <w:t>vinte</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pacientes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referentes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ao</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pré-operatório</w:t>
      </w:r>
      <w:proofErr w:type="spellEnd"/>
      <w:r w:rsidRPr="00425637">
        <w:rPr>
          <w:rFonts w:ascii="Arial" w:hAnsi="Arial" w:cs="Arial"/>
          <w:color w:val="000000" w:themeColor="text1"/>
          <w:lang w:val="en-US"/>
        </w:rPr>
        <w:t>, intra-</w:t>
      </w:r>
      <w:proofErr w:type="spellStart"/>
      <w:r w:rsidRPr="00425637">
        <w:rPr>
          <w:rFonts w:ascii="Arial" w:hAnsi="Arial" w:cs="Arial"/>
          <w:color w:val="000000" w:themeColor="text1"/>
          <w:lang w:val="en-US"/>
        </w:rPr>
        <w:t>operatório</w:t>
      </w:r>
      <w:proofErr w:type="spellEnd"/>
      <w:r w:rsidRPr="00425637">
        <w:rPr>
          <w:rFonts w:ascii="Arial" w:hAnsi="Arial" w:cs="Arial"/>
          <w:color w:val="000000" w:themeColor="text1"/>
          <w:lang w:val="en-US"/>
        </w:rPr>
        <w:t xml:space="preserve"> e no </w:t>
      </w:r>
      <w:proofErr w:type="spellStart"/>
      <w:r w:rsidRPr="00425637">
        <w:rPr>
          <w:rFonts w:ascii="Arial" w:hAnsi="Arial" w:cs="Arial"/>
          <w:color w:val="000000" w:themeColor="text1"/>
          <w:lang w:val="en-US"/>
        </w:rPr>
        <w:t>pós-operatório</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realizou</w:t>
      </w:r>
      <w:proofErr w:type="spellEnd"/>
      <w:r w:rsidRPr="00425637">
        <w:rPr>
          <w:rFonts w:ascii="Arial" w:hAnsi="Arial" w:cs="Arial"/>
          <w:color w:val="000000" w:themeColor="text1"/>
          <w:lang w:val="en-US"/>
        </w:rPr>
        <w:t xml:space="preserve">-se </w:t>
      </w:r>
      <w:proofErr w:type="spellStart"/>
      <w:r w:rsidRPr="00425637">
        <w:rPr>
          <w:rFonts w:ascii="Arial" w:hAnsi="Arial" w:cs="Arial"/>
          <w:color w:val="000000" w:themeColor="text1"/>
          <w:lang w:val="en-US"/>
        </w:rPr>
        <w:t>análise</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estatística</w:t>
      </w:r>
      <w:proofErr w:type="spellEnd"/>
      <w:r w:rsidRPr="00425637">
        <w:rPr>
          <w:rFonts w:ascii="Arial" w:hAnsi="Arial" w:cs="Arial"/>
          <w:color w:val="000000" w:themeColor="text1"/>
          <w:lang w:val="en-US"/>
        </w:rPr>
        <w:t xml:space="preserve"> por </w:t>
      </w:r>
      <w:proofErr w:type="spellStart"/>
      <w:r w:rsidRPr="00425637">
        <w:rPr>
          <w:rFonts w:ascii="Arial" w:hAnsi="Arial" w:cs="Arial"/>
          <w:color w:val="000000" w:themeColor="text1"/>
          <w:lang w:val="en-US"/>
        </w:rPr>
        <w:t>meio</w:t>
      </w:r>
      <w:proofErr w:type="spellEnd"/>
      <w:r w:rsidRPr="00425637">
        <w:rPr>
          <w:rFonts w:ascii="Arial" w:hAnsi="Arial" w:cs="Arial"/>
          <w:color w:val="000000" w:themeColor="text1"/>
          <w:lang w:val="en-US"/>
        </w:rPr>
        <w:t xml:space="preserve"> do software Review Manager 5.4 (</w:t>
      </w:r>
      <w:proofErr w:type="spellStart"/>
      <w:r w:rsidRPr="00425637">
        <w:rPr>
          <w:rFonts w:ascii="Arial" w:hAnsi="Arial" w:cs="Arial"/>
          <w:color w:val="000000" w:themeColor="text1"/>
          <w:lang w:val="en-US"/>
        </w:rPr>
        <w:t>RevMan</w:t>
      </w:r>
      <w:proofErr w:type="spellEnd"/>
      <w:r w:rsidRPr="00425637">
        <w:rPr>
          <w:rFonts w:ascii="Arial" w:hAnsi="Arial" w:cs="Arial"/>
          <w:color w:val="000000" w:themeColor="text1"/>
          <w:lang w:val="en-US"/>
        </w:rPr>
        <w:t xml:space="preserve">) Core Software for Cochrane Reviews para </w:t>
      </w:r>
      <w:proofErr w:type="spellStart"/>
      <w:r w:rsidRPr="00425637">
        <w:rPr>
          <w:rFonts w:ascii="Arial" w:hAnsi="Arial" w:cs="Arial"/>
          <w:color w:val="000000" w:themeColor="text1"/>
          <w:lang w:val="en-US"/>
        </w:rPr>
        <w:t>verificar</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análise</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subjetiva</w:t>
      </w:r>
      <w:proofErr w:type="spellEnd"/>
      <w:r w:rsidRPr="00425637">
        <w:rPr>
          <w:rFonts w:ascii="Arial" w:hAnsi="Arial" w:cs="Arial"/>
          <w:color w:val="000000" w:themeColor="text1"/>
          <w:lang w:val="en-US"/>
        </w:rPr>
        <w:t xml:space="preserve"> da </w:t>
      </w:r>
      <w:proofErr w:type="spellStart"/>
      <w:r w:rsidRPr="00425637">
        <w:rPr>
          <w:rFonts w:ascii="Arial" w:hAnsi="Arial" w:cs="Arial"/>
          <w:color w:val="000000" w:themeColor="text1"/>
          <w:lang w:val="en-US"/>
        </w:rPr>
        <w:t>eficácia</w:t>
      </w:r>
      <w:proofErr w:type="spellEnd"/>
      <w:r w:rsidRPr="00425637">
        <w:rPr>
          <w:rFonts w:ascii="Arial" w:hAnsi="Arial" w:cs="Arial"/>
          <w:color w:val="000000" w:themeColor="text1"/>
          <w:lang w:val="en-US"/>
        </w:rPr>
        <w:t xml:space="preserve"> do </w:t>
      </w:r>
      <w:proofErr w:type="spellStart"/>
      <w:r w:rsidRPr="00425637">
        <w:rPr>
          <w:rFonts w:ascii="Arial" w:hAnsi="Arial" w:cs="Arial"/>
          <w:color w:val="000000" w:themeColor="text1"/>
          <w:lang w:val="en-US"/>
        </w:rPr>
        <w:t>reparo</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cirúrgico</w:t>
      </w:r>
      <w:proofErr w:type="spellEnd"/>
      <w:r w:rsidRPr="00425637">
        <w:rPr>
          <w:rFonts w:ascii="Arial" w:hAnsi="Arial" w:cs="Arial"/>
          <w:color w:val="000000" w:themeColor="text1"/>
          <w:lang w:val="en-US"/>
        </w:rPr>
        <w:t>.</w:t>
      </w:r>
    </w:p>
    <w:p w14:paraId="5CAF974D" w14:textId="77777777" w:rsidR="00425637" w:rsidRDefault="00425637" w:rsidP="00425637">
      <w:pPr>
        <w:spacing w:line="480" w:lineRule="auto"/>
        <w:jc w:val="both"/>
        <w:rPr>
          <w:rFonts w:ascii="Arial" w:hAnsi="Arial" w:cs="Arial"/>
          <w:color w:val="000000" w:themeColor="text1"/>
          <w:lang w:val="en-US"/>
        </w:rPr>
      </w:pPr>
      <w:r w:rsidRPr="00425637">
        <w:rPr>
          <w:rFonts w:ascii="Arial" w:hAnsi="Arial" w:cs="Arial"/>
          <w:color w:val="000000" w:themeColor="text1"/>
          <w:lang w:val="en-US"/>
        </w:rPr>
        <w:tab/>
      </w:r>
      <w:proofErr w:type="spellStart"/>
      <w:r w:rsidRPr="00425637">
        <w:rPr>
          <w:rFonts w:ascii="Arial" w:hAnsi="Arial" w:cs="Arial"/>
          <w:color w:val="000000" w:themeColor="text1"/>
          <w:lang w:val="en-US"/>
        </w:rPr>
        <w:t>Pelas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análises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foi</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possível</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indicar</w:t>
      </w:r>
      <w:proofErr w:type="spellEnd"/>
      <w:r w:rsidRPr="00425637">
        <w:rPr>
          <w:rFonts w:ascii="Arial" w:hAnsi="Arial" w:cs="Arial"/>
          <w:color w:val="000000" w:themeColor="text1"/>
          <w:lang w:val="en-US"/>
        </w:rPr>
        <w:t xml:space="preserve"> a </w:t>
      </w:r>
      <w:proofErr w:type="spellStart"/>
      <w:r w:rsidRPr="00425637">
        <w:rPr>
          <w:rFonts w:ascii="Arial" w:hAnsi="Arial" w:cs="Arial"/>
          <w:color w:val="000000" w:themeColor="text1"/>
          <w:lang w:val="en-US"/>
        </w:rPr>
        <w:t>técnica</w:t>
      </w:r>
      <w:proofErr w:type="spellEnd"/>
      <w:r w:rsidRPr="00425637">
        <w:rPr>
          <w:rFonts w:ascii="Arial" w:hAnsi="Arial" w:cs="Arial"/>
          <w:color w:val="000000" w:themeColor="text1"/>
          <w:lang w:val="en-US"/>
        </w:rPr>
        <w:t xml:space="preserve"> WALANT </w:t>
      </w:r>
      <w:proofErr w:type="spellStart"/>
      <w:r w:rsidRPr="00425637">
        <w:rPr>
          <w:rFonts w:ascii="Arial" w:hAnsi="Arial" w:cs="Arial"/>
          <w:color w:val="000000" w:themeColor="text1"/>
          <w:lang w:val="en-US"/>
        </w:rPr>
        <w:t>como</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benéfica</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frente</w:t>
      </w:r>
      <w:proofErr w:type="spellEnd"/>
      <w:r w:rsidRPr="00425637">
        <w:rPr>
          <w:rFonts w:ascii="Arial" w:hAnsi="Arial" w:cs="Arial"/>
          <w:color w:val="000000" w:themeColor="text1"/>
          <w:lang w:val="en-US"/>
        </w:rPr>
        <w:t xml:space="preserve"> à </w:t>
      </w:r>
      <w:proofErr w:type="spellStart"/>
      <w:r w:rsidRPr="00425637">
        <w:rPr>
          <w:rFonts w:ascii="Arial" w:hAnsi="Arial" w:cs="Arial"/>
          <w:color w:val="000000" w:themeColor="text1"/>
          <w:lang w:val="en-US"/>
        </w:rPr>
        <w:t>pandemia</w:t>
      </w:r>
      <w:proofErr w:type="spellEnd"/>
      <w:r w:rsidRPr="00425637">
        <w:rPr>
          <w:rFonts w:ascii="Arial" w:hAnsi="Arial" w:cs="Arial"/>
          <w:color w:val="000000" w:themeColor="text1"/>
          <w:lang w:val="en-US"/>
        </w:rPr>
        <w:t xml:space="preserve"> da COVID-19, </w:t>
      </w:r>
      <w:proofErr w:type="spellStart"/>
      <w:r w:rsidRPr="00425637">
        <w:rPr>
          <w:rFonts w:ascii="Arial" w:hAnsi="Arial" w:cs="Arial"/>
          <w:color w:val="000000" w:themeColor="text1"/>
          <w:lang w:val="en-US"/>
        </w:rPr>
        <w:t>já</w:t>
      </w:r>
      <w:proofErr w:type="spellEnd"/>
      <w:r w:rsidRPr="00425637">
        <w:rPr>
          <w:rFonts w:ascii="Arial" w:hAnsi="Arial" w:cs="Arial"/>
          <w:color w:val="000000" w:themeColor="text1"/>
          <w:lang w:val="en-US"/>
        </w:rPr>
        <w:t xml:space="preserve"> que </w:t>
      </w:r>
      <w:proofErr w:type="spellStart"/>
      <w:r w:rsidRPr="00425637">
        <w:rPr>
          <w:rFonts w:ascii="Arial" w:hAnsi="Arial" w:cs="Arial"/>
          <w:color w:val="000000" w:themeColor="text1"/>
          <w:lang w:val="en-US"/>
        </w:rPr>
        <w:t>esta</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mostrou</w:t>
      </w:r>
      <w:proofErr w:type="spellEnd"/>
      <w:r w:rsidRPr="00425637">
        <w:rPr>
          <w:rFonts w:ascii="Arial" w:hAnsi="Arial" w:cs="Arial"/>
          <w:color w:val="000000" w:themeColor="text1"/>
          <w:lang w:val="en-US"/>
        </w:rPr>
        <w:t xml:space="preserve"> o </w:t>
      </w:r>
      <w:proofErr w:type="spellStart"/>
      <w:r w:rsidRPr="00425637">
        <w:rPr>
          <w:rFonts w:ascii="Arial" w:hAnsi="Arial" w:cs="Arial"/>
          <w:color w:val="000000" w:themeColor="text1"/>
          <w:lang w:val="en-US"/>
        </w:rPr>
        <w:t>quanto</w:t>
      </w:r>
      <w:proofErr w:type="spellEnd"/>
      <w:r w:rsidRPr="00425637">
        <w:rPr>
          <w:rFonts w:ascii="Arial" w:hAnsi="Arial" w:cs="Arial"/>
          <w:color w:val="000000" w:themeColor="text1"/>
          <w:lang w:val="en-US"/>
        </w:rPr>
        <w:t xml:space="preserve"> é </w:t>
      </w:r>
      <w:proofErr w:type="spellStart"/>
      <w:r w:rsidRPr="00425637">
        <w:rPr>
          <w:rFonts w:ascii="Arial" w:hAnsi="Arial" w:cs="Arial"/>
          <w:color w:val="000000" w:themeColor="text1"/>
          <w:lang w:val="en-US"/>
        </w:rPr>
        <w:t>necessário</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aos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serviços</w:t>
      </w:r>
      <w:proofErr w:type="spellEnd"/>
      <w:r w:rsidRPr="00425637">
        <w:rPr>
          <w:rFonts w:ascii="Arial" w:hAnsi="Arial" w:cs="Arial"/>
          <w:color w:val="000000" w:themeColor="text1"/>
          <w:lang w:val="en-US"/>
        </w:rPr>
        <w:t xml:space="preserve"> de </w:t>
      </w:r>
      <w:proofErr w:type="spellStart"/>
      <w:r w:rsidRPr="00425637">
        <w:rPr>
          <w:rFonts w:ascii="Arial" w:hAnsi="Arial" w:cs="Arial"/>
          <w:color w:val="000000" w:themeColor="text1"/>
          <w:lang w:val="en-US"/>
        </w:rPr>
        <w:t>saúde</w:t>
      </w:r>
      <w:proofErr w:type="spellEnd"/>
      <w:r w:rsidRPr="00425637">
        <w:rPr>
          <w:rFonts w:ascii="Arial" w:hAnsi="Arial" w:cs="Arial"/>
          <w:color w:val="000000" w:themeColor="text1"/>
          <w:lang w:val="en-US"/>
        </w:rPr>
        <w:t xml:space="preserve"> que se </w:t>
      </w:r>
      <w:proofErr w:type="spellStart"/>
      <w:r w:rsidRPr="00425637">
        <w:rPr>
          <w:rFonts w:ascii="Arial" w:hAnsi="Arial" w:cs="Arial"/>
          <w:color w:val="000000" w:themeColor="text1"/>
          <w:lang w:val="en-US"/>
        </w:rPr>
        <w:t>adequem</w:t>
      </w:r>
      <w:proofErr w:type="spellEnd"/>
      <w:r w:rsidRPr="00425637">
        <w:rPr>
          <w:rFonts w:ascii="Arial" w:hAnsi="Arial" w:cs="Arial"/>
          <w:color w:val="000000" w:themeColor="text1"/>
          <w:lang w:val="en-US"/>
        </w:rPr>
        <w:t xml:space="preserve"> a </w:t>
      </w:r>
      <w:proofErr w:type="spellStart"/>
      <w:r w:rsidRPr="00425637">
        <w:rPr>
          <w:rFonts w:ascii="Arial" w:hAnsi="Arial" w:cs="Arial"/>
          <w:color w:val="000000" w:themeColor="text1"/>
          <w:lang w:val="en-US"/>
        </w:rPr>
        <w:t>técnicas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anestésicas</w:t>
      </w:r>
      <w:proofErr w:type="spellEnd"/>
      <w:r w:rsidRPr="00425637">
        <w:rPr>
          <w:rFonts w:ascii="Arial" w:hAnsi="Arial" w:cs="Arial"/>
          <w:color w:val="000000" w:themeColor="text1"/>
          <w:lang w:val="en-US"/>
        </w:rPr>
        <w:t xml:space="preserve"> </w:t>
      </w:r>
      <w:proofErr w:type="spellStart"/>
      <w:r w:rsidRPr="00425637">
        <w:rPr>
          <w:rFonts w:ascii="Arial" w:hAnsi="Arial" w:cs="Arial"/>
          <w:color w:val="000000" w:themeColor="text1"/>
          <w:lang w:val="en-US"/>
        </w:rPr>
        <w:t>mais</w:t>
      </w:r>
      <w:proofErr w:type="spellEnd"/>
      <w:r w:rsidRPr="00425637">
        <w:rPr>
          <w:rFonts w:ascii="Arial" w:hAnsi="Arial" w:cs="Arial"/>
          <w:color w:val="000000" w:themeColor="text1"/>
          <w:lang w:val="en-US"/>
        </w:rPr>
        <w:t xml:space="preserve"> simples e </w:t>
      </w:r>
      <w:proofErr w:type="spellStart"/>
      <w:r w:rsidRPr="00425637">
        <w:rPr>
          <w:rFonts w:ascii="Arial" w:hAnsi="Arial" w:cs="Arial"/>
          <w:color w:val="000000" w:themeColor="text1"/>
          <w:lang w:val="en-US"/>
        </w:rPr>
        <w:t>vantajosas</w:t>
      </w:r>
      <w:proofErr w:type="spellEnd"/>
      <w:r w:rsidRPr="00425637">
        <w:rPr>
          <w:rFonts w:ascii="Arial" w:hAnsi="Arial" w:cs="Arial"/>
          <w:color w:val="000000" w:themeColor="text1"/>
          <w:lang w:val="en-US"/>
        </w:rPr>
        <w:t>.</w:t>
      </w:r>
    </w:p>
    <w:p w14:paraId="2278BA1E" w14:textId="30961C2B" w:rsidR="00425637" w:rsidRDefault="00425637" w:rsidP="00425637">
      <w:pPr>
        <w:spacing w:line="480" w:lineRule="auto"/>
        <w:jc w:val="both"/>
        <w:rPr>
          <w:rFonts w:ascii="Arial" w:hAnsi="Arial" w:cs="Arial"/>
          <w:color w:val="000000" w:themeColor="text1"/>
          <w:lang w:val="en-US"/>
        </w:rPr>
      </w:pPr>
    </w:p>
    <w:p w14:paraId="09C37477" w14:textId="6E5066AE" w:rsidR="00425637" w:rsidRPr="00FE05C8" w:rsidRDefault="00425637" w:rsidP="00425637">
      <w:pPr>
        <w:spacing w:line="480" w:lineRule="auto"/>
        <w:jc w:val="both"/>
        <w:rPr>
          <w:rFonts w:ascii="Arial" w:hAnsi="Arial" w:cs="Arial"/>
          <w:b/>
          <w:bCs/>
          <w:color w:val="000000" w:themeColor="text1"/>
          <w:lang w:val="en-US"/>
        </w:rPr>
      </w:pPr>
      <w:r w:rsidRPr="00FE05C8">
        <w:rPr>
          <w:rFonts w:ascii="Arial" w:hAnsi="Arial" w:cs="Arial"/>
          <w:b/>
          <w:bCs/>
          <w:color w:val="000000" w:themeColor="text1"/>
          <w:lang w:val="en-US"/>
        </w:rPr>
        <w:lastRenderedPageBreak/>
        <w:t>ABSTRACT</w:t>
      </w:r>
    </w:p>
    <w:p w14:paraId="1D8012BB" w14:textId="2368F121" w:rsidR="00425637" w:rsidRDefault="00FE05C8" w:rsidP="00FE05C8">
      <w:pPr>
        <w:spacing w:line="480" w:lineRule="auto"/>
        <w:ind w:firstLine="708"/>
        <w:jc w:val="both"/>
        <w:rPr>
          <w:rFonts w:ascii="Arial" w:hAnsi="Arial" w:cs="Arial"/>
          <w:color w:val="000000" w:themeColor="text1"/>
          <w:lang w:val="en-US"/>
        </w:rPr>
      </w:pPr>
      <w:r>
        <w:rPr>
          <w:rFonts w:ascii="Arial" w:hAnsi="Arial" w:cs="Arial"/>
          <w:color w:val="000000" w:themeColor="text1"/>
          <w:lang w:val="en-US"/>
        </w:rPr>
        <w:t xml:space="preserve">The WALANT </w:t>
      </w:r>
      <w:r w:rsidRPr="00425637">
        <w:rPr>
          <w:rFonts w:ascii="Arial" w:hAnsi="Arial" w:cs="Arial"/>
          <w:color w:val="000000" w:themeColor="text1"/>
          <w:lang w:val="en-US"/>
        </w:rPr>
        <w:t xml:space="preserve">(Wide Awake Local Anesthesia no </w:t>
      </w:r>
      <w:r w:rsidRPr="00425637">
        <w:rPr>
          <w:rFonts w:ascii="Arial" w:hAnsi="Arial" w:cs="Arial"/>
          <w:color w:val="000000" w:themeColor="text1"/>
          <w:lang w:val="en-US"/>
        </w:rPr>
        <w:t>Tourniquet</w:t>
      </w:r>
      <w:r w:rsidRPr="00425637">
        <w:rPr>
          <w:rFonts w:ascii="Arial" w:hAnsi="Arial" w:cs="Arial"/>
          <w:color w:val="000000" w:themeColor="text1"/>
          <w:lang w:val="en-US"/>
        </w:rPr>
        <w:t>)</w:t>
      </w:r>
      <w:r>
        <w:rPr>
          <w:rFonts w:ascii="Arial" w:hAnsi="Arial" w:cs="Arial"/>
          <w:color w:val="000000" w:themeColor="text1"/>
          <w:lang w:val="en-US"/>
        </w:rPr>
        <w:t xml:space="preserve"> anesthetic technique consists on the application of lidocaine and epinephrine in order to promote an anesthetic and vasoconstrictive effect, allowing the orthopedic surgeon to perform surgeries with the patient wide awake and the elimination of the tourniquet, which is occupies a central role on hand surgery.</w:t>
      </w:r>
    </w:p>
    <w:p w14:paraId="0BF74C78" w14:textId="0ADD7B9D" w:rsidR="00FE05C8" w:rsidRDefault="00FE05C8" w:rsidP="00FE05C8">
      <w:pPr>
        <w:spacing w:line="480" w:lineRule="auto"/>
        <w:ind w:firstLine="708"/>
        <w:jc w:val="both"/>
        <w:rPr>
          <w:rFonts w:ascii="Arial" w:hAnsi="Arial" w:cs="Arial"/>
          <w:color w:val="000000" w:themeColor="text1"/>
          <w:lang w:val="en-US"/>
        </w:rPr>
      </w:pPr>
      <w:r>
        <w:rPr>
          <w:rFonts w:ascii="Arial" w:hAnsi="Arial" w:cs="Arial"/>
          <w:color w:val="000000" w:themeColor="text1"/>
          <w:lang w:val="en-US"/>
        </w:rPr>
        <w:t>Besides that, this technique offers other benefits – those related to the patient’s commodity to those referring to the efficiency of the services when facing the COVID-19 pandemic.</w:t>
      </w:r>
    </w:p>
    <w:p w14:paraId="6DDBF439" w14:textId="773F4E88" w:rsidR="00FE05C8" w:rsidRDefault="00FE05C8" w:rsidP="00FE05C8">
      <w:pPr>
        <w:spacing w:line="480" w:lineRule="auto"/>
        <w:ind w:firstLine="708"/>
        <w:jc w:val="both"/>
        <w:rPr>
          <w:rFonts w:ascii="Arial" w:hAnsi="Arial" w:cs="Arial"/>
          <w:color w:val="000000" w:themeColor="text1"/>
          <w:lang w:val="en-US"/>
        </w:rPr>
      </w:pPr>
      <w:r>
        <w:rPr>
          <w:rFonts w:ascii="Arial" w:hAnsi="Arial" w:cs="Arial"/>
          <w:color w:val="000000" w:themeColor="text1"/>
          <w:lang w:val="en-US"/>
        </w:rPr>
        <w:t xml:space="preserve">This is a </w:t>
      </w:r>
      <w:r w:rsidRPr="00FE05C8">
        <w:rPr>
          <w:rFonts w:ascii="Arial" w:hAnsi="Arial" w:cs="Arial"/>
          <w:color w:val="000000" w:themeColor="text1"/>
          <w:lang w:val="en-US"/>
        </w:rPr>
        <w:t>retrospective, multicenter longitudinal study</w:t>
      </w:r>
      <w:r>
        <w:rPr>
          <w:rFonts w:ascii="Arial" w:hAnsi="Arial" w:cs="Arial"/>
          <w:color w:val="000000" w:themeColor="text1"/>
          <w:lang w:val="en-US"/>
        </w:rPr>
        <w:t xml:space="preserve"> gathering cases of hand surgery submitted to the WALANT technique in the Hospitals </w:t>
      </w:r>
      <w:proofErr w:type="spellStart"/>
      <w:r>
        <w:rPr>
          <w:rFonts w:ascii="Arial" w:hAnsi="Arial" w:cs="Arial"/>
          <w:color w:val="000000" w:themeColor="text1"/>
          <w:lang w:val="en-US"/>
        </w:rPr>
        <w:t>Nardini</w:t>
      </w:r>
      <w:proofErr w:type="spellEnd"/>
      <w:r>
        <w:rPr>
          <w:rFonts w:ascii="Arial" w:hAnsi="Arial" w:cs="Arial"/>
          <w:color w:val="000000" w:themeColor="text1"/>
          <w:lang w:val="en-US"/>
        </w:rPr>
        <w:t xml:space="preserve"> and Ifor during the COVID-19 pandemic (august 2020). </w:t>
      </w:r>
      <w:r w:rsidRPr="00FE05C8">
        <w:rPr>
          <w:rFonts w:ascii="Arial" w:hAnsi="Arial" w:cs="Arial"/>
          <w:color w:val="000000" w:themeColor="text1"/>
          <w:lang w:val="en-US"/>
        </w:rPr>
        <w:t>From the collection of the verbal pain scale of twenty patients referring to the preoperative, intraoperative and postoperative</w:t>
      </w:r>
      <w:r>
        <w:rPr>
          <w:rFonts w:ascii="Arial" w:hAnsi="Arial" w:cs="Arial"/>
          <w:color w:val="000000" w:themeColor="text1"/>
          <w:lang w:val="en-US"/>
        </w:rPr>
        <w:t xml:space="preserve"> periods</w:t>
      </w:r>
      <w:r w:rsidRPr="00FE05C8">
        <w:rPr>
          <w:rFonts w:ascii="Arial" w:hAnsi="Arial" w:cs="Arial"/>
          <w:color w:val="000000" w:themeColor="text1"/>
          <w:lang w:val="en-US"/>
        </w:rPr>
        <w:t>, statistical analysis was performed using the software</w:t>
      </w:r>
      <w:r>
        <w:rPr>
          <w:rFonts w:ascii="Arial" w:hAnsi="Arial" w:cs="Arial"/>
          <w:color w:val="000000" w:themeColor="text1"/>
          <w:lang w:val="en-US"/>
        </w:rPr>
        <w:t xml:space="preserve"> </w:t>
      </w:r>
      <w:r w:rsidRPr="00425637">
        <w:rPr>
          <w:rFonts w:ascii="Arial" w:hAnsi="Arial" w:cs="Arial"/>
          <w:color w:val="000000" w:themeColor="text1"/>
          <w:lang w:val="en-US"/>
        </w:rPr>
        <w:t>Review Manager 5.4 (</w:t>
      </w:r>
      <w:proofErr w:type="spellStart"/>
      <w:r w:rsidRPr="00425637">
        <w:rPr>
          <w:rFonts w:ascii="Arial" w:hAnsi="Arial" w:cs="Arial"/>
          <w:color w:val="000000" w:themeColor="text1"/>
          <w:lang w:val="en-US"/>
        </w:rPr>
        <w:t>RevMan</w:t>
      </w:r>
      <w:proofErr w:type="spellEnd"/>
      <w:r w:rsidRPr="00425637">
        <w:rPr>
          <w:rFonts w:ascii="Arial" w:hAnsi="Arial" w:cs="Arial"/>
          <w:color w:val="000000" w:themeColor="text1"/>
          <w:lang w:val="en-US"/>
        </w:rPr>
        <w:t>) Core Software for Cochrane Reviews</w:t>
      </w:r>
      <w:r>
        <w:rPr>
          <w:rFonts w:ascii="Arial" w:hAnsi="Arial" w:cs="Arial"/>
          <w:color w:val="000000" w:themeColor="text1"/>
          <w:lang w:val="en-US"/>
        </w:rPr>
        <w:t xml:space="preserve"> to access the subjective analysis of the efficiency of the surgical repair.</w:t>
      </w:r>
    </w:p>
    <w:p w14:paraId="5A4CD43E" w14:textId="24B152BE" w:rsidR="00FE05C8" w:rsidRDefault="00FE05C8" w:rsidP="00FE05C8">
      <w:pPr>
        <w:spacing w:line="480" w:lineRule="auto"/>
        <w:ind w:firstLine="708"/>
        <w:jc w:val="both"/>
        <w:rPr>
          <w:rFonts w:ascii="Arial" w:hAnsi="Arial" w:cs="Arial"/>
          <w:color w:val="000000" w:themeColor="text1"/>
          <w:lang w:val="en-US"/>
        </w:rPr>
      </w:pPr>
      <w:r w:rsidRPr="00FE05C8">
        <w:rPr>
          <w:rFonts w:ascii="Arial" w:hAnsi="Arial" w:cs="Arial"/>
          <w:color w:val="000000" w:themeColor="text1"/>
          <w:lang w:val="en-US"/>
        </w:rPr>
        <w:t>Through the analyzes, it was possible to indicate</w:t>
      </w:r>
      <w:r>
        <w:rPr>
          <w:rFonts w:ascii="Arial" w:hAnsi="Arial" w:cs="Arial"/>
          <w:color w:val="000000" w:themeColor="text1"/>
          <w:lang w:val="en-US"/>
        </w:rPr>
        <w:t xml:space="preserve"> the WALANT technique as beneficial when facing the COVID-19 pandemic, since it has shown now necessary it is to health services to adequate to simpler and more advantageous anestheti</w:t>
      </w:r>
      <w:r w:rsidR="00CD55B6">
        <w:rPr>
          <w:rFonts w:ascii="Arial" w:hAnsi="Arial" w:cs="Arial"/>
          <w:color w:val="000000" w:themeColor="text1"/>
          <w:lang w:val="en-US"/>
        </w:rPr>
        <w:t>c techniques.</w:t>
      </w:r>
    </w:p>
    <w:p w14:paraId="0911903C" w14:textId="77777777" w:rsidR="00FE05C8" w:rsidRDefault="00FE05C8" w:rsidP="00425637">
      <w:pPr>
        <w:spacing w:line="480" w:lineRule="auto"/>
        <w:jc w:val="both"/>
        <w:rPr>
          <w:rFonts w:ascii="Arial" w:hAnsi="Arial" w:cs="Arial"/>
          <w:color w:val="000000" w:themeColor="text1"/>
          <w:lang w:val="en-US"/>
        </w:rPr>
      </w:pPr>
    </w:p>
    <w:p w14:paraId="790B380D" w14:textId="574C3ACD" w:rsidR="001763A5" w:rsidRPr="003908FA" w:rsidRDefault="006B2802" w:rsidP="00425637">
      <w:pPr>
        <w:spacing w:line="480" w:lineRule="auto"/>
        <w:jc w:val="both"/>
        <w:rPr>
          <w:rFonts w:ascii="Arial" w:hAnsi="Arial" w:cs="Arial"/>
          <w:color w:val="000000" w:themeColor="text1"/>
        </w:rPr>
      </w:pPr>
      <w:r w:rsidRPr="003908FA">
        <w:rPr>
          <w:rFonts w:ascii="Arial" w:hAnsi="Arial" w:cs="Arial"/>
          <w:b/>
          <w:bCs/>
          <w:color w:val="000000" w:themeColor="text1"/>
        </w:rPr>
        <w:t>INTRODUÇÃO</w:t>
      </w:r>
    </w:p>
    <w:p w14:paraId="3E7238F1" w14:textId="7B23C6CE" w:rsidR="001763A5" w:rsidRPr="00316B02" w:rsidRDefault="00984003" w:rsidP="003908FA">
      <w:pPr>
        <w:spacing w:line="480" w:lineRule="auto"/>
        <w:ind w:firstLine="708"/>
        <w:jc w:val="both"/>
        <w:rPr>
          <w:rFonts w:ascii="Arial" w:hAnsi="Arial" w:cs="Arial"/>
          <w:color w:val="000000" w:themeColor="text1"/>
        </w:rPr>
      </w:pPr>
      <w:r>
        <w:rPr>
          <w:rFonts w:ascii="Arial" w:hAnsi="Arial" w:cs="Arial"/>
          <w:color w:val="000000" w:themeColor="text1"/>
        </w:rPr>
        <w:t>A</w:t>
      </w:r>
      <w:r w:rsidR="001763A5" w:rsidRPr="003908FA">
        <w:rPr>
          <w:rFonts w:ascii="Arial" w:hAnsi="Arial" w:cs="Arial"/>
          <w:color w:val="000000" w:themeColor="text1"/>
        </w:rPr>
        <w:t xml:space="preserve"> técnica anestésica WALANT (</w:t>
      </w:r>
      <w:proofErr w:type="spellStart"/>
      <w:r w:rsidR="001763A5" w:rsidRPr="003908FA">
        <w:rPr>
          <w:rFonts w:ascii="Arial" w:hAnsi="Arial" w:cs="Arial"/>
          <w:color w:val="000000" w:themeColor="text1"/>
        </w:rPr>
        <w:t>Wide</w:t>
      </w:r>
      <w:proofErr w:type="spellEnd"/>
      <w:r w:rsidR="001763A5" w:rsidRPr="003908FA">
        <w:rPr>
          <w:rFonts w:ascii="Arial" w:hAnsi="Arial" w:cs="Arial"/>
          <w:color w:val="000000" w:themeColor="text1"/>
        </w:rPr>
        <w:t xml:space="preserve"> </w:t>
      </w:r>
      <w:proofErr w:type="spellStart"/>
      <w:r w:rsidR="001763A5" w:rsidRPr="003908FA">
        <w:rPr>
          <w:rFonts w:ascii="Arial" w:hAnsi="Arial" w:cs="Arial"/>
          <w:color w:val="000000" w:themeColor="text1"/>
        </w:rPr>
        <w:t>Awake</w:t>
      </w:r>
      <w:proofErr w:type="spellEnd"/>
      <w:r w:rsidR="001763A5" w:rsidRPr="003908FA">
        <w:rPr>
          <w:rFonts w:ascii="Arial" w:hAnsi="Arial" w:cs="Arial"/>
          <w:color w:val="000000" w:themeColor="text1"/>
        </w:rPr>
        <w:t xml:space="preserve"> Local </w:t>
      </w:r>
      <w:proofErr w:type="spellStart"/>
      <w:r w:rsidR="001763A5" w:rsidRPr="003908FA">
        <w:rPr>
          <w:rFonts w:ascii="Arial" w:hAnsi="Arial" w:cs="Arial"/>
          <w:color w:val="000000" w:themeColor="text1"/>
        </w:rPr>
        <w:t>Anesthesia</w:t>
      </w:r>
      <w:proofErr w:type="spellEnd"/>
      <w:r w:rsidR="001763A5" w:rsidRPr="003908FA">
        <w:rPr>
          <w:rFonts w:ascii="Arial" w:hAnsi="Arial" w:cs="Arial"/>
          <w:color w:val="000000" w:themeColor="text1"/>
        </w:rPr>
        <w:t xml:space="preserve"> no </w:t>
      </w:r>
      <w:proofErr w:type="spellStart"/>
      <w:r w:rsidR="00FE05C8" w:rsidRPr="003908FA">
        <w:rPr>
          <w:rFonts w:ascii="Arial" w:hAnsi="Arial" w:cs="Arial"/>
          <w:color w:val="000000" w:themeColor="text1"/>
        </w:rPr>
        <w:t>To</w:t>
      </w:r>
      <w:r w:rsidR="00FE05C8">
        <w:rPr>
          <w:rFonts w:ascii="Arial" w:hAnsi="Arial" w:cs="Arial"/>
          <w:color w:val="000000" w:themeColor="text1"/>
        </w:rPr>
        <w:t>urniquet</w:t>
      </w:r>
      <w:proofErr w:type="spellEnd"/>
      <w:r w:rsidR="00FE05C8">
        <w:rPr>
          <w:rFonts w:ascii="Arial" w:hAnsi="Arial" w:cs="Arial"/>
          <w:color w:val="000000" w:themeColor="text1"/>
        </w:rPr>
        <w:t>)</w:t>
      </w:r>
      <w:r w:rsidR="0012573A" w:rsidRPr="003908FA">
        <w:rPr>
          <w:rFonts w:ascii="Arial" w:hAnsi="Arial" w:cs="Arial"/>
          <w:color w:val="000000" w:themeColor="text1"/>
          <w:vertAlign w:val="superscript"/>
        </w:rPr>
        <w:t xml:space="preserve"> </w:t>
      </w:r>
      <w:r w:rsidRPr="00984003">
        <w:rPr>
          <w:rFonts w:ascii="Arial" w:hAnsi="Arial" w:cs="Arial"/>
          <w:color w:val="000000" w:themeColor="text1"/>
        </w:rPr>
        <w:t xml:space="preserve">é uma </w:t>
      </w:r>
      <w:r w:rsidRPr="00AD5EF2">
        <w:rPr>
          <w:rFonts w:ascii="Arial" w:hAnsi="Arial" w:cs="Arial"/>
          <w:color w:val="000000" w:themeColor="text1"/>
        </w:rPr>
        <w:t>inovação</w:t>
      </w:r>
      <w:r w:rsidRPr="00984003">
        <w:rPr>
          <w:rFonts w:ascii="Arial" w:hAnsi="Arial" w:cs="Arial"/>
          <w:color w:val="000000" w:themeColor="text1"/>
        </w:rPr>
        <w:t xml:space="preserve"> </w:t>
      </w:r>
      <w:r w:rsidR="00903243" w:rsidRPr="003908FA">
        <w:rPr>
          <w:rFonts w:ascii="Arial" w:hAnsi="Arial" w:cs="Arial"/>
          <w:color w:val="000000" w:themeColor="text1"/>
        </w:rPr>
        <w:t>no</w:t>
      </w:r>
      <w:r w:rsidR="001763A5" w:rsidRPr="003908FA">
        <w:rPr>
          <w:rFonts w:ascii="Arial" w:hAnsi="Arial" w:cs="Arial"/>
          <w:color w:val="000000" w:themeColor="text1"/>
        </w:rPr>
        <w:t xml:space="preserve"> âmbito da </w:t>
      </w:r>
      <w:r w:rsidR="00E410D8" w:rsidRPr="003908FA">
        <w:rPr>
          <w:rFonts w:ascii="Arial" w:hAnsi="Arial" w:cs="Arial"/>
          <w:color w:val="000000" w:themeColor="text1"/>
        </w:rPr>
        <w:t>c</w:t>
      </w:r>
      <w:r w:rsidR="001763A5" w:rsidRPr="003908FA">
        <w:rPr>
          <w:rFonts w:ascii="Arial" w:hAnsi="Arial" w:cs="Arial"/>
          <w:color w:val="000000" w:themeColor="text1"/>
        </w:rPr>
        <w:t xml:space="preserve">irurgia de </w:t>
      </w:r>
      <w:r w:rsidR="00E410D8" w:rsidRPr="003908FA">
        <w:rPr>
          <w:rFonts w:ascii="Arial" w:hAnsi="Arial" w:cs="Arial"/>
          <w:color w:val="000000" w:themeColor="text1"/>
        </w:rPr>
        <w:t>m</w:t>
      </w:r>
      <w:r w:rsidR="001763A5" w:rsidRPr="003908FA">
        <w:rPr>
          <w:rFonts w:ascii="Arial" w:hAnsi="Arial" w:cs="Arial"/>
          <w:color w:val="000000" w:themeColor="text1"/>
        </w:rPr>
        <w:t xml:space="preserve">ão </w:t>
      </w:r>
      <w:r>
        <w:rPr>
          <w:rFonts w:ascii="Arial" w:hAnsi="Arial" w:cs="Arial"/>
          <w:color w:val="000000" w:themeColor="text1"/>
        </w:rPr>
        <w:t>nos</w:t>
      </w:r>
      <w:r w:rsidR="001763A5" w:rsidRPr="003908FA">
        <w:rPr>
          <w:rFonts w:ascii="Arial" w:hAnsi="Arial" w:cs="Arial"/>
          <w:color w:val="000000" w:themeColor="text1"/>
        </w:rPr>
        <w:t xml:space="preserve"> serviços de Ortopedia e Traumatologia</w:t>
      </w:r>
      <w:r w:rsidR="00903243" w:rsidRPr="003908FA">
        <w:rPr>
          <w:rFonts w:ascii="Arial" w:hAnsi="Arial" w:cs="Arial"/>
          <w:color w:val="000000" w:themeColor="text1"/>
          <w:vertAlign w:val="superscript"/>
        </w:rPr>
        <w:t>1</w:t>
      </w:r>
      <w:r w:rsidR="00E046B8">
        <w:rPr>
          <w:rFonts w:ascii="Arial" w:hAnsi="Arial" w:cs="Arial"/>
          <w:color w:val="000000" w:themeColor="text1"/>
        </w:rPr>
        <w:t>.</w:t>
      </w:r>
      <w:r w:rsidR="00316B02">
        <w:rPr>
          <w:rFonts w:ascii="Arial" w:hAnsi="Arial" w:cs="Arial"/>
          <w:color w:val="000000" w:themeColor="text1"/>
        </w:rPr>
        <w:t xml:space="preserve"> </w:t>
      </w:r>
      <w:r w:rsidR="00316B02" w:rsidRPr="005F2F02">
        <w:rPr>
          <w:rFonts w:ascii="Arial" w:hAnsi="Arial" w:cs="Arial"/>
          <w:color w:val="000000" w:themeColor="text1"/>
        </w:rPr>
        <w:t xml:space="preserve">A técnica </w:t>
      </w:r>
      <w:r w:rsidR="00316B02">
        <w:rPr>
          <w:rFonts w:ascii="Arial" w:hAnsi="Arial" w:cs="Arial"/>
          <w:color w:val="000000" w:themeColor="text1"/>
        </w:rPr>
        <w:t xml:space="preserve">é </w:t>
      </w:r>
      <w:r w:rsidR="00316B02" w:rsidRPr="005F2F02">
        <w:rPr>
          <w:rFonts w:ascii="Arial" w:hAnsi="Arial" w:cs="Arial"/>
          <w:color w:val="000000" w:themeColor="text1"/>
        </w:rPr>
        <w:t>descrita por ser uma técnica anest</w:t>
      </w:r>
      <w:r w:rsidR="00C85916">
        <w:rPr>
          <w:rFonts w:ascii="Arial" w:hAnsi="Arial" w:cs="Arial"/>
          <w:color w:val="000000" w:themeColor="text1"/>
        </w:rPr>
        <w:t>é</w:t>
      </w:r>
      <w:r w:rsidR="00316B02" w:rsidRPr="005F2F02">
        <w:rPr>
          <w:rFonts w:ascii="Arial" w:hAnsi="Arial" w:cs="Arial"/>
          <w:color w:val="000000" w:themeColor="text1"/>
        </w:rPr>
        <w:t>si</w:t>
      </w:r>
      <w:r w:rsidR="00C85916">
        <w:rPr>
          <w:rFonts w:ascii="Arial" w:hAnsi="Arial" w:cs="Arial"/>
          <w:color w:val="000000" w:themeColor="text1"/>
        </w:rPr>
        <w:t>c</w:t>
      </w:r>
      <w:r w:rsidR="00316B02" w:rsidRPr="005F2F02">
        <w:rPr>
          <w:rFonts w:ascii="Arial" w:hAnsi="Arial" w:cs="Arial"/>
          <w:color w:val="000000" w:themeColor="text1"/>
        </w:rPr>
        <w:t xml:space="preserve">a local </w:t>
      </w:r>
      <w:r w:rsidR="00316B02" w:rsidRPr="005F2F02">
        <w:rPr>
          <w:rFonts w:ascii="Arial" w:hAnsi="Arial" w:cs="Arial"/>
          <w:color w:val="000000" w:themeColor="text1"/>
        </w:rPr>
        <w:lastRenderedPageBreak/>
        <w:t>realizada</w:t>
      </w:r>
      <w:r w:rsidR="00316B02">
        <w:rPr>
          <w:rFonts w:ascii="Arial" w:hAnsi="Arial" w:cs="Arial"/>
          <w:color w:val="000000" w:themeColor="text1"/>
        </w:rPr>
        <w:t xml:space="preserve"> por um cirurgião ortopedista</w:t>
      </w:r>
      <w:r w:rsidR="00316B02" w:rsidRPr="005F2F02">
        <w:rPr>
          <w:rFonts w:ascii="Arial" w:hAnsi="Arial" w:cs="Arial"/>
          <w:color w:val="000000" w:themeColor="text1"/>
        </w:rPr>
        <w:t xml:space="preserve"> com o paciente totalmente acordado e sem torniquete, utiliza</w:t>
      </w:r>
      <w:r w:rsidR="00316B02">
        <w:rPr>
          <w:rFonts w:ascii="Arial" w:hAnsi="Arial" w:cs="Arial"/>
          <w:color w:val="000000" w:themeColor="text1"/>
        </w:rPr>
        <w:t>ndo</w:t>
      </w:r>
      <w:r w:rsidR="00316B02" w:rsidRPr="005F2F02">
        <w:rPr>
          <w:rFonts w:ascii="Arial" w:hAnsi="Arial" w:cs="Arial"/>
          <w:color w:val="000000" w:themeColor="text1"/>
        </w:rPr>
        <w:t xml:space="preserve"> lidocaína </w:t>
      </w:r>
      <w:r w:rsidR="00C85916">
        <w:rPr>
          <w:rFonts w:ascii="Arial" w:hAnsi="Arial" w:cs="Arial"/>
          <w:color w:val="000000" w:themeColor="text1"/>
        </w:rPr>
        <w:t>com</w:t>
      </w:r>
      <w:r w:rsidR="00316B02" w:rsidRPr="005F2F02">
        <w:rPr>
          <w:rFonts w:ascii="Arial" w:hAnsi="Arial" w:cs="Arial"/>
          <w:color w:val="000000" w:themeColor="text1"/>
        </w:rPr>
        <w:t xml:space="preserve"> epinefrina, </w:t>
      </w:r>
      <w:r w:rsidR="00CA3EE5">
        <w:rPr>
          <w:rFonts w:ascii="Arial" w:hAnsi="Arial" w:cs="Arial"/>
          <w:color w:val="000000" w:themeColor="text1"/>
        </w:rPr>
        <w:t>dando</w:t>
      </w:r>
      <w:r w:rsidR="00316B02" w:rsidRPr="005F2F02">
        <w:rPr>
          <w:rFonts w:ascii="Arial" w:hAnsi="Arial" w:cs="Arial"/>
          <w:color w:val="000000" w:themeColor="text1"/>
        </w:rPr>
        <w:t xml:space="preserve"> efeito anestésico e vasoconstritor. Essa técnica tr</w:t>
      </w:r>
      <w:r w:rsidR="0039738F">
        <w:rPr>
          <w:rFonts w:ascii="Arial" w:hAnsi="Arial" w:cs="Arial"/>
          <w:color w:val="000000" w:themeColor="text1"/>
        </w:rPr>
        <w:t>az</w:t>
      </w:r>
      <w:r w:rsidR="00316B02" w:rsidRPr="005F2F02">
        <w:rPr>
          <w:rFonts w:ascii="Arial" w:hAnsi="Arial" w:cs="Arial"/>
          <w:color w:val="000000" w:themeColor="text1"/>
        </w:rPr>
        <w:t xml:space="preserve"> inúmeros benefícios cirúrgicos ao paciente e aos serviços de saúde hospitalares. Operar o paciente em estado </w:t>
      </w:r>
      <w:proofErr w:type="spellStart"/>
      <w:r w:rsidR="00316B02" w:rsidRPr="005F2F02">
        <w:rPr>
          <w:rFonts w:ascii="Arial" w:hAnsi="Arial" w:cs="Arial"/>
          <w:color w:val="000000" w:themeColor="text1"/>
        </w:rPr>
        <w:t>vigil</w:t>
      </w:r>
      <w:proofErr w:type="spellEnd"/>
      <w:r w:rsidR="00316B02" w:rsidRPr="005F2F02">
        <w:rPr>
          <w:rFonts w:ascii="Arial" w:hAnsi="Arial" w:cs="Arial"/>
          <w:color w:val="000000" w:themeColor="text1"/>
        </w:rPr>
        <w:t xml:space="preserve"> tr</w:t>
      </w:r>
      <w:r w:rsidR="0039738F">
        <w:rPr>
          <w:rFonts w:ascii="Arial" w:hAnsi="Arial" w:cs="Arial"/>
          <w:color w:val="000000" w:themeColor="text1"/>
        </w:rPr>
        <w:t>az</w:t>
      </w:r>
      <w:r w:rsidR="00316B02" w:rsidRPr="005F2F02">
        <w:rPr>
          <w:rFonts w:ascii="Arial" w:hAnsi="Arial" w:cs="Arial"/>
          <w:color w:val="000000" w:themeColor="text1"/>
        </w:rPr>
        <w:t xml:space="preserve"> a vantagem de checar em tempo real o resultado da cirurgia</w:t>
      </w:r>
      <w:r w:rsidR="00341AF3">
        <w:rPr>
          <w:rFonts w:ascii="Arial" w:hAnsi="Arial" w:cs="Arial"/>
          <w:color w:val="000000" w:themeColor="text1"/>
        </w:rPr>
        <w:t xml:space="preserve"> no intra-operatório</w:t>
      </w:r>
      <w:r w:rsidR="00316B02" w:rsidRPr="005F2F02">
        <w:rPr>
          <w:rFonts w:ascii="Arial" w:hAnsi="Arial" w:cs="Arial"/>
          <w:color w:val="000000" w:themeColor="text1"/>
        </w:rPr>
        <w:t>, podendo corrigir imediatamente qualquer falha cirúrgica</w:t>
      </w:r>
      <w:r w:rsidR="00316B02">
        <w:rPr>
          <w:rFonts w:ascii="Arial" w:hAnsi="Arial" w:cs="Arial"/>
          <w:color w:val="000000" w:themeColor="text1"/>
        </w:rPr>
        <w:t>.</w:t>
      </w:r>
      <w:r w:rsidR="00E046B8">
        <w:rPr>
          <w:rFonts w:ascii="Arial" w:hAnsi="Arial" w:cs="Arial"/>
          <w:color w:val="000000" w:themeColor="text1"/>
        </w:rPr>
        <w:t xml:space="preserve"> </w:t>
      </w:r>
      <w:r w:rsidR="00316B02">
        <w:rPr>
          <w:rFonts w:ascii="Arial" w:hAnsi="Arial" w:cs="Arial"/>
          <w:color w:val="000000" w:themeColor="text1"/>
        </w:rPr>
        <w:t>Mesmo com</w:t>
      </w:r>
      <w:r w:rsidR="00E046B8">
        <w:rPr>
          <w:rFonts w:ascii="Arial" w:hAnsi="Arial" w:cs="Arial"/>
          <w:color w:val="000000" w:themeColor="text1"/>
        </w:rPr>
        <w:t xml:space="preserve"> </w:t>
      </w:r>
      <w:r w:rsidR="00E046B8" w:rsidRPr="003908FA">
        <w:rPr>
          <w:rFonts w:ascii="Arial" w:hAnsi="Arial" w:cs="Arial"/>
          <w:color w:val="000000" w:themeColor="text1"/>
        </w:rPr>
        <w:t xml:space="preserve">efeito </w:t>
      </w:r>
      <w:r w:rsidR="00E046B8" w:rsidRPr="00316B02">
        <w:rPr>
          <w:rFonts w:ascii="Arial" w:hAnsi="Arial" w:cs="Arial"/>
          <w:color w:val="000000" w:themeColor="text1"/>
        </w:rPr>
        <w:t>vasoconstritor o</w:t>
      </w:r>
      <w:r w:rsidRPr="00316B02">
        <w:rPr>
          <w:rFonts w:ascii="Arial" w:hAnsi="Arial" w:cs="Arial"/>
          <w:color w:val="000000" w:themeColor="text1"/>
        </w:rPr>
        <w:t xml:space="preserve"> uso de epinefrina em extremidades</w:t>
      </w:r>
      <w:r w:rsidR="00316B02" w:rsidRPr="00316B02">
        <w:rPr>
          <w:rFonts w:ascii="Arial" w:hAnsi="Arial" w:cs="Arial"/>
          <w:color w:val="000000" w:themeColor="text1"/>
        </w:rPr>
        <w:t xml:space="preserve"> se mostra ser</w:t>
      </w:r>
      <w:r w:rsidR="00E046B8" w:rsidRPr="00316B02">
        <w:rPr>
          <w:rFonts w:ascii="Arial" w:hAnsi="Arial" w:cs="Arial"/>
          <w:color w:val="000000" w:themeColor="text1"/>
        </w:rPr>
        <w:t xml:space="preserve"> um procedimento possível e seguro</w:t>
      </w:r>
      <w:r w:rsidRPr="00316B02">
        <w:rPr>
          <w:rFonts w:ascii="Arial" w:hAnsi="Arial" w:cs="Arial"/>
          <w:color w:val="000000" w:themeColor="text1"/>
          <w:vertAlign w:val="superscript"/>
        </w:rPr>
        <w:t>1,2,3</w:t>
      </w:r>
      <w:r w:rsidR="00316B02" w:rsidRPr="00316B02">
        <w:rPr>
          <w:rFonts w:ascii="Arial" w:hAnsi="Arial" w:cs="Arial"/>
          <w:color w:val="000000" w:themeColor="text1"/>
        </w:rPr>
        <w:t>.</w:t>
      </w:r>
    </w:p>
    <w:p w14:paraId="64B4F411" w14:textId="504AD71A" w:rsidR="007A7416" w:rsidRPr="003908FA" w:rsidRDefault="00AD5EF2" w:rsidP="003908FA">
      <w:pPr>
        <w:spacing w:line="480" w:lineRule="auto"/>
        <w:ind w:firstLine="708"/>
        <w:jc w:val="both"/>
        <w:rPr>
          <w:rFonts w:ascii="Arial" w:hAnsi="Arial" w:cs="Arial"/>
          <w:color w:val="000000" w:themeColor="text1"/>
        </w:rPr>
      </w:pPr>
      <w:r>
        <w:rPr>
          <w:rFonts w:ascii="Arial" w:hAnsi="Arial" w:cs="Arial"/>
          <w:color w:val="000000" w:themeColor="text1"/>
        </w:rPr>
        <w:t>Além do</w:t>
      </w:r>
      <w:r w:rsidR="00B87F69" w:rsidRPr="003908FA">
        <w:rPr>
          <w:rFonts w:ascii="Arial" w:hAnsi="Arial" w:cs="Arial"/>
          <w:color w:val="000000" w:themeColor="text1"/>
        </w:rPr>
        <w:t xml:space="preserve"> efeito primordial d</w:t>
      </w:r>
      <w:r>
        <w:rPr>
          <w:rFonts w:ascii="Arial" w:hAnsi="Arial" w:cs="Arial"/>
          <w:color w:val="000000" w:themeColor="text1"/>
        </w:rPr>
        <w:t>essa</w:t>
      </w:r>
      <w:r w:rsidR="00B87F69" w:rsidRPr="003908FA">
        <w:rPr>
          <w:rFonts w:ascii="Arial" w:hAnsi="Arial" w:cs="Arial"/>
          <w:color w:val="000000" w:themeColor="text1"/>
        </w:rPr>
        <w:t xml:space="preserve"> técnica </w:t>
      </w:r>
      <w:r>
        <w:rPr>
          <w:rFonts w:ascii="Arial" w:hAnsi="Arial" w:cs="Arial"/>
          <w:color w:val="000000" w:themeColor="text1"/>
        </w:rPr>
        <w:t xml:space="preserve">anestésica, </w:t>
      </w:r>
      <w:r w:rsidR="00251333" w:rsidRPr="003908FA">
        <w:rPr>
          <w:rFonts w:ascii="Arial" w:hAnsi="Arial" w:cs="Arial"/>
          <w:color w:val="000000" w:themeColor="text1"/>
        </w:rPr>
        <w:t>reúne</w:t>
      </w:r>
      <w:r w:rsidR="001763A5" w:rsidRPr="003908FA">
        <w:rPr>
          <w:rFonts w:ascii="Arial" w:hAnsi="Arial" w:cs="Arial"/>
          <w:color w:val="000000" w:themeColor="text1"/>
        </w:rPr>
        <w:t xml:space="preserve"> diversos benefícios para o paciente</w:t>
      </w:r>
      <w:r w:rsidR="00251333" w:rsidRPr="003908FA">
        <w:rPr>
          <w:rFonts w:ascii="Arial" w:hAnsi="Arial" w:cs="Arial"/>
          <w:color w:val="000000" w:themeColor="text1"/>
        </w:rPr>
        <w:t>. Primeiramente, d</w:t>
      </w:r>
      <w:r w:rsidR="00E410D8" w:rsidRPr="003908FA">
        <w:rPr>
          <w:rFonts w:ascii="Arial" w:hAnsi="Arial" w:cs="Arial"/>
          <w:color w:val="000000" w:themeColor="text1"/>
        </w:rPr>
        <w:t>i</w:t>
      </w:r>
      <w:r w:rsidR="00251333" w:rsidRPr="003908FA">
        <w:rPr>
          <w:rFonts w:ascii="Arial" w:hAnsi="Arial" w:cs="Arial"/>
          <w:color w:val="000000" w:themeColor="text1"/>
        </w:rPr>
        <w:t>spensa os exames pré-operatórios</w:t>
      </w:r>
      <w:r w:rsidR="00A46C09" w:rsidRPr="003908FA">
        <w:rPr>
          <w:rFonts w:ascii="Arial" w:hAnsi="Arial" w:cs="Arial"/>
          <w:color w:val="000000" w:themeColor="text1"/>
          <w:vertAlign w:val="superscript"/>
        </w:rPr>
        <w:t>2</w:t>
      </w:r>
      <w:r w:rsidR="00251333" w:rsidRPr="003908FA">
        <w:rPr>
          <w:rFonts w:ascii="Arial" w:hAnsi="Arial" w:cs="Arial"/>
          <w:color w:val="000000" w:themeColor="text1"/>
        </w:rPr>
        <w:t>, é conveniente aos pacientes com comorbidades médicas</w:t>
      </w:r>
      <w:r w:rsidR="00A46C09" w:rsidRPr="003908FA">
        <w:rPr>
          <w:rFonts w:ascii="Arial" w:hAnsi="Arial" w:cs="Arial"/>
          <w:color w:val="000000" w:themeColor="text1"/>
          <w:vertAlign w:val="superscript"/>
        </w:rPr>
        <w:t>2,4</w:t>
      </w:r>
      <w:r w:rsidR="00251333" w:rsidRPr="003908FA">
        <w:rPr>
          <w:rFonts w:ascii="Arial" w:hAnsi="Arial" w:cs="Arial"/>
          <w:color w:val="000000" w:themeColor="text1"/>
        </w:rPr>
        <w:t xml:space="preserve">, </w:t>
      </w:r>
      <w:r w:rsidR="00BE1616">
        <w:rPr>
          <w:rFonts w:ascii="Arial" w:hAnsi="Arial" w:cs="Arial"/>
          <w:color w:val="000000" w:themeColor="text1"/>
        </w:rPr>
        <w:t xml:space="preserve">pois </w:t>
      </w:r>
      <w:r w:rsidR="00251333" w:rsidRPr="003908FA">
        <w:rPr>
          <w:rFonts w:ascii="Arial" w:hAnsi="Arial" w:cs="Arial"/>
          <w:color w:val="000000" w:themeColor="text1"/>
        </w:rPr>
        <w:t>não necessita de suspensão de medicamentos de uso contínuo, bem como não é necessário o jejum</w:t>
      </w:r>
      <w:r w:rsidR="00A46C09" w:rsidRPr="003908FA">
        <w:rPr>
          <w:rFonts w:ascii="Arial" w:hAnsi="Arial" w:cs="Arial"/>
          <w:color w:val="000000" w:themeColor="text1"/>
          <w:vertAlign w:val="superscript"/>
        </w:rPr>
        <w:t>4</w:t>
      </w:r>
      <w:r w:rsidR="00251333" w:rsidRPr="003908FA">
        <w:rPr>
          <w:rFonts w:ascii="Arial" w:hAnsi="Arial" w:cs="Arial"/>
          <w:color w:val="000000" w:themeColor="text1"/>
        </w:rPr>
        <w:t xml:space="preserve">, o que </w:t>
      </w:r>
      <w:r w:rsidR="00042A96" w:rsidRPr="003908FA">
        <w:rPr>
          <w:rFonts w:ascii="Arial" w:hAnsi="Arial" w:cs="Arial"/>
          <w:color w:val="000000" w:themeColor="text1"/>
        </w:rPr>
        <w:t>torna um benefício excelente aos pacientes diabéticos, evitando a hipoglicemia. Evita a exposição do paciente aos efeitos anestésicos e de sedaç</w:t>
      </w:r>
      <w:r w:rsidR="004F5B74" w:rsidRPr="003908FA">
        <w:rPr>
          <w:rFonts w:ascii="Arial" w:hAnsi="Arial" w:cs="Arial"/>
          <w:color w:val="000000" w:themeColor="text1"/>
        </w:rPr>
        <w:t xml:space="preserve">ão, diminuindo complicações e efeitos colaterais. </w:t>
      </w:r>
    </w:p>
    <w:p w14:paraId="0D041376" w14:textId="77777777" w:rsidR="000B27D9" w:rsidRDefault="004F5B74" w:rsidP="003908FA">
      <w:pPr>
        <w:spacing w:line="480" w:lineRule="auto"/>
        <w:ind w:firstLine="708"/>
        <w:jc w:val="both"/>
        <w:rPr>
          <w:rFonts w:ascii="Arial" w:hAnsi="Arial" w:cs="Arial"/>
          <w:color w:val="000000" w:themeColor="text1"/>
        </w:rPr>
      </w:pPr>
      <w:r w:rsidRPr="003908FA">
        <w:rPr>
          <w:rFonts w:ascii="Arial" w:hAnsi="Arial" w:cs="Arial"/>
          <w:color w:val="000000" w:themeColor="text1"/>
        </w:rPr>
        <w:t>Com o paciente em estado vigil, é possível averiguar a estabilidade óssea diante o procedimento da osteossíntese</w:t>
      </w:r>
      <w:r w:rsidR="00E410D8" w:rsidRPr="003908FA">
        <w:rPr>
          <w:rFonts w:ascii="Arial" w:hAnsi="Arial" w:cs="Arial"/>
          <w:color w:val="000000" w:themeColor="text1"/>
        </w:rPr>
        <w:t>,</w:t>
      </w:r>
      <w:r w:rsidRPr="003908FA">
        <w:rPr>
          <w:rFonts w:ascii="Arial" w:hAnsi="Arial" w:cs="Arial"/>
          <w:color w:val="000000" w:themeColor="text1"/>
        </w:rPr>
        <w:t xml:space="preserve"> como também</w:t>
      </w:r>
      <w:r w:rsidR="00E410D8" w:rsidRPr="003908FA">
        <w:rPr>
          <w:rFonts w:ascii="Arial" w:hAnsi="Arial" w:cs="Arial"/>
          <w:color w:val="000000" w:themeColor="text1"/>
        </w:rPr>
        <w:t>,</w:t>
      </w:r>
      <w:r w:rsidRPr="003908FA">
        <w:rPr>
          <w:rFonts w:ascii="Arial" w:hAnsi="Arial" w:cs="Arial"/>
          <w:color w:val="000000" w:themeColor="text1"/>
        </w:rPr>
        <w:t xml:space="preserve"> a integridade da sutura nas tenorrafias, avaliando, portanto, os movimentos ativos no intra-operatório</w:t>
      </w:r>
      <w:r w:rsidR="00840320" w:rsidRPr="003908FA">
        <w:rPr>
          <w:rFonts w:ascii="Arial" w:hAnsi="Arial" w:cs="Arial"/>
          <w:color w:val="000000" w:themeColor="text1"/>
          <w:vertAlign w:val="superscript"/>
        </w:rPr>
        <w:t>1,</w:t>
      </w:r>
      <w:r w:rsidR="00A46C09" w:rsidRPr="003908FA">
        <w:rPr>
          <w:rFonts w:ascii="Arial" w:hAnsi="Arial" w:cs="Arial"/>
          <w:color w:val="000000" w:themeColor="text1"/>
          <w:vertAlign w:val="superscript"/>
        </w:rPr>
        <w:t xml:space="preserve"> 3,</w:t>
      </w:r>
      <w:r w:rsidR="008043C2" w:rsidRPr="003908FA">
        <w:rPr>
          <w:rFonts w:ascii="Arial" w:hAnsi="Arial" w:cs="Arial"/>
          <w:color w:val="000000" w:themeColor="text1"/>
          <w:vertAlign w:val="superscript"/>
        </w:rPr>
        <w:t xml:space="preserve"> 5, 6</w:t>
      </w:r>
      <w:r w:rsidRPr="003908FA">
        <w:rPr>
          <w:rFonts w:ascii="Arial" w:hAnsi="Arial" w:cs="Arial"/>
          <w:color w:val="000000" w:themeColor="text1"/>
        </w:rPr>
        <w:t xml:space="preserve"> com visão direta e imediata da correção da lesão</w:t>
      </w:r>
      <w:r w:rsidR="00E410D8" w:rsidRPr="003908FA">
        <w:rPr>
          <w:rFonts w:ascii="Arial" w:hAnsi="Arial" w:cs="Arial"/>
          <w:color w:val="000000" w:themeColor="text1"/>
        </w:rPr>
        <w:t>, caso se faça necessário</w:t>
      </w:r>
      <w:r w:rsidRPr="003908FA">
        <w:rPr>
          <w:rFonts w:ascii="Arial" w:hAnsi="Arial" w:cs="Arial"/>
          <w:color w:val="000000" w:themeColor="text1"/>
        </w:rPr>
        <w:t xml:space="preserve">. </w:t>
      </w:r>
      <w:r w:rsidR="000B27D9" w:rsidRPr="003908FA">
        <w:rPr>
          <w:rFonts w:ascii="Arial" w:hAnsi="Arial" w:cs="Arial"/>
          <w:color w:val="000000" w:themeColor="text1"/>
        </w:rPr>
        <w:t>Por fim, tem menor necessidade de monitorização pós-operatória</w:t>
      </w:r>
      <w:r w:rsidR="00A46C09" w:rsidRPr="003908FA">
        <w:rPr>
          <w:rFonts w:ascii="Arial" w:hAnsi="Arial" w:cs="Arial"/>
          <w:color w:val="000000" w:themeColor="text1"/>
          <w:vertAlign w:val="superscript"/>
        </w:rPr>
        <w:t>2</w:t>
      </w:r>
      <w:r w:rsidR="007A7416" w:rsidRPr="003908FA">
        <w:rPr>
          <w:rFonts w:ascii="Arial" w:hAnsi="Arial" w:cs="Arial"/>
          <w:color w:val="000000" w:themeColor="text1"/>
        </w:rPr>
        <w:t>, podendo dar alta ao paciente após 30 minutos do término do procedimento</w:t>
      </w:r>
      <w:r w:rsidR="00BA0F50" w:rsidRPr="003908FA">
        <w:rPr>
          <w:rFonts w:ascii="Arial" w:hAnsi="Arial" w:cs="Arial"/>
          <w:color w:val="000000" w:themeColor="text1"/>
        </w:rPr>
        <w:t>, reduzindo o tempo de permanência no pós-operatório</w:t>
      </w:r>
      <w:r w:rsidR="00A46C09" w:rsidRPr="003908FA">
        <w:rPr>
          <w:rFonts w:ascii="Arial" w:hAnsi="Arial" w:cs="Arial"/>
          <w:color w:val="000000" w:themeColor="text1"/>
          <w:vertAlign w:val="superscript"/>
        </w:rPr>
        <w:t>2</w:t>
      </w:r>
      <w:r w:rsidR="000B27D9" w:rsidRPr="003908FA">
        <w:rPr>
          <w:rFonts w:ascii="Arial" w:hAnsi="Arial" w:cs="Arial"/>
          <w:color w:val="000000" w:themeColor="text1"/>
        </w:rPr>
        <w:t xml:space="preserve">. </w:t>
      </w:r>
    </w:p>
    <w:p w14:paraId="706B3CD4" w14:textId="215473CF" w:rsidR="00EA6D51" w:rsidRDefault="00EA6D51" w:rsidP="00EA6D51">
      <w:pPr>
        <w:spacing w:line="480" w:lineRule="auto"/>
        <w:ind w:firstLine="708"/>
        <w:jc w:val="both"/>
        <w:rPr>
          <w:rFonts w:ascii="Arial" w:hAnsi="Arial" w:cs="Arial"/>
          <w:color w:val="000000" w:themeColor="text1"/>
        </w:rPr>
      </w:pPr>
      <w:r w:rsidRPr="003908FA">
        <w:rPr>
          <w:rFonts w:ascii="Arial" w:hAnsi="Arial" w:cs="Arial"/>
          <w:color w:val="000000" w:themeColor="text1"/>
        </w:rPr>
        <w:t>No contexto geral, há poucas restrições para o uso da técnica, sendo restrito o uso apenas em pacientes com insuficiência vascular</w:t>
      </w:r>
      <w:r w:rsidRPr="003908FA">
        <w:rPr>
          <w:rFonts w:ascii="Arial" w:hAnsi="Arial" w:cs="Arial"/>
          <w:color w:val="000000" w:themeColor="text1"/>
          <w:vertAlign w:val="superscript"/>
        </w:rPr>
        <w:t>5</w:t>
      </w:r>
      <w:r w:rsidRPr="003908FA">
        <w:rPr>
          <w:rFonts w:ascii="Arial" w:hAnsi="Arial" w:cs="Arial"/>
          <w:color w:val="000000" w:themeColor="text1"/>
        </w:rPr>
        <w:t xml:space="preserve">. As complicações associadas são durante a aplicação, podendo o paciente referir tremores, </w:t>
      </w:r>
      <w:r w:rsidRPr="003908FA">
        <w:rPr>
          <w:rFonts w:ascii="Arial" w:hAnsi="Arial" w:cs="Arial"/>
          <w:color w:val="000000" w:themeColor="text1"/>
        </w:rPr>
        <w:lastRenderedPageBreak/>
        <w:t>palpitações e sintomas de agitação, que pode durar cerca de 26 minutos</w:t>
      </w:r>
      <w:r w:rsidRPr="003908FA">
        <w:rPr>
          <w:rFonts w:ascii="Arial" w:hAnsi="Arial" w:cs="Arial"/>
          <w:color w:val="000000" w:themeColor="text1"/>
          <w:vertAlign w:val="superscript"/>
        </w:rPr>
        <w:t>2</w:t>
      </w:r>
      <w:r w:rsidRPr="003908FA">
        <w:rPr>
          <w:rFonts w:ascii="Arial" w:hAnsi="Arial" w:cs="Arial"/>
          <w:color w:val="000000" w:themeColor="text1"/>
        </w:rPr>
        <w:t>, equivalente ao tempo que droga atinge a vasoconstrição máxima. Pode-se ter também uma reação vasovagal, pela aplicação com agulha, que é facilmente revertida colocando o paciente em posição de Trendelemburg</w:t>
      </w:r>
      <w:r w:rsidRPr="003908FA">
        <w:rPr>
          <w:rFonts w:ascii="Arial" w:hAnsi="Arial" w:cs="Arial"/>
          <w:color w:val="000000" w:themeColor="text1"/>
          <w:vertAlign w:val="superscript"/>
        </w:rPr>
        <w:t>1,2</w:t>
      </w:r>
      <w:r w:rsidRPr="003908FA">
        <w:rPr>
          <w:rFonts w:ascii="Arial" w:hAnsi="Arial" w:cs="Arial"/>
          <w:color w:val="000000" w:themeColor="text1"/>
        </w:rPr>
        <w:t xml:space="preserve">. Caso seja necessário, há a possibilidade de </w:t>
      </w:r>
      <w:r w:rsidR="00316B02">
        <w:rPr>
          <w:rFonts w:ascii="Arial" w:hAnsi="Arial" w:cs="Arial"/>
          <w:color w:val="000000" w:themeColor="text1"/>
        </w:rPr>
        <w:t>reverter</w:t>
      </w:r>
      <w:r w:rsidRPr="003908FA">
        <w:rPr>
          <w:rFonts w:ascii="Arial" w:hAnsi="Arial" w:cs="Arial"/>
          <w:color w:val="000000" w:themeColor="text1"/>
        </w:rPr>
        <w:t xml:space="preserve"> seus efeitos adversos pela aplicação d</w:t>
      </w:r>
      <w:r w:rsidR="00316B02">
        <w:rPr>
          <w:rFonts w:ascii="Arial" w:hAnsi="Arial" w:cs="Arial"/>
          <w:color w:val="000000" w:themeColor="text1"/>
        </w:rPr>
        <w:t>o antídoto</w:t>
      </w:r>
      <w:r w:rsidRPr="003908FA">
        <w:rPr>
          <w:rFonts w:ascii="Arial" w:hAnsi="Arial" w:cs="Arial"/>
          <w:color w:val="000000" w:themeColor="text1"/>
        </w:rPr>
        <w:t xml:space="preserve"> Fentolamina</w:t>
      </w:r>
      <w:r w:rsidRPr="003908FA">
        <w:rPr>
          <w:rFonts w:ascii="Arial" w:hAnsi="Arial" w:cs="Arial"/>
          <w:color w:val="000000" w:themeColor="text1"/>
          <w:vertAlign w:val="superscript"/>
        </w:rPr>
        <w:t>1, 2, 8</w:t>
      </w:r>
      <w:r w:rsidRPr="003908FA">
        <w:rPr>
          <w:rFonts w:ascii="Arial" w:hAnsi="Arial" w:cs="Arial"/>
          <w:color w:val="000000" w:themeColor="text1"/>
        </w:rPr>
        <w:t>.</w:t>
      </w:r>
    </w:p>
    <w:p w14:paraId="5D097C3D" w14:textId="1DCF0CCF" w:rsidR="002D216B" w:rsidRDefault="002D216B" w:rsidP="002D216B">
      <w:pPr>
        <w:spacing w:line="480" w:lineRule="auto"/>
        <w:ind w:firstLine="708"/>
        <w:jc w:val="both"/>
        <w:rPr>
          <w:rFonts w:ascii="Arial" w:hAnsi="Arial" w:cs="Arial"/>
          <w:color w:val="000000" w:themeColor="text1"/>
        </w:rPr>
      </w:pPr>
      <w:r w:rsidRPr="003908FA">
        <w:rPr>
          <w:rFonts w:ascii="Arial" w:hAnsi="Arial" w:cs="Arial"/>
          <w:color w:val="000000" w:themeColor="text1"/>
        </w:rPr>
        <w:t>O objetivo d</w:t>
      </w:r>
      <w:r>
        <w:rPr>
          <w:rFonts w:ascii="Arial" w:hAnsi="Arial" w:cs="Arial"/>
          <w:color w:val="000000" w:themeColor="text1"/>
        </w:rPr>
        <w:t xml:space="preserve">este estudo </w:t>
      </w:r>
      <w:r w:rsidRPr="003908FA">
        <w:rPr>
          <w:rFonts w:ascii="Arial" w:hAnsi="Arial" w:cs="Arial"/>
          <w:color w:val="000000" w:themeColor="text1"/>
        </w:rPr>
        <w:t xml:space="preserve">é relatar a experiência dos serviços privado e público de saúde com o procedimento WALANT </w:t>
      </w:r>
      <w:r w:rsidR="00AD5EF2">
        <w:rPr>
          <w:rFonts w:ascii="Arial" w:hAnsi="Arial" w:cs="Arial"/>
          <w:color w:val="000000" w:themeColor="text1"/>
        </w:rPr>
        <w:t>frente à</w:t>
      </w:r>
      <w:r w:rsidRPr="003908FA">
        <w:rPr>
          <w:rFonts w:ascii="Arial" w:hAnsi="Arial" w:cs="Arial"/>
          <w:color w:val="000000" w:themeColor="text1"/>
        </w:rPr>
        <w:t xml:space="preserve"> pandemia COVID-19</w:t>
      </w:r>
      <w:r w:rsidR="00AD5EF2">
        <w:rPr>
          <w:rFonts w:ascii="Arial" w:hAnsi="Arial" w:cs="Arial"/>
          <w:color w:val="000000" w:themeColor="text1"/>
        </w:rPr>
        <w:t>.</w:t>
      </w:r>
      <w:r w:rsidRPr="003908FA">
        <w:rPr>
          <w:rFonts w:ascii="Arial" w:hAnsi="Arial" w:cs="Arial"/>
          <w:color w:val="000000" w:themeColor="text1"/>
        </w:rPr>
        <w:t xml:space="preserve"> </w:t>
      </w:r>
    </w:p>
    <w:p w14:paraId="4FF0074D" w14:textId="431FCD52" w:rsidR="003B649A" w:rsidRPr="00AD5EF2" w:rsidRDefault="00BE1616" w:rsidP="00AD5EF2">
      <w:pPr>
        <w:spacing w:line="480" w:lineRule="auto"/>
        <w:ind w:firstLine="708"/>
        <w:jc w:val="both"/>
        <w:rPr>
          <w:rFonts w:ascii="Arial" w:hAnsi="Arial" w:cs="Arial"/>
          <w:color w:val="000000" w:themeColor="text1"/>
        </w:rPr>
      </w:pPr>
      <w:r w:rsidRPr="00316B02">
        <w:rPr>
          <w:rFonts w:ascii="Arial" w:hAnsi="Arial" w:cs="Arial"/>
          <w:color w:val="000000" w:themeColor="text1"/>
        </w:rPr>
        <w:t xml:space="preserve">A hipótese </w:t>
      </w:r>
      <w:r w:rsidR="00316B02" w:rsidRPr="00316B02">
        <w:rPr>
          <w:rFonts w:ascii="Arial" w:hAnsi="Arial" w:cs="Arial"/>
          <w:color w:val="000000" w:themeColor="text1"/>
        </w:rPr>
        <w:t>do presente estudo é que a</w:t>
      </w:r>
      <w:r w:rsidR="003B649A" w:rsidRPr="00316B02">
        <w:rPr>
          <w:rFonts w:ascii="Arial" w:hAnsi="Arial" w:cs="Arial"/>
          <w:color w:val="000000" w:themeColor="text1"/>
        </w:rPr>
        <w:t xml:space="preserve"> técnica anestésica WALANT</w:t>
      </w:r>
      <w:r w:rsidR="00316B02" w:rsidRPr="00316B02">
        <w:rPr>
          <w:rFonts w:ascii="Arial" w:hAnsi="Arial" w:cs="Arial"/>
          <w:color w:val="000000" w:themeColor="text1"/>
        </w:rPr>
        <w:t xml:space="preserve"> é eficiente </w:t>
      </w:r>
      <w:r w:rsidR="00316B02">
        <w:rPr>
          <w:rFonts w:ascii="Arial" w:hAnsi="Arial" w:cs="Arial"/>
          <w:color w:val="000000" w:themeColor="text1"/>
        </w:rPr>
        <w:t xml:space="preserve">para anestesiar </w:t>
      </w:r>
      <w:r w:rsidR="00316B02" w:rsidRPr="00316B02">
        <w:rPr>
          <w:rFonts w:ascii="Arial" w:hAnsi="Arial" w:cs="Arial"/>
          <w:color w:val="000000" w:themeColor="text1"/>
        </w:rPr>
        <w:t>e não gera</w:t>
      </w:r>
      <w:r w:rsidR="00316B02">
        <w:rPr>
          <w:rFonts w:ascii="Arial" w:hAnsi="Arial" w:cs="Arial"/>
          <w:color w:val="000000" w:themeColor="text1"/>
        </w:rPr>
        <w:t>r</w:t>
      </w:r>
      <w:r w:rsidR="00316B02" w:rsidRPr="00316B02">
        <w:rPr>
          <w:rFonts w:ascii="Arial" w:hAnsi="Arial" w:cs="Arial"/>
          <w:color w:val="000000" w:themeColor="text1"/>
        </w:rPr>
        <w:t xml:space="preserve"> dor nos pacientes durante o intra-operatório</w:t>
      </w:r>
      <w:r w:rsidR="00316B02">
        <w:rPr>
          <w:rFonts w:ascii="Arial" w:hAnsi="Arial" w:cs="Arial"/>
          <w:color w:val="000000" w:themeColor="text1"/>
        </w:rPr>
        <w:t xml:space="preserve"> de cirurgia de mão</w:t>
      </w:r>
      <w:r w:rsidR="00316B02" w:rsidRPr="00316B02">
        <w:rPr>
          <w:rFonts w:ascii="Arial" w:hAnsi="Arial" w:cs="Arial"/>
          <w:color w:val="000000" w:themeColor="text1"/>
        </w:rPr>
        <w:t xml:space="preserve">, corroborando </w:t>
      </w:r>
      <w:r w:rsidR="00316B02">
        <w:rPr>
          <w:rFonts w:ascii="Arial" w:hAnsi="Arial" w:cs="Arial"/>
          <w:color w:val="000000" w:themeColor="text1"/>
        </w:rPr>
        <w:t xml:space="preserve">com </w:t>
      </w:r>
      <w:r w:rsidR="00316B02" w:rsidRPr="00316B02">
        <w:rPr>
          <w:rFonts w:ascii="Arial" w:hAnsi="Arial" w:cs="Arial"/>
          <w:color w:val="000000" w:themeColor="text1"/>
        </w:rPr>
        <w:t xml:space="preserve">a </w:t>
      </w:r>
      <w:r w:rsidRPr="00316B02">
        <w:rPr>
          <w:rFonts w:ascii="Arial" w:hAnsi="Arial" w:cs="Arial"/>
          <w:color w:val="000000" w:themeColor="text1"/>
        </w:rPr>
        <w:t>poss</w:t>
      </w:r>
      <w:r w:rsidR="00316B02" w:rsidRPr="00316B02">
        <w:rPr>
          <w:rFonts w:ascii="Arial" w:hAnsi="Arial" w:cs="Arial"/>
          <w:color w:val="000000" w:themeColor="text1"/>
        </w:rPr>
        <w:t>ibilidade de</w:t>
      </w:r>
      <w:r w:rsidRPr="00316B02">
        <w:rPr>
          <w:rFonts w:ascii="Arial" w:hAnsi="Arial" w:cs="Arial"/>
          <w:color w:val="000000" w:themeColor="text1"/>
        </w:rPr>
        <w:t xml:space="preserve"> avalia</w:t>
      </w:r>
      <w:r w:rsidR="00316B02">
        <w:rPr>
          <w:rFonts w:ascii="Arial" w:hAnsi="Arial" w:cs="Arial"/>
          <w:color w:val="000000" w:themeColor="text1"/>
        </w:rPr>
        <w:t>ção</w:t>
      </w:r>
      <w:r w:rsidRPr="00316B02">
        <w:rPr>
          <w:rFonts w:ascii="Arial" w:hAnsi="Arial" w:cs="Arial"/>
          <w:color w:val="000000" w:themeColor="text1"/>
        </w:rPr>
        <w:t xml:space="preserve"> </w:t>
      </w:r>
      <w:r w:rsidR="00316B02">
        <w:rPr>
          <w:rFonts w:ascii="Arial" w:hAnsi="Arial" w:cs="Arial"/>
          <w:color w:val="000000" w:themeColor="text1"/>
        </w:rPr>
        <w:t>d</w:t>
      </w:r>
      <w:r w:rsidRPr="00316B02">
        <w:rPr>
          <w:rFonts w:ascii="Arial" w:hAnsi="Arial" w:cs="Arial"/>
          <w:color w:val="000000" w:themeColor="text1"/>
        </w:rPr>
        <w:t xml:space="preserve">a eficácia da cirurgia na movimentação ativa </w:t>
      </w:r>
      <w:r w:rsidR="00316B02">
        <w:rPr>
          <w:rFonts w:ascii="Arial" w:hAnsi="Arial" w:cs="Arial"/>
          <w:color w:val="000000" w:themeColor="text1"/>
        </w:rPr>
        <w:t xml:space="preserve">durante o </w:t>
      </w:r>
      <w:r w:rsidRPr="00316B02">
        <w:rPr>
          <w:rFonts w:ascii="Arial" w:hAnsi="Arial" w:cs="Arial"/>
          <w:color w:val="000000" w:themeColor="text1"/>
        </w:rPr>
        <w:t>intra-operatóri</w:t>
      </w:r>
      <w:r w:rsidR="002E3FAB" w:rsidRPr="00316B02">
        <w:rPr>
          <w:rFonts w:ascii="Arial" w:hAnsi="Arial" w:cs="Arial"/>
          <w:color w:val="000000" w:themeColor="text1"/>
        </w:rPr>
        <w:t>o</w:t>
      </w:r>
      <w:r w:rsidR="00316B02" w:rsidRPr="00316B02">
        <w:rPr>
          <w:rFonts w:ascii="Arial" w:hAnsi="Arial" w:cs="Arial"/>
          <w:color w:val="000000" w:themeColor="text1"/>
        </w:rPr>
        <w:t>.</w:t>
      </w:r>
    </w:p>
    <w:p w14:paraId="4654F854" w14:textId="77777777" w:rsidR="00BE1616" w:rsidRPr="002D216B" w:rsidRDefault="00BE1616" w:rsidP="00BE1616">
      <w:pPr>
        <w:spacing w:line="480" w:lineRule="auto"/>
        <w:ind w:firstLine="708"/>
        <w:jc w:val="both"/>
        <w:rPr>
          <w:rFonts w:ascii="Arial" w:hAnsi="Arial" w:cs="Arial"/>
          <w:color w:val="000000" w:themeColor="text1"/>
        </w:rPr>
      </w:pPr>
    </w:p>
    <w:p w14:paraId="44C782CF" w14:textId="77777777" w:rsidR="002D216B" w:rsidRDefault="002D216B" w:rsidP="003100E5">
      <w:pPr>
        <w:spacing w:line="480" w:lineRule="auto"/>
        <w:ind w:firstLine="142"/>
        <w:jc w:val="both"/>
        <w:rPr>
          <w:rFonts w:ascii="Arial" w:hAnsi="Arial" w:cs="Arial"/>
          <w:b/>
          <w:bCs/>
          <w:color w:val="000000" w:themeColor="text1"/>
        </w:rPr>
      </w:pPr>
      <w:r w:rsidRPr="002D216B">
        <w:rPr>
          <w:rFonts w:ascii="Arial" w:hAnsi="Arial" w:cs="Arial"/>
          <w:b/>
          <w:bCs/>
          <w:color w:val="000000" w:themeColor="text1"/>
        </w:rPr>
        <w:t>METODOLOGIA</w:t>
      </w:r>
    </w:p>
    <w:p w14:paraId="359148D9" w14:textId="78FF4661" w:rsidR="00C2730E" w:rsidRDefault="00623C6D" w:rsidP="00A52916">
      <w:pPr>
        <w:spacing w:line="480" w:lineRule="auto"/>
        <w:ind w:firstLine="708"/>
        <w:jc w:val="both"/>
        <w:rPr>
          <w:rFonts w:ascii="Arial" w:hAnsi="Arial" w:cs="Arial"/>
          <w:color w:val="000000" w:themeColor="text1"/>
        </w:rPr>
      </w:pPr>
      <w:r w:rsidRPr="00623C6D">
        <w:rPr>
          <w:rFonts w:ascii="Arial" w:hAnsi="Arial" w:cs="Arial"/>
          <w:color w:val="000000" w:themeColor="text1"/>
        </w:rPr>
        <w:t xml:space="preserve">Estudo </w:t>
      </w:r>
      <w:r>
        <w:rPr>
          <w:rFonts w:ascii="Arial" w:hAnsi="Arial" w:cs="Arial"/>
          <w:color w:val="000000" w:themeColor="text1"/>
        </w:rPr>
        <w:t xml:space="preserve">longitudinal retrospectivo, multicêntrico, </w:t>
      </w:r>
      <w:r w:rsidR="007A1629">
        <w:rPr>
          <w:rFonts w:ascii="Arial" w:hAnsi="Arial" w:cs="Arial"/>
          <w:color w:val="000000" w:themeColor="text1"/>
        </w:rPr>
        <w:t>d</w:t>
      </w:r>
      <w:r w:rsidR="008953F6">
        <w:rPr>
          <w:rFonts w:ascii="Arial" w:hAnsi="Arial" w:cs="Arial"/>
          <w:color w:val="000000" w:themeColor="text1"/>
        </w:rPr>
        <w:t>e casos de cirurgia ortopédica da mão</w:t>
      </w:r>
      <w:r w:rsidR="007A1629">
        <w:rPr>
          <w:rFonts w:ascii="Arial" w:hAnsi="Arial" w:cs="Arial"/>
          <w:color w:val="000000" w:themeColor="text1"/>
        </w:rPr>
        <w:t xml:space="preserve"> submetidos ao procedimento anestésico WALANT no Hospital Nardini e no Hospital IFor</w:t>
      </w:r>
      <w:r w:rsidR="002E3FAB">
        <w:rPr>
          <w:rFonts w:ascii="Arial" w:hAnsi="Arial" w:cs="Arial"/>
          <w:color w:val="000000" w:themeColor="text1"/>
        </w:rPr>
        <w:t>, durante a pandemia do COVID-19</w:t>
      </w:r>
      <w:r w:rsidR="005F2F02">
        <w:rPr>
          <w:rFonts w:ascii="Arial" w:hAnsi="Arial" w:cs="Arial"/>
          <w:color w:val="000000" w:themeColor="text1"/>
        </w:rPr>
        <w:t>, no mês de agosto de 2020</w:t>
      </w:r>
      <w:r w:rsidR="008953F6">
        <w:rPr>
          <w:rFonts w:ascii="Arial" w:hAnsi="Arial" w:cs="Arial"/>
          <w:color w:val="000000" w:themeColor="text1"/>
        </w:rPr>
        <w:t>. Foi realizada uma</w:t>
      </w:r>
      <w:r w:rsidR="002E3FAB">
        <w:rPr>
          <w:rFonts w:ascii="Arial" w:hAnsi="Arial" w:cs="Arial"/>
          <w:color w:val="000000" w:themeColor="text1"/>
        </w:rPr>
        <w:t xml:space="preserve"> análise objetiva da escala numérica verbal a dor no pré-operatório, intra-operatório e no pós-operatório, análise subjetiva da eficácia do reparo cirúrgico com movimentação ativa do paciente no intra-operatório</w:t>
      </w:r>
      <w:r w:rsidR="005F2F02">
        <w:rPr>
          <w:rFonts w:ascii="Arial" w:hAnsi="Arial" w:cs="Arial"/>
          <w:color w:val="000000" w:themeColor="text1"/>
        </w:rPr>
        <w:t xml:space="preserve"> </w:t>
      </w:r>
      <w:r w:rsidR="0060368D">
        <w:rPr>
          <w:rFonts w:ascii="Arial" w:hAnsi="Arial" w:cs="Arial"/>
          <w:color w:val="000000" w:themeColor="text1"/>
        </w:rPr>
        <w:t>e descrição das reações adversas apresentadas</w:t>
      </w:r>
      <w:r w:rsidR="007A1629">
        <w:rPr>
          <w:rFonts w:ascii="Arial" w:hAnsi="Arial" w:cs="Arial"/>
          <w:color w:val="000000" w:themeColor="text1"/>
        </w:rPr>
        <w:t>.</w:t>
      </w:r>
      <w:r w:rsidR="00D9708A">
        <w:rPr>
          <w:rFonts w:ascii="Arial" w:hAnsi="Arial" w:cs="Arial"/>
          <w:color w:val="000000" w:themeColor="text1"/>
        </w:rPr>
        <w:t xml:space="preserve"> Foram incluídos </w:t>
      </w:r>
      <w:r w:rsidR="008953F6">
        <w:rPr>
          <w:rFonts w:ascii="Arial" w:hAnsi="Arial" w:cs="Arial"/>
          <w:color w:val="000000" w:themeColor="text1"/>
        </w:rPr>
        <w:t>vinte</w:t>
      </w:r>
      <w:r w:rsidR="00D9708A">
        <w:rPr>
          <w:rFonts w:ascii="Arial" w:hAnsi="Arial" w:cs="Arial"/>
          <w:color w:val="000000" w:themeColor="text1"/>
        </w:rPr>
        <w:t xml:space="preserve"> pacientes,</w:t>
      </w:r>
      <w:r w:rsidR="00157507">
        <w:rPr>
          <w:rFonts w:ascii="Arial" w:hAnsi="Arial" w:cs="Arial"/>
          <w:color w:val="000000" w:themeColor="text1"/>
        </w:rPr>
        <w:t xml:space="preserve"> com idade média de 37,52 anos (21 a 68 anos),</w:t>
      </w:r>
      <w:r w:rsidR="007A1629">
        <w:rPr>
          <w:rFonts w:ascii="Arial" w:hAnsi="Arial" w:cs="Arial"/>
          <w:color w:val="000000" w:themeColor="text1"/>
        </w:rPr>
        <w:t xml:space="preserve"> </w:t>
      </w:r>
      <w:r w:rsidR="00D9708A">
        <w:rPr>
          <w:rFonts w:ascii="Arial" w:hAnsi="Arial" w:cs="Arial"/>
          <w:color w:val="000000" w:themeColor="text1"/>
        </w:rPr>
        <w:t>sendo os</w:t>
      </w:r>
      <w:r w:rsidR="00BE1616">
        <w:rPr>
          <w:rFonts w:ascii="Arial" w:hAnsi="Arial" w:cs="Arial"/>
          <w:color w:val="000000" w:themeColor="text1"/>
        </w:rPr>
        <w:t xml:space="preserve"> critérios </w:t>
      </w:r>
      <w:r w:rsidR="00BE1616" w:rsidRPr="00AC5BCF">
        <w:rPr>
          <w:rFonts w:ascii="Arial" w:hAnsi="Arial" w:cs="Arial"/>
          <w:color w:val="000000" w:themeColor="text1"/>
        </w:rPr>
        <w:t>de inclusão</w:t>
      </w:r>
      <w:r w:rsidR="00BE1616">
        <w:rPr>
          <w:rFonts w:ascii="Arial" w:hAnsi="Arial" w:cs="Arial"/>
          <w:color w:val="000000" w:themeColor="text1"/>
        </w:rPr>
        <w:t xml:space="preserve"> </w:t>
      </w:r>
      <w:r w:rsidR="007A1629">
        <w:rPr>
          <w:rFonts w:ascii="Arial" w:hAnsi="Arial" w:cs="Arial"/>
          <w:color w:val="000000" w:themeColor="text1"/>
        </w:rPr>
        <w:t xml:space="preserve">pacientes submetidos </w:t>
      </w:r>
      <w:r w:rsidR="0039738F">
        <w:rPr>
          <w:rFonts w:ascii="Arial" w:hAnsi="Arial" w:cs="Arial"/>
          <w:color w:val="000000" w:themeColor="text1"/>
        </w:rPr>
        <w:t>a</w:t>
      </w:r>
      <w:r w:rsidR="007A1629">
        <w:rPr>
          <w:rFonts w:ascii="Arial" w:hAnsi="Arial" w:cs="Arial"/>
          <w:color w:val="000000" w:themeColor="text1"/>
        </w:rPr>
        <w:t xml:space="preserve"> cirurgia</w:t>
      </w:r>
      <w:r w:rsidR="008953F6">
        <w:rPr>
          <w:rFonts w:ascii="Arial" w:hAnsi="Arial" w:cs="Arial"/>
          <w:color w:val="000000" w:themeColor="text1"/>
        </w:rPr>
        <w:t>s da mão</w:t>
      </w:r>
      <w:r w:rsidR="007A1629">
        <w:rPr>
          <w:rFonts w:ascii="Arial" w:hAnsi="Arial" w:cs="Arial"/>
          <w:color w:val="000000" w:themeColor="text1"/>
        </w:rPr>
        <w:t xml:space="preserve"> de síndrome do túnel do carpo, dedo em gatilho, cisto sinovial, tenossinovite de </w:t>
      </w:r>
      <w:proofErr w:type="spellStart"/>
      <w:r w:rsidR="007A1629">
        <w:rPr>
          <w:rFonts w:ascii="Arial" w:hAnsi="Arial" w:cs="Arial"/>
          <w:color w:val="000000" w:themeColor="text1"/>
        </w:rPr>
        <w:t>Quervain</w:t>
      </w:r>
      <w:proofErr w:type="spellEnd"/>
      <w:r w:rsidR="007A1629">
        <w:rPr>
          <w:rFonts w:ascii="Arial" w:hAnsi="Arial" w:cs="Arial"/>
          <w:color w:val="000000" w:themeColor="text1"/>
        </w:rPr>
        <w:t xml:space="preserve">, fratura de falanges, </w:t>
      </w:r>
      <w:proofErr w:type="spellStart"/>
      <w:r w:rsidR="003100E5">
        <w:rPr>
          <w:rFonts w:ascii="Arial" w:hAnsi="Arial" w:cs="Arial"/>
          <w:color w:val="000000" w:themeColor="text1"/>
        </w:rPr>
        <w:t>neurólise</w:t>
      </w:r>
      <w:proofErr w:type="spellEnd"/>
      <w:r w:rsidR="003100E5">
        <w:rPr>
          <w:rFonts w:ascii="Arial" w:hAnsi="Arial" w:cs="Arial"/>
          <w:color w:val="000000" w:themeColor="text1"/>
        </w:rPr>
        <w:t xml:space="preserve">, </w:t>
      </w:r>
      <w:proofErr w:type="spellStart"/>
      <w:r w:rsidR="003100E5">
        <w:rPr>
          <w:rFonts w:ascii="Arial" w:hAnsi="Arial" w:cs="Arial"/>
          <w:color w:val="000000" w:themeColor="text1"/>
        </w:rPr>
        <w:t>tenorrafia</w:t>
      </w:r>
      <w:proofErr w:type="spellEnd"/>
      <w:r w:rsidR="003100E5">
        <w:rPr>
          <w:rFonts w:ascii="Arial" w:hAnsi="Arial" w:cs="Arial"/>
          <w:color w:val="000000" w:themeColor="text1"/>
        </w:rPr>
        <w:t xml:space="preserve">, </w:t>
      </w:r>
      <w:proofErr w:type="spellStart"/>
      <w:r w:rsidR="003100E5">
        <w:rPr>
          <w:rFonts w:ascii="Arial" w:hAnsi="Arial" w:cs="Arial"/>
          <w:color w:val="000000" w:themeColor="text1"/>
        </w:rPr>
        <w:t>tenólise</w:t>
      </w:r>
      <w:proofErr w:type="spellEnd"/>
      <w:r w:rsidR="003100E5">
        <w:rPr>
          <w:rFonts w:ascii="Arial" w:hAnsi="Arial" w:cs="Arial"/>
          <w:color w:val="000000" w:themeColor="text1"/>
        </w:rPr>
        <w:t xml:space="preserve">. </w:t>
      </w:r>
      <w:r w:rsidR="00D9708A">
        <w:rPr>
          <w:rFonts w:ascii="Arial" w:hAnsi="Arial" w:cs="Arial"/>
          <w:color w:val="000000" w:themeColor="text1"/>
        </w:rPr>
        <w:t>Foram excluídos 5 paciente</w:t>
      </w:r>
      <w:r w:rsidR="002E3FAB">
        <w:rPr>
          <w:rFonts w:ascii="Arial" w:hAnsi="Arial" w:cs="Arial"/>
          <w:color w:val="000000" w:themeColor="text1"/>
        </w:rPr>
        <w:t>s</w:t>
      </w:r>
      <w:r w:rsidR="00D9708A">
        <w:rPr>
          <w:rFonts w:ascii="Arial" w:hAnsi="Arial" w:cs="Arial"/>
          <w:color w:val="000000" w:themeColor="text1"/>
        </w:rPr>
        <w:t>, sendo os</w:t>
      </w:r>
      <w:r w:rsidR="002E3FAB">
        <w:rPr>
          <w:rFonts w:ascii="Arial" w:hAnsi="Arial" w:cs="Arial"/>
          <w:color w:val="000000" w:themeColor="text1"/>
        </w:rPr>
        <w:t xml:space="preserve"> critérios</w:t>
      </w:r>
      <w:r w:rsidR="003100E5">
        <w:rPr>
          <w:rFonts w:ascii="Arial" w:hAnsi="Arial" w:cs="Arial"/>
          <w:color w:val="000000" w:themeColor="text1"/>
        </w:rPr>
        <w:t xml:space="preserve"> de exclusão </w:t>
      </w:r>
      <w:r w:rsidR="00D9708A">
        <w:rPr>
          <w:rFonts w:ascii="Arial" w:hAnsi="Arial" w:cs="Arial"/>
          <w:color w:val="000000" w:themeColor="text1"/>
        </w:rPr>
        <w:t xml:space="preserve">os </w:t>
      </w:r>
      <w:r w:rsidR="003100E5">
        <w:rPr>
          <w:rFonts w:ascii="Arial" w:hAnsi="Arial" w:cs="Arial"/>
          <w:color w:val="000000" w:themeColor="text1"/>
        </w:rPr>
        <w:lastRenderedPageBreak/>
        <w:t>pacientes que não a</w:t>
      </w:r>
      <w:r w:rsidR="00D9708A">
        <w:rPr>
          <w:rFonts w:ascii="Arial" w:hAnsi="Arial" w:cs="Arial"/>
          <w:color w:val="000000" w:themeColor="text1"/>
        </w:rPr>
        <w:t>ssinaram</w:t>
      </w:r>
      <w:r w:rsidR="003100E5">
        <w:rPr>
          <w:rFonts w:ascii="Arial" w:hAnsi="Arial" w:cs="Arial"/>
          <w:color w:val="000000" w:themeColor="text1"/>
        </w:rPr>
        <w:t xml:space="preserve"> o termo de consentimento livre e esclarecido </w:t>
      </w:r>
      <w:r w:rsidR="00D9708A">
        <w:rPr>
          <w:rFonts w:ascii="Arial" w:hAnsi="Arial" w:cs="Arial"/>
          <w:color w:val="000000" w:themeColor="text1"/>
        </w:rPr>
        <w:t>ou</w:t>
      </w:r>
      <w:r w:rsidR="003100E5">
        <w:rPr>
          <w:rFonts w:ascii="Arial" w:hAnsi="Arial" w:cs="Arial"/>
          <w:color w:val="000000" w:themeColor="text1"/>
        </w:rPr>
        <w:t xml:space="preserve"> não quiser</w:t>
      </w:r>
      <w:r w:rsidR="002E3FAB">
        <w:rPr>
          <w:rFonts w:ascii="Arial" w:hAnsi="Arial" w:cs="Arial"/>
          <w:color w:val="000000" w:themeColor="text1"/>
        </w:rPr>
        <w:t>am</w:t>
      </w:r>
      <w:r w:rsidR="003100E5">
        <w:rPr>
          <w:rFonts w:ascii="Arial" w:hAnsi="Arial" w:cs="Arial"/>
          <w:color w:val="000000" w:themeColor="text1"/>
        </w:rPr>
        <w:t xml:space="preserve"> disponibilizar seus dados para o trabalho.</w:t>
      </w:r>
      <w:r w:rsidR="00157507">
        <w:rPr>
          <w:rFonts w:ascii="Arial" w:hAnsi="Arial" w:cs="Arial"/>
          <w:color w:val="000000" w:themeColor="text1"/>
        </w:rPr>
        <w:t xml:space="preserve"> Todos os pacientes do presente estudo assinaram o termo de consentimento livre e esclarecido. Este estudo foi aprovado pelo comitê de ética e pesquisa do </w:t>
      </w:r>
      <w:r w:rsidR="00AC5BCF">
        <w:rPr>
          <w:rFonts w:ascii="Arial" w:hAnsi="Arial" w:cs="Arial"/>
          <w:color w:val="000000" w:themeColor="text1"/>
        </w:rPr>
        <w:t>H</w:t>
      </w:r>
      <w:r w:rsidR="00157507">
        <w:rPr>
          <w:rFonts w:ascii="Arial" w:hAnsi="Arial" w:cs="Arial"/>
          <w:color w:val="000000" w:themeColor="text1"/>
        </w:rPr>
        <w:t>ospital</w:t>
      </w:r>
      <w:r w:rsidR="00AC5BCF">
        <w:rPr>
          <w:rFonts w:ascii="Arial" w:hAnsi="Arial" w:cs="Arial"/>
          <w:color w:val="000000" w:themeColor="text1"/>
        </w:rPr>
        <w:t xml:space="preserve"> Ifor</w:t>
      </w:r>
      <w:r w:rsidR="00157507">
        <w:rPr>
          <w:rFonts w:ascii="Arial" w:hAnsi="Arial" w:cs="Arial"/>
          <w:color w:val="000000" w:themeColor="text1"/>
        </w:rPr>
        <w:t>.</w:t>
      </w:r>
      <w:r w:rsidR="00A52916">
        <w:rPr>
          <w:rFonts w:ascii="Arial" w:hAnsi="Arial" w:cs="Arial"/>
          <w:color w:val="000000" w:themeColor="text1"/>
        </w:rPr>
        <w:t xml:space="preserve"> A análise estatística foi realizada pelo </w:t>
      </w:r>
      <w:r w:rsidR="00A52916" w:rsidRPr="00A52916">
        <w:rPr>
          <w:rFonts w:ascii="Arial" w:hAnsi="Arial" w:cs="Arial"/>
          <w:color w:val="000000" w:themeColor="text1"/>
        </w:rPr>
        <w:t>o programa Review Manager 5.4 (</w:t>
      </w:r>
      <w:proofErr w:type="spellStart"/>
      <w:r w:rsidR="00A52916" w:rsidRPr="00A52916">
        <w:rPr>
          <w:rFonts w:ascii="Arial" w:hAnsi="Arial" w:cs="Arial"/>
          <w:color w:val="000000" w:themeColor="text1"/>
        </w:rPr>
        <w:t>RevMan</w:t>
      </w:r>
      <w:proofErr w:type="spellEnd"/>
      <w:r w:rsidR="00A52916" w:rsidRPr="00A52916">
        <w:rPr>
          <w:rFonts w:ascii="Arial" w:hAnsi="Arial" w:cs="Arial"/>
          <w:color w:val="000000" w:themeColor="text1"/>
        </w:rPr>
        <w:t>) Core Software for Cochrane Reviews.</w:t>
      </w:r>
    </w:p>
    <w:p w14:paraId="37FF6F66" w14:textId="36148E3E" w:rsidR="00AC5BCF" w:rsidRDefault="00AC5BCF" w:rsidP="00A52916">
      <w:pPr>
        <w:spacing w:line="480" w:lineRule="auto"/>
        <w:ind w:firstLine="708"/>
        <w:jc w:val="both"/>
        <w:rPr>
          <w:rFonts w:ascii="Arial" w:hAnsi="Arial" w:cs="Arial"/>
          <w:color w:val="000000" w:themeColor="text1"/>
        </w:rPr>
      </w:pPr>
    </w:p>
    <w:p w14:paraId="4DA1B6FD" w14:textId="77777777" w:rsidR="00AD5EF2" w:rsidRDefault="00AD5EF2" w:rsidP="00A52916">
      <w:pPr>
        <w:spacing w:line="480" w:lineRule="auto"/>
        <w:ind w:firstLine="708"/>
        <w:jc w:val="both"/>
        <w:rPr>
          <w:rFonts w:ascii="Arial" w:hAnsi="Arial" w:cs="Arial"/>
          <w:color w:val="000000" w:themeColor="text1"/>
        </w:rPr>
      </w:pPr>
    </w:p>
    <w:p w14:paraId="438BCE5F" w14:textId="77777777" w:rsidR="00C121EE" w:rsidRDefault="00C121EE" w:rsidP="003100E5">
      <w:pPr>
        <w:spacing w:line="480" w:lineRule="auto"/>
        <w:jc w:val="both"/>
        <w:rPr>
          <w:rFonts w:ascii="Arial" w:hAnsi="Arial" w:cs="Arial"/>
          <w:b/>
          <w:bCs/>
          <w:color w:val="000000" w:themeColor="text1"/>
        </w:rPr>
      </w:pPr>
      <w:r>
        <w:rPr>
          <w:rFonts w:ascii="Arial" w:hAnsi="Arial" w:cs="Arial"/>
          <w:b/>
          <w:bCs/>
          <w:color w:val="000000" w:themeColor="text1"/>
        </w:rPr>
        <w:t>RESULTADOS</w:t>
      </w:r>
    </w:p>
    <w:p w14:paraId="747610B3" w14:textId="4B2F0CE7" w:rsidR="00A52916" w:rsidRPr="00AD5EF2" w:rsidRDefault="00A52916" w:rsidP="00AD5EF2">
      <w:pPr>
        <w:spacing w:line="480" w:lineRule="auto"/>
        <w:ind w:firstLine="709"/>
        <w:jc w:val="both"/>
        <w:rPr>
          <w:rFonts w:ascii="Arial" w:hAnsi="Arial" w:cs="Arial"/>
          <w:color w:val="000000" w:themeColor="text1"/>
        </w:rPr>
      </w:pPr>
      <w:r w:rsidRPr="00AD5EF2">
        <w:rPr>
          <w:rFonts w:ascii="Arial" w:hAnsi="Arial" w:cs="Arial"/>
          <w:color w:val="000000" w:themeColor="text1"/>
        </w:rPr>
        <w:t>Analisando os resultados da Escala Numérica Verbal (ENV) referente à dor no período pré-operatório, foi referida pelos pacientes uma intensidade de dor média de 6,</w:t>
      </w:r>
      <w:r w:rsidR="007E6AA4" w:rsidRPr="00AD5EF2">
        <w:rPr>
          <w:rFonts w:ascii="Arial" w:hAnsi="Arial" w:cs="Arial"/>
          <w:color w:val="000000" w:themeColor="text1"/>
        </w:rPr>
        <w:t>6</w:t>
      </w:r>
      <w:r w:rsidR="00AC5BCF" w:rsidRPr="00AD5EF2">
        <w:rPr>
          <w:rFonts w:ascii="Arial" w:hAnsi="Arial" w:cs="Arial"/>
          <w:color w:val="000000" w:themeColor="text1"/>
        </w:rPr>
        <w:t>, c</w:t>
      </w:r>
      <w:r w:rsidR="007E6AA4" w:rsidRPr="00AD5EF2">
        <w:rPr>
          <w:rFonts w:ascii="Arial" w:hAnsi="Arial" w:cs="Arial"/>
          <w:color w:val="000000" w:themeColor="text1"/>
        </w:rPr>
        <w:t xml:space="preserve">om desvio-padrão (DP) </w:t>
      </w:r>
      <w:r w:rsidR="007E6AA4" w:rsidRPr="00AC5BCF">
        <w:rPr>
          <w:rFonts w:ascii="Arial" w:hAnsi="Arial" w:cs="Arial"/>
          <w:color w:val="000000" w:themeColor="text1"/>
        </w:rPr>
        <w:t xml:space="preserve">+/- </w:t>
      </w:r>
      <w:r w:rsidRPr="00AD5EF2">
        <w:rPr>
          <w:rFonts w:ascii="Arial" w:hAnsi="Arial" w:cs="Arial"/>
          <w:color w:val="000000" w:themeColor="text1"/>
        </w:rPr>
        <w:t>2,3</w:t>
      </w:r>
      <w:r w:rsidR="007E6AA4" w:rsidRPr="00AD5EF2">
        <w:rPr>
          <w:rFonts w:ascii="Arial" w:hAnsi="Arial" w:cs="Arial"/>
          <w:color w:val="000000" w:themeColor="text1"/>
        </w:rPr>
        <w:t xml:space="preserve">5. </w:t>
      </w:r>
      <w:r w:rsidRPr="00AD5EF2">
        <w:rPr>
          <w:rFonts w:ascii="Arial" w:hAnsi="Arial" w:cs="Arial"/>
          <w:color w:val="000000" w:themeColor="text1"/>
        </w:rPr>
        <w:t xml:space="preserve">Essa variação se deu pela variedade das lesões apresentadas pelos pacientes. </w:t>
      </w:r>
    </w:p>
    <w:p w14:paraId="6037D253" w14:textId="786D7BE8" w:rsidR="00AC5BCF" w:rsidRPr="00AD5EF2" w:rsidRDefault="00A52916" w:rsidP="00AD5EF2">
      <w:pPr>
        <w:spacing w:line="480" w:lineRule="auto"/>
        <w:ind w:firstLine="709"/>
        <w:jc w:val="both"/>
        <w:rPr>
          <w:rFonts w:ascii="Arial" w:hAnsi="Arial" w:cs="Arial"/>
          <w:color w:val="000000" w:themeColor="text1"/>
        </w:rPr>
      </w:pPr>
      <w:r w:rsidRPr="00AD5EF2">
        <w:rPr>
          <w:rFonts w:ascii="Arial" w:hAnsi="Arial" w:cs="Arial"/>
          <w:color w:val="000000" w:themeColor="text1"/>
        </w:rPr>
        <w:t xml:space="preserve">Nenhum paciente referiu dor durante o procedimento cirúrgico ao </w:t>
      </w:r>
      <w:r w:rsidR="00AC5BCF" w:rsidRPr="00AD5EF2">
        <w:rPr>
          <w:rFonts w:ascii="Arial" w:hAnsi="Arial" w:cs="Arial"/>
          <w:color w:val="000000" w:themeColor="text1"/>
        </w:rPr>
        <w:t xml:space="preserve">questionada a </w:t>
      </w:r>
      <w:r w:rsidRPr="00AD5EF2">
        <w:rPr>
          <w:rFonts w:ascii="Arial" w:hAnsi="Arial" w:cs="Arial"/>
          <w:color w:val="000000" w:themeColor="text1"/>
        </w:rPr>
        <w:t>EVN</w:t>
      </w:r>
      <w:r w:rsidR="00AC5BCF" w:rsidRPr="00AD5EF2">
        <w:rPr>
          <w:rFonts w:ascii="Arial" w:hAnsi="Arial" w:cs="Arial"/>
          <w:color w:val="000000" w:themeColor="text1"/>
        </w:rPr>
        <w:t xml:space="preserve">, </w:t>
      </w:r>
      <w:r w:rsidRPr="00AD5EF2">
        <w:rPr>
          <w:rFonts w:ascii="Arial" w:hAnsi="Arial" w:cs="Arial"/>
          <w:color w:val="000000" w:themeColor="text1"/>
        </w:rPr>
        <w:t>o que conferiu uma média de 0,0 para a intensidade da dor</w:t>
      </w:r>
      <w:r w:rsidR="007E6AA4" w:rsidRPr="00AD5EF2">
        <w:rPr>
          <w:rFonts w:ascii="Arial" w:hAnsi="Arial" w:cs="Arial"/>
          <w:color w:val="000000" w:themeColor="text1"/>
        </w:rPr>
        <w:t xml:space="preserve"> com DP</w:t>
      </w:r>
      <w:r w:rsidR="007E6AA4" w:rsidRPr="00AC5BCF">
        <w:rPr>
          <w:rFonts w:ascii="Arial" w:hAnsi="Arial" w:cs="Arial"/>
          <w:color w:val="000000" w:themeColor="text1"/>
        </w:rPr>
        <w:t xml:space="preserve">+/- </w:t>
      </w:r>
      <w:r w:rsidRPr="00AD5EF2">
        <w:rPr>
          <w:rFonts w:ascii="Arial" w:hAnsi="Arial" w:cs="Arial"/>
          <w:color w:val="000000" w:themeColor="text1"/>
        </w:rPr>
        <w:t>0,0. Para fins de plotagem do gráfico, adotou-se o desvio padrão como 0,01, de forma a impor o mínimo possível de interferência sobre os resultados.</w:t>
      </w:r>
    </w:p>
    <w:p w14:paraId="706BA8FF" w14:textId="3C416B1C" w:rsidR="00A52916" w:rsidRPr="00AD5EF2" w:rsidRDefault="007E6AA4" w:rsidP="00AD5EF2">
      <w:pPr>
        <w:spacing w:line="480" w:lineRule="auto"/>
        <w:ind w:firstLine="709"/>
        <w:jc w:val="both"/>
        <w:rPr>
          <w:rFonts w:ascii="Arial" w:hAnsi="Arial" w:cs="Arial"/>
          <w:color w:val="000000" w:themeColor="text1"/>
        </w:rPr>
      </w:pPr>
      <w:r w:rsidRPr="00AD5EF2">
        <w:rPr>
          <w:rFonts w:ascii="Arial" w:hAnsi="Arial" w:cs="Arial"/>
          <w:color w:val="000000" w:themeColor="text1"/>
        </w:rPr>
        <w:t>Mesmo com a variação de técnicas cirúrgicas para cada caso específico, foi possível atestar a efetividade na anestesia no período intra-operatório e a capacidade de movimentação ativa durante o intra-operatório dos diferentes acometimentos de patologias.</w:t>
      </w:r>
      <w:r w:rsidR="00AC5BCF" w:rsidRPr="00AD5EF2">
        <w:rPr>
          <w:rFonts w:ascii="Arial" w:hAnsi="Arial" w:cs="Arial"/>
          <w:color w:val="000000" w:themeColor="text1"/>
        </w:rPr>
        <w:t xml:space="preserve"> </w:t>
      </w:r>
    </w:p>
    <w:p w14:paraId="7623A401" w14:textId="5057BE16" w:rsidR="00AC5BCF" w:rsidRPr="00AD5EF2" w:rsidRDefault="00A52916" w:rsidP="00AD5EF2">
      <w:pPr>
        <w:spacing w:line="480" w:lineRule="auto"/>
        <w:ind w:firstLine="709"/>
        <w:jc w:val="both"/>
        <w:rPr>
          <w:rFonts w:ascii="Arial" w:hAnsi="Arial" w:cs="Arial"/>
          <w:color w:val="000000" w:themeColor="text1"/>
        </w:rPr>
      </w:pPr>
      <w:r w:rsidRPr="00AD5EF2">
        <w:rPr>
          <w:rFonts w:ascii="Arial" w:hAnsi="Arial" w:cs="Arial"/>
          <w:color w:val="000000" w:themeColor="text1"/>
        </w:rPr>
        <w:t>No pós-operatório, a intensidade média da dor referida pelos pacientes foi de 2,5</w:t>
      </w:r>
      <w:r w:rsidR="007E6AA4" w:rsidRPr="00AD5EF2">
        <w:rPr>
          <w:rFonts w:ascii="Arial" w:hAnsi="Arial" w:cs="Arial"/>
          <w:color w:val="000000" w:themeColor="text1"/>
        </w:rPr>
        <w:t xml:space="preserve"> na ENV com DP </w:t>
      </w:r>
      <w:r w:rsidR="007E6AA4" w:rsidRPr="00AC5BCF">
        <w:rPr>
          <w:rFonts w:ascii="Arial" w:hAnsi="Arial" w:cs="Arial"/>
          <w:color w:val="000000" w:themeColor="text1"/>
        </w:rPr>
        <w:t>+/-</w:t>
      </w:r>
      <w:r w:rsidR="007E6AA4" w:rsidRPr="00AD5EF2">
        <w:rPr>
          <w:rFonts w:ascii="Arial" w:hAnsi="Arial" w:cs="Arial"/>
          <w:color w:val="000000" w:themeColor="text1"/>
        </w:rPr>
        <w:t xml:space="preserve"> </w:t>
      </w:r>
      <w:r w:rsidRPr="00AD5EF2">
        <w:rPr>
          <w:rFonts w:ascii="Arial" w:hAnsi="Arial" w:cs="Arial"/>
          <w:color w:val="000000" w:themeColor="text1"/>
        </w:rPr>
        <w:t>2,91</w:t>
      </w:r>
      <w:r w:rsidR="007E6AA4" w:rsidRPr="00AD5EF2">
        <w:rPr>
          <w:rFonts w:ascii="Arial" w:hAnsi="Arial" w:cs="Arial"/>
          <w:color w:val="000000" w:themeColor="text1"/>
        </w:rPr>
        <w:t>.</w:t>
      </w:r>
    </w:p>
    <w:p w14:paraId="2D0D1EDB" w14:textId="581D22A9" w:rsidR="00A52916" w:rsidRPr="00AD5EF2" w:rsidRDefault="00A52916" w:rsidP="00AD5EF2">
      <w:pPr>
        <w:spacing w:line="480" w:lineRule="auto"/>
        <w:ind w:firstLine="709"/>
        <w:jc w:val="both"/>
        <w:rPr>
          <w:rFonts w:ascii="Arial" w:hAnsi="Arial" w:cs="Arial"/>
          <w:color w:val="000000" w:themeColor="text1"/>
        </w:rPr>
      </w:pPr>
      <w:r w:rsidRPr="00AD5EF2">
        <w:rPr>
          <w:rFonts w:ascii="Arial" w:hAnsi="Arial" w:cs="Arial"/>
          <w:color w:val="000000" w:themeColor="text1"/>
        </w:rPr>
        <w:lastRenderedPageBreak/>
        <w:t>Ao estabelecer relações entre as ENV referidas em pré e pós-operatório, intra</w:t>
      </w:r>
      <w:r w:rsidR="007E6AA4" w:rsidRPr="00AD5EF2">
        <w:rPr>
          <w:rFonts w:ascii="Arial" w:hAnsi="Arial" w:cs="Arial"/>
          <w:color w:val="000000" w:themeColor="text1"/>
        </w:rPr>
        <w:t>-operatório</w:t>
      </w:r>
      <w:r w:rsidRPr="00AD5EF2">
        <w:rPr>
          <w:rFonts w:ascii="Arial" w:hAnsi="Arial" w:cs="Arial"/>
          <w:color w:val="000000" w:themeColor="text1"/>
        </w:rPr>
        <w:t xml:space="preserve"> e pós-operatório e pré e </w:t>
      </w:r>
      <w:r w:rsidR="007E6AA4" w:rsidRPr="00AD5EF2">
        <w:rPr>
          <w:rFonts w:ascii="Arial" w:hAnsi="Arial" w:cs="Arial"/>
          <w:color w:val="000000" w:themeColor="text1"/>
        </w:rPr>
        <w:t>intra-operatório</w:t>
      </w:r>
      <w:r w:rsidRPr="00AD5EF2">
        <w:rPr>
          <w:rFonts w:ascii="Arial" w:hAnsi="Arial" w:cs="Arial"/>
          <w:color w:val="000000" w:themeColor="text1"/>
        </w:rPr>
        <w:t>, foram obtidos resultados explícitos nos gráficos 1, 2 e 3</w:t>
      </w:r>
      <w:r w:rsidR="007E6AA4" w:rsidRPr="00AD5EF2">
        <w:rPr>
          <w:rFonts w:ascii="Arial" w:hAnsi="Arial" w:cs="Arial"/>
          <w:color w:val="000000" w:themeColor="text1"/>
        </w:rPr>
        <w:t>.</w:t>
      </w:r>
    </w:p>
    <w:p w14:paraId="11B228E3" w14:textId="6FDE1FE8" w:rsidR="00746ED8" w:rsidRPr="00AD5EF2" w:rsidRDefault="00A52916" w:rsidP="00AD5EF2">
      <w:pPr>
        <w:spacing w:line="480" w:lineRule="auto"/>
        <w:ind w:firstLine="709"/>
        <w:jc w:val="both"/>
        <w:rPr>
          <w:rFonts w:ascii="Arial" w:hAnsi="Arial" w:cs="Arial"/>
          <w:color w:val="000000" w:themeColor="text1"/>
        </w:rPr>
      </w:pPr>
      <w:r w:rsidRPr="00AD5EF2">
        <w:rPr>
          <w:rFonts w:ascii="Arial" w:hAnsi="Arial" w:cs="Arial"/>
          <w:color w:val="000000" w:themeColor="text1"/>
        </w:rPr>
        <w:t>Entre</w:t>
      </w:r>
      <w:r w:rsidR="007E6AA4" w:rsidRPr="00AD5EF2">
        <w:rPr>
          <w:rFonts w:ascii="Arial" w:hAnsi="Arial" w:cs="Arial"/>
          <w:color w:val="000000" w:themeColor="text1"/>
        </w:rPr>
        <w:t xml:space="preserve"> o pré-operatório</w:t>
      </w:r>
      <w:r w:rsidRPr="00AD5EF2">
        <w:rPr>
          <w:rFonts w:ascii="Arial" w:hAnsi="Arial" w:cs="Arial"/>
          <w:color w:val="000000" w:themeColor="text1"/>
        </w:rPr>
        <w:t xml:space="preserve"> e pós-operatório,</w:t>
      </w:r>
      <w:r w:rsidR="007E6AA4" w:rsidRPr="00AD5EF2">
        <w:rPr>
          <w:rFonts w:ascii="Arial" w:hAnsi="Arial" w:cs="Arial"/>
          <w:color w:val="000000" w:themeColor="text1"/>
        </w:rPr>
        <w:t xml:space="preserve"> </w:t>
      </w:r>
      <w:r w:rsidR="00746ED8" w:rsidRPr="00AD5EF2">
        <w:rPr>
          <w:rFonts w:ascii="Arial" w:hAnsi="Arial" w:cs="Arial"/>
          <w:color w:val="000000" w:themeColor="text1"/>
        </w:rPr>
        <w:t xml:space="preserve">há um intervalo de confiança de </w:t>
      </w:r>
      <w:r w:rsidRPr="00AD5EF2">
        <w:rPr>
          <w:rFonts w:ascii="Arial" w:hAnsi="Arial" w:cs="Arial"/>
          <w:color w:val="000000" w:themeColor="text1"/>
        </w:rPr>
        <w:t xml:space="preserve">95% com diferença de média 4,10 [2,46; 5,74], </w:t>
      </w:r>
      <w:r w:rsidR="00746ED8" w:rsidRPr="00AD5EF2">
        <w:rPr>
          <w:rFonts w:ascii="Arial" w:hAnsi="Arial" w:cs="Arial"/>
          <w:color w:val="000000" w:themeColor="text1"/>
        </w:rPr>
        <w:t>efeito geral de</w:t>
      </w:r>
      <w:r w:rsidRPr="00AD5EF2">
        <w:rPr>
          <w:rFonts w:ascii="Arial" w:hAnsi="Arial" w:cs="Arial"/>
          <w:color w:val="000000" w:themeColor="text1"/>
        </w:rPr>
        <w:t xml:space="preserve"> 4,90</w:t>
      </w:r>
      <w:r w:rsidR="00746ED8" w:rsidRPr="00AD5EF2">
        <w:rPr>
          <w:rFonts w:ascii="Arial" w:hAnsi="Arial" w:cs="Arial"/>
          <w:color w:val="000000" w:themeColor="text1"/>
        </w:rPr>
        <w:t xml:space="preserve"> e com a significância estatística menor que </w:t>
      </w:r>
      <w:r w:rsidRPr="00AD5EF2">
        <w:rPr>
          <w:rFonts w:ascii="Arial" w:hAnsi="Arial" w:cs="Arial"/>
          <w:color w:val="000000" w:themeColor="text1"/>
        </w:rPr>
        <w:t>0,00001.</w:t>
      </w:r>
      <w:r w:rsidR="007E6AA4" w:rsidRPr="00AD5EF2">
        <w:rPr>
          <w:rFonts w:ascii="Arial" w:hAnsi="Arial" w:cs="Arial"/>
          <w:color w:val="000000" w:themeColor="text1"/>
        </w:rPr>
        <w:t xml:space="preserve"> </w:t>
      </w:r>
    </w:p>
    <w:p w14:paraId="7009C93C" w14:textId="110CB98E" w:rsidR="00746ED8" w:rsidRPr="00AD5EF2" w:rsidRDefault="00A52916" w:rsidP="00AD5EF2">
      <w:pPr>
        <w:spacing w:line="480" w:lineRule="auto"/>
        <w:ind w:firstLine="709"/>
        <w:jc w:val="both"/>
        <w:rPr>
          <w:rFonts w:ascii="Arial" w:hAnsi="Arial" w:cs="Arial"/>
          <w:color w:val="000000" w:themeColor="text1"/>
        </w:rPr>
      </w:pPr>
      <w:r w:rsidRPr="00AD5EF2">
        <w:rPr>
          <w:rFonts w:ascii="Arial" w:hAnsi="Arial" w:cs="Arial"/>
          <w:color w:val="000000" w:themeColor="text1"/>
        </w:rPr>
        <w:t>Entre intra</w:t>
      </w:r>
      <w:r w:rsidR="007E6AA4" w:rsidRPr="00AD5EF2">
        <w:rPr>
          <w:rFonts w:ascii="Arial" w:hAnsi="Arial" w:cs="Arial"/>
          <w:color w:val="000000" w:themeColor="text1"/>
        </w:rPr>
        <w:t>-operatório</w:t>
      </w:r>
      <w:r w:rsidRPr="00AD5EF2">
        <w:rPr>
          <w:rFonts w:ascii="Arial" w:hAnsi="Arial" w:cs="Arial"/>
          <w:color w:val="000000" w:themeColor="text1"/>
        </w:rPr>
        <w:t xml:space="preserve"> e pós-operatório, </w:t>
      </w:r>
      <w:r w:rsidR="00746ED8" w:rsidRPr="00AD5EF2">
        <w:rPr>
          <w:rFonts w:ascii="Arial" w:hAnsi="Arial" w:cs="Arial"/>
          <w:color w:val="000000" w:themeColor="text1"/>
        </w:rPr>
        <w:t xml:space="preserve">há um intervalo de confiança de </w:t>
      </w:r>
      <w:r w:rsidRPr="00AD5EF2">
        <w:rPr>
          <w:rFonts w:ascii="Arial" w:hAnsi="Arial" w:cs="Arial"/>
          <w:color w:val="000000" w:themeColor="text1"/>
        </w:rPr>
        <w:t xml:space="preserve">95% com diferença de média -2,50 [-3,78; -1,22], </w:t>
      </w:r>
      <w:r w:rsidR="00746ED8" w:rsidRPr="00AD5EF2">
        <w:rPr>
          <w:rFonts w:ascii="Arial" w:hAnsi="Arial" w:cs="Arial"/>
          <w:color w:val="000000" w:themeColor="text1"/>
        </w:rPr>
        <w:t>efeito geral de</w:t>
      </w:r>
      <w:r w:rsidRPr="00AD5EF2">
        <w:rPr>
          <w:rFonts w:ascii="Arial" w:hAnsi="Arial" w:cs="Arial"/>
          <w:color w:val="000000" w:themeColor="text1"/>
        </w:rPr>
        <w:t xml:space="preserve"> 3,84</w:t>
      </w:r>
      <w:r w:rsidR="00746ED8" w:rsidRPr="00AD5EF2">
        <w:rPr>
          <w:rFonts w:ascii="Arial" w:hAnsi="Arial" w:cs="Arial"/>
          <w:color w:val="000000" w:themeColor="text1"/>
        </w:rPr>
        <w:t xml:space="preserve"> e com significância estatística menor que </w:t>
      </w:r>
      <w:r w:rsidRPr="00AD5EF2">
        <w:rPr>
          <w:rFonts w:ascii="Arial" w:hAnsi="Arial" w:cs="Arial"/>
          <w:color w:val="000000" w:themeColor="text1"/>
        </w:rPr>
        <w:t>0,0001.</w:t>
      </w:r>
    </w:p>
    <w:p w14:paraId="0C39601B" w14:textId="77777777" w:rsidR="00746ED8" w:rsidRPr="00AD5EF2" w:rsidRDefault="007E6AA4" w:rsidP="00AD5EF2">
      <w:pPr>
        <w:spacing w:line="480" w:lineRule="auto"/>
        <w:ind w:firstLine="709"/>
        <w:jc w:val="both"/>
        <w:rPr>
          <w:rFonts w:ascii="Arial" w:hAnsi="Arial" w:cs="Arial"/>
          <w:color w:val="000000" w:themeColor="text1"/>
        </w:rPr>
      </w:pPr>
      <w:r w:rsidRPr="00AD5EF2">
        <w:rPr>
          <w:rFonts w:ascii="Arial" w:hAnsi="Arial" w:cs="Arial"/>
          <w:color w:val="000000" w:themeColor="text1"/>
        </w:rPr>
        <w:t xml:space="preserve"> </w:t>
      </w:r>
      <w:r w:rsidR="00A52916" w:rsidRPr="00AD5EF2">
        <w:rPr>
          <w:rFonts w:ascii="Arial" w:hAnsi="Arial" w:cs="Arial"/>
          <w:color w:val="000000" w:themeColor="text1"/>
        </w:rPr>
        <w:t>Entre pré</w:t>
      </w:r>
      <w:r w:rsidRPr="00AD5EF2">
        <w:rPr>
          <w:rFonts w:ascii="Arial" w:hAnsi="Arial" w:cs="Arial"/>
          <w:color w:val="000000" w:themeColor="text1"/>
        </w:rPr>
        <w:t>-operatório</w:t>
      </w:r>
      <w:r w:rsidR="00A52916" w:rsidRPr="00AD5EF2">
        <w:rPr>
          <w:rFonts w:ascii="Arial" w:hAnsi="Arial" w:cs="Arial"/>
          <w:color w:val="000000" w:themeColor="text1"/>
        </w:rPr>
        <w:t xml:space="preserve"> e intra</w:t>
      </w:r>
      <w:r w:rsidRPr="00AD5EF2">
        <w:rPr>
          <w:rFonts w:ascii="Arial" w:hAnsi="Arial" w:cs="Arial"/>
          <w:color w:val="000000" w:themeColor="text1"/>
        </w:rPr>
        <w:t>-</w:t>
      </w:r>
      <w:r w:rsidR="00A52916" w:rsidRPr="00AD5EF2">
        <w:rPr>
          <w:rFonts w:ascii="Arial" w:hAnsi="Arial" w:cs="Arial"/>
          <w:color w:val="000000" w:themeColor="text1"/>
        </w:rPr>
        <w:t xml:space="preserve">operatório, </w:t>
      </w:r>
      <w:r w:rsidR="00746ED8" w:rsidRPr="00AD5EF2">
        <w:rPr>
          <w:rFonts w:ascii="Arial" w:hAnsi="Arial" w:cs="Arial"/>
          <w:color w:val="000000" w:themeColor="text1"/>
        </w:rPr>
        <w:t xml:space="preserve">há um intervalo de confiança de </w:t>
      </w:r>
      <w:r w:rsidR="00A52916" w:rsidRPr="00AD5EF2">
        <w:rPr>
          <w:rFonts w:ascii="Arial" w:hAnsi="Arial" w:cs="Arial"/>
          <w:color w:val="000000" w:themeColor="text1"/>
        </w:rPr>
        <w:t xml:space="preserve">95% com diferença de média 6,60 [5,57; 7,63], </w:t>
      </w:r>
      <w:r w:rsidR="00746ED8" w:rsidRPr="00AD5EF2">
        <w:rPr>
          <w:rFonts w:ascii="Arial" w:hAnsi="Arial" w:cs="Arial"/>
          <w:color w:val="000000" w:themeColor="text1"/>
        </w:rPr>
        <w:t xml:space="preserve">efeito geral </w:t>
      </w:r>
      <w:r w:rsidR="00A52916" w:rsidRPr="00AD5EF2">
        <w:rPr>
          <w:rFonts w:ascii="Arial" w:hAnsi="Arial" w:cs="Arial"/>
          <w:color w:val="000000" w:themeColor="text1"/>
        </w:rPr>
        <w:t>12,56</w:t>
      </w:r>
      <w:r w:rsidR="00746ED8" w:rsidRPr="00AD5EF2">
        <w:rPr>
          <w:rFonts w:ascii="Arial" w:hAnsi="Arial" w:cs="Arial"/>
          <w:color w:val="000000" w:themeColor="text1"/>
        </w:rPr>
        <w:t xml:space="preserve"> e</w:t>
      </w:r>
      <w:r w:rsidR="00A52916" w:rsidRPr="00AD5EF2">
        <w:rPr>
          <w:rFonts w:ascii="Arial" w:hAnsi="Arial" w:cs="Arial"/>
          <w:color w:val="000000" w:themeColor="text1"/>
        </w:rPr>
        <w:t xml:space="preserve"> </w:t>
      </w:r>
      <w:r w:rsidR="00746ED8" w:rsidRPr="00AD5EF2">
        <w:rPr>
          <w:rFonts w:ascii="Arial" w:hAnsi="Arial" w:cs="Arial"/>
          <w:color w:val="000000" w:themeColor="text1"/>
        </w:rPr>
        <w:t>com significância estatística menor que 0,0001.</w:t>
      </w:r>
    </w:p>
    <w:p w14:paraId="1B130DA8" w14:textId="77777777" w:rsidR="00A52916" w:rsidRPr="00A52916" w:rsidRDefault="00A52916" w:rsidP="00AD5EF2">
      <w:pPr>
        <w:jc w:val="both"/>
        <w:rPr>
          <w:rFonts w:ascii="Calibri" w:eastAsia="Times New Roman" w:hAnsi="Calibri" w:cs="Calibri"/>
          <w:color w:val="000000" w:themeColor="text1"/>
          <w:lang w:eastAsia="pt-BR"/>
        </w:rPr>
      </w:pPr>
    </w:p>
    <w:p w14:paraId="7BCD9C36" w14:textId="77777777" w:rsidR="00A52916" w:rsidRPr="00A52916" w:rsidRDefault="00A52916" w:rsidP="00A52916">
      <w:pPr>
        <w:jc w:val="both"/>
        <w:rPr>
          <w:rFonts w:ascii="Calibri" w:eastAsia="Times New Roman" w:hAnsi="Calibri" w:cs="Calibri"/>
          <w:color w:val="000000" w:themeColor="text1"/>
          <w:lang w:eastAsia="pt-BR"/>
        </w:rPr>
      </w:pPr>
      <w:r w:rsidRPr="00A52916">
        <w:rPr>
          <w:rFonts w:ascii="Calibri" w:eastAsia="Times New Roman" w:hAnsi="Calibri" w:cs="Calibri"/>
          <w:color w:val="000000" w:themeColor="text1"/>
          <w:lang w:eastAsia="pt-BR"/>
        </w:rPr>
        <w:t>Gráfico 1 – Relação de ENV de dor entre pré-operatório e pós-operatório da amostra.</w:t>
      </w:r>
    </w:p>
    <w:p w14:paraId="19EEB762" w14:textId="77777777" w:rsidR="00A52916" w:rsidRPr="00A52916" w:rsidRDefault="00A52916" w:rsidP="00A52916">
      <w:pPr>
        <w:jc w:val="both"/>
        <w:rPr>
          <w:rFonts w:ascii="Calibri" w:eastAsia="Times New Roman" w:hAnsi="Calibri" w:cs="Calibri"/>
          <w:color w:val="000000" w:themeColor="text1"/>
          <w:lang w:eastAsia="pt-BR"/>
        </w:rPr>
      </w:pPr>
      <w:r w:rsidRPr="00A52916">
        <w:rPr>
          <w:noProof/>
          <w:color w:val="000000" w:themeColor="text1"/>
        </w:rPr>
        <w:drawing>
          <wp:inline distT="0" distB="0" distL="0" distR="0" wp14:anchorId="3341C5FB" wp14:editId="101EE111">
            <wp:extent cx="5400040" cy="754380"/>
            <wp:effectExtent l="0" t="0" r="0" b="762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texto preto sobre fundo branco&#10;&#10;Descrição gerada automaticamente"/>
                    <pic:cNvPicPr/>
                  </pic:nvPicPr>
                  <pic:blipFill>
                    <a:blip r:embed="rId6"/>
                    <a:stretch>
                      <a:fillRect/>
                    </a:stretch>
                  </pic:blipFill>
                  <pic:spPr>
                    <a:xfrm>
                      <a:off x="0" y="0"/>
                      <a:ext cx="5476126" cy="765009"/>
                    </a:xfrm>
                    <a:prstGeom prst="rect">
                      <a:avLst/>
                    </a:prstGeom>
                  </pic:spPr>
                </pic:pic>
              </a:graphicData>
            </a:graphic>
          </wp:inline>
        </w:drawing>
      </w:r>
    </w:p>
    <w:p w14:paraId="75FDF680" w14:textId="77777777" w:rsidR="00A52916" w:rsidRPr="00A52916" w:rsidRDefault="00A52916" w:rsidP="00A52916">
      <w:pPr>
        <w:jc w:val="both"/>
        <w:rPr>
          <w:rFonts w:ascii="Calibri" w:eastAsia="Times New Roman" w:hAnsi="Calibri" w:cs="Calibri"/>
          <w:color w:val="000000" w:themeColor="text1"/>
          <w:lang w:eastAsia="pt-BR"/>
        </w:rPr>
      </w:pPr>
    </w:p>
    <w:p w14:paraId="2AE68CC7" w14:textId="71A18F08" w:rsidR="00A52916" w:rsidRPr="00A52916" w:rsidRDefault="00A52916" w:rsidP="00A52916">
      <w:pPr>
        <w:jc w:val="both"/>
        <w:rPr>
          <w:rFonts w:ascii="Calibri" w:eastAsia="Times New Roman" w:hAnsi="Calibri" w:cs="Calibri"/>
          <w:color w:val="000000" w:themeColor="text1"/>
          <w:lang w:eastAsia="pt-BR"/>
        </w:rPr>
      </w:pPr>
      <w:r w:rsidRPr="00A52916">
        <w:rPr>
          <w:rFonts w:ascii="Calibri" w:eastAsia="Times New Roman" w:hAnsi="Calibri" w:cs="Calibri"/>
          <w:color w:val="000000" w:themeColor="text1"/>
          <w:lang w:eastAsia="pt-BR"/>
        </w:rPr>
        <w:t>Gráfico 2 – Relação de ENV de dor entre intra-operatório e pós-operatório da amostra.</w:t>
      </w:r>
    </w:p>
    <w:p w14:paraId="69B386EE" w14:textId="77777777" w:rsidR="00A52916" w:rsidRPr="00A52916" w:rsidRDefault="00A52916" w:rsidP="00A52916">
      <w:pPr>
        <w:jc w:val="both"/>
        <w:rPr>
          <w:rFonts w:ascii="Calibri" w:eastAsia="Times New Roman" w:hAnsi="Calibri" w:cs="Calibri"/>
          <w:color w:val="000000" w:themeColor="text1"/>
          <w:lang w:eastAsia="pt-BR"/>
        </w:rPr>
      </w:pPr>
      <w:r w:rsidRPr="00A52916">
        <w:rPr>
          <w:noProof/>
          <w:color w:val="000000" w:themeColor="text1"/>
        </w:rPr>
        <w:drawing>
          <wp:inline distT="0" distB="0" distL="0" distR="0" wp14:anchorId="3EB21E6E" wp14:editId="52462D6A">
            <wp:extent cx="5400040" cy="777875"/>
            <wp:effectExtent l="0" t="0" r="0" b="3175"/>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elular com texto preto sobre fundo branco&#10;&#10;Descrição gerada automaticamente"/>
                    <pic:cNvPicPr/>
                  </pic:nvPicPr>
                  <pic:blipFill>
                    <a:blip r:embed="rId7"/>
                    <a:stretch>
                      <a:fillRect/>
                    </a:stretch>
                  </pic:blipFill>
                  <pic:spPr>
                    <a:xfrm>
                      <a:off x="0" y="0"/>
                      <a:ext cx="5400040" cy="777875"/>
                    </a:xfrm>
                    <a:prstGeom prst="rect">
                      <a:avLst/>
                    </a:prstGeom>
                  </pic:spPr>
                </pic:pic>
              </a:graphicData>
            </a:graphic>
          </wp:inline>
        </w:drawing>
      </w:r>
    </w:p>
    <w:p w14:paraId="274C5418" w14:textId="77777777" w:rsidR="00A52916" w:rsidRPr="00A52916" w:rsidRDefault="00A52916" w:rsidP="00A52916">
      <w:pPr>
        <w:jc w:val="both"/>
        <w:rPr>
          <w:rFonts w:ascii="Calibri" w:eastAsia="Times New Roman" w:hAnsi="Calibri" w:cs="Calibri"/>
          <w:color w:val="000000" w:themeColor="text1"/>
          <w:lang w:eastAsia="pt-BR"/>
        </w:rPr>
      </w:pPr>
    </w:p>
    <w:p w14:paraId="3642EB52" w14:textId="6B541510" w:rsidR="00A52916" w:rsidRPr="00A52916" w:rsidRDefault="00A52916" w:rsidP="00A52916">
      <w:pPr>
        <w:jc w:val="both"/>
        <w:rPr>
          <w:rFonts w:ascii="Calibri" w:eastAsia="Times New Roman" w:hAnsi="Calibri" w:cs="Calibri"/>
          <w:color w:val="000000" w:themeColor="text1"/>
          <w:lang w:eastAsia="pt-BR"/>
        </w:rPr>
      </w:pPr>
      <w:r w:rsidRPr="00A52916">
        <w:rPr>
          <w:rFonts w:ascii="Calibri" w:eastAsia="Times New Roman" w:hAnsi="Calibri" w:cs="Calibri"/>
          <w:color w:val="000000" w:themeColor="text1"/>
          <w:lang w:eastAsia="pt-BR"/>
        </w:rPr>
        <w:t>Gráfico 3 – Relação de ENV de dor entre pré-operatório e intra-operatório da amostra.</w:t>
      </w:r>
    </w:p>
    <w:p w14:paraId="08158C35" w14:textId="36BB4E11" w:rsidR="00AC5BCF" w:rsidRPr="00746ED8" w:rsidRDefault="00A52916" w:rsidP="00746ED8">
      <w:pPr>
        <w:jc w:val="both"/>
        <w:rPr>
          <w:rFonts w:ascii="Calibri" w:eastAsia="Times New Roman" w:hAnsi="Calibri" w:cs="Calibri"/>
          <w:color w:val="000000" w:themeColor="text1"/>
          <w:lang w:eastAsia="pt-BR"/>
        </w:rPr>
      </w:pPr>
      <w:r w:rsidRPr="00A52916">
        <w:rPr>
          <w:noProof/>
          <w:color w:val="000000" w:themeColor="text1"/>
        </w:rPr>
        <w:drawing>
          <wp:inline distT="0" distB="0" distL="0" distR="0" wp14:anchorId="694911F9" wp14:editId="33436ED3">
            <wp:extent cx="5400040" cy="755015"/>
            <wp:effectExtent l="0" t="0" r="0" b="6985"/>
            <wp:docPr id="3" name="Imagem 3"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la de celular com texto preto sobre fundo branco&#10;&#10;Descrição gerada automaticamente"/>
                    <pic:cNvPicPr/>
                  </pic:nvPicPr>
                  <pic:blipFill>
                    <a:blip r:embed="rId8"/>
                    <a:stretch>
                      <a:fillRect/>
                    </a:stretch>
                  </pic:blipFill>
                  <pic:spPr>
                    <a:xfrm>
                      <a:off x="0" y="0"/>
                      <a:ext cx="5400040" cy="755015"/>
                    </a:xfrm>
                    <a:prstGeom prst="rect">
                      <a:avLst/>
                    </a:prstGeom>
                  </pic:spPr>
                </pic:pic>
              </a:graphicData>
            </a:graphic>
          </wp:inline>
        </w:drawing>
      </w:r>
    </w:p>
    <w:p w14:paraId="2BD47E1C" w14:textId="77777777" w:rsidR="00746ED8" w:rsidRDefault="00746ED8" w:rsidP="00AC5BCF">
      <w:pPr>
        <w:spacing w:line="480" w:lineRule="auto"/>
        <w:jc w:val="both"/>
        <w:rPr>
          <w:rFonts w:ascii="Arial" w:hAnsi="Arial" w:cs="Arial"/>
          <w:color w:val="FF0000"/>
        </w:rPr>
      </w:pPr>
    </w:p>
    <w:p w14:paraId="3889491F" w14:textId="33C13861" w:rsidR="00AC5BCF" w:rsidRDefault="00AC5BCF" w:rsidP="00AC5BCF">
      <w:pPr>
        <w:spacing w:line="480" w:lineRule="auto"/>
        <w:jc w:val="both"/>
        <w:rPr>
          <w:rFonts w:ascii="Arial" w:hAnsi="Arial" w:cs="Arial"/>
          <w:color w:val="FF0000"/>
        </w:rPr>
      </w:pPr>
      <w:r w:rsidRPr="00433CED">
        <w:rPr>
          <w:rFonts w:ascii="Arial" w:hAnsi="Arial" w:cs="Arial"/>
          <w:color w:val="FF0000"/>
        </w:rPr>
        <w:tab/>
      </w:r>
      <w:r w:rsidRPr="00AE491A">
        <w:rPr>
          <w:rFonts w:ascii="Arial" w:hAnsi="Arial" w:cs="Arial"/>
          <w:color w:val="000000" w:themeColor="text1"/>
        </w:rPr>
        <w:t xml:space="preserve">A reação adversa mais comum foi a palpitação com apresentação em </w:t>
      </w:r>
      <w:r w:rsidR="00AE491A" w:rsidRPr="00AE491A">
        <w:rPr>
          <w:rFonts w:ascii="Arial" w:hAnsi="Arial" w:cs="Arial"/>
          <w:color w:val="000000" w:themeColor="text1"/>
        </w:rPr>
        <w:t>três</w:t>
      </w:r>
      <w:r w:rsidRPr="00AE491A">
        <w:rPr>
          <w:rFonts w:ascii="Arial" w:hAnsi="Arial" w:cs="Arial"/>
          <w:color w:val="000000" w:themeColor="text1"/>
        </w:rPr>
        <w:t xml:space="preserve"> dos pacientes, sendo resolvida em cinco minutos após a aplicação anestésica. </w:t>
      </w:r>
      <w:r w:rsidRPr="00AE491A">
        <w:rPr>
          <w:rFonts w:ascii="Arial" w:hAnsi="Arial" w:cs="Arial"/>
          <w:color w:val="000000" w:themeColor="text1"/>
        </w:rPr>
        <w:lastRenderedPageBreak/>
        <w:t xml:space="preserve">Apenas um paciente apresentou reação </w:t>
      </w:r>
      <w:proofErr w:type="spellStart"/>
      <w:r w:rsidRPr="00AE491A">
        <w:rPr>
          <w:rFonts w:ascii="Arial" w:hAnsi="Arial" w:cs="Arial"/>
          <w:color w:val="000000" w:themeColor="text1"/>
        </w:rPr>
        <w:t>vasovagal</w:t>
      </w:r>
      <w:proofErr w:type="spellEnd"/>
      <w:r w:rsidRPr="00AE491A">
        <w:rPr>
          <w:rFonts w:ascii="Arial" w:hAnsi="Arial" w:cs="Arial"/>
          <w:color w:val="000000" w:themeColor="text1"/>
        </w:rPr>
        <w:t xml:space="preserve">, que foi rapidamente revertida com a posição de </w:t>
      </w:r>
      <w:proofErr w:type="spellStart"/>
      <w:r w:rsidRPr="00AE491A">
        <w:rPr>
          <w:rFonts w:ascii="Arial" w:hAnsi="Arial" w:cs="Arial"/>
          <w:color w:val="000000" w:themeColor="text1"/>
        </w:rPr>
        <w:t>Trendelemburg</w:t>
      </w:r>
      <w:proofErr w:type="spellEnd"/>
      <w:r w:rsidRPr="00AE491A">
        <w:rPr>
          <w:rFonts w:ascii="Arial" w:hAnsi="Arial" w:cs="Arial"/>
          <w:color w:val="000000" w:themeColor="text1"/>
        </w:rPr>
        <w:t xml:space="preserve">. </w:t>
      </w:r>
    </w:p>
    <w:p w14:paraId="1F5A75A3" w14:textId="77777777" w:rsidR="0060368D" w:rsidRDefault="0060368D" w:rsidP="003100E5">
      <w:pPr>
        <w:spacing w:line="480" w:lineRule="auto"/>
        <w:jc w:val="both"/>
        <w:rPr>
          <w:rFonts w:ascii="Arial" w:hAnsi="Arial" w:cs="Arial"/>
          <w:b/>
          <w:bCs/>
          <w:color w:val="000000" w:themeColor="text1"/>
        </w:rPr>
      </w:pPr>
    </w:p>
    <w:p w14:paraId="2B7F0155" w14:textId="77777777" w:rsidR="00AD5EF2" w:rsidRDefault="00C121EE" w:rsidP="00AD5EF2">
      <w:pPr>
        <w:spacing w:line="480" w:lineRule="auto"/>
        <w:jc w:val="both"/>
        <w:rPr>
          <w:rFonts w:ascii="Arial" w:hAnsi="Arial" w:cs="Arial"/>
          <w:color w:val="000000" w:themeColor="text1"/>
        </w:rPr>
      </w:pPr>
      <w:r>
        <w:rPr>
          <w:rFonts w:ascii="Arial" w:hAnsi="Arial" w:cs="Arial"/>
          <w:b/>
          <w:bCs/>
          <w:color w:val="000000" w:themeColor="text1"/>
        </w:rPr>
        <w:t>DISCUSSÃO</w:t>
      </w:r>
    </w:p>
    <w:p w14:paraId="30683FD2" w14:textId="7996FDDE" w:rsidR="00042A96" w:rsidRPr="003908FA" w:rsidRDefault="001763A5" w:rsidP="00AD5EF2">
      <w:pPr>
        <w:spacing w:line="480" w:lineRule="auto"/>
        <w:ind w:firstLine="708"/>
        <w:jc w:val="both"/>
        <w:rPr>
          <w:rFonts w:ascii="Arial" w:hAnsi="Arial" w:cs="Arial"/>
          <w:color w:val="000000" w:themeColor="text1"/>
        </w:rPr>
      </w:pPr>
      <w:r w:rsidRPr="003908FA">
        <w:rPr>
          <w:rFonts w:ascii="Arial" w:hAnsi="Arial" w:cs="Arial"/>
          <w:color w:val="000000" w:themeColor="text1"/>
        </w:rPr>
        <w:t xml:space="preserve"> </w:t>
      </w:r>
      <w:r w:rsidR="00B87F69" w:rsidRPr="003908FA">
        <w:rPr>
          <w:rFonts w:ascii="Arial" w:hAnsi="Arial" w:cs="Arial"/>
          <w:color w:val="000000" w:themeColor="text1"/>
        </w:rPr>
        <w:t>Com a pandemia d</w:t>
      </w:r>
      <w:r w:rsidR="00425637">
        <w:rPr>
          <w:rFonts w:ascii="Arial" w:hAnsi="Arial" w:cs="Arial"/>
          <w:color w:val="000000" w:themeColor="text1"/>
        </w:rPr>
        <w:t>a</w:t>
      </w:r>
      <w:r w:rsidR="00B87F69" w:rsidRPr="003908FA">
        <w:rPr>
          <w:rFonts w:ascii="Arial" w:hAnsi="Arial" w:cs="Arial"/>
          <w:color w:val="000000" w:themeColor="text1"/>
        </w:rPr>
        <w:t xml:space="preserve"> COVID-19 e a necessidade de realizar cirurgias de mão e punho, com a WALANT, dado que não há sedação</w:t>
      </w:r>
      <w:r w:rsidR="00A46C09" w:rsidRPr="003908FA">
        <w:rPr>
          <w:rFonts w:ascii="Arial" w:hAnsi="Arial" w:cs="Arial"/>
          <w:color w:val="000000" w:themeColor="text1"/>
          <w:vertAlign w:val="superscript"/>
        </w:rPr>
        <w:t>2</w:t>
      </w:r>
      <w:r w:rsidR="00B87F69" w:rsidRPr="003908FA">
        <w:rPr>
          <w:rFonts w:ascii="Arial" w:hAnsi="Arial" w:cs="Arial"/>
          <w:color w:val="000000" w:themeColor="text1"/>
        </w:rPr>
        <w:t xml:space="preserve">, é possível realizar uma anestesia segura e sem gerar partículas de </w:t>
      </w:r>
      <w:r w:rsidR="00251333" w:rsidRPr="003908FA">
        <w:rPr>
          <w:rFonts w:ascii="Arial" w:hAnsi="Arial" w:cs="Arial"/>
          <w:color w:val="000000" w:themeColor="text1"/>
        </w:rPr>
        <w:t>aerossóis</w:t>
      </w:r>
      <w:r w:rsidR="00B87F69" w:rsidRPr="003908FA">
        <w:rPr>
          <w:rFonts w:ascii="Arial" w:hAnsi="Arial" w:cs="Arial"/>
          <w:color w:val="000000" w:themeColor="text1"/>
        </w:rPr>
        <w:t xml:space="preserve">. </w:t>
      </w:r>
      <w:r w:rsidR="00042A96" w:rsidRPr="003908FA">
        <w:rPr>
          <w:rFonts w:ascii="Arial" w:hAnsi="Arial" w:cs="Arial"/>
          <w:color w:val="000000" w:themeColor="text1"/>
        </w:rPr>
        <w:t xml:space="preserve">Com isso </w:t>
      </w:r>
      <w:r w:rsidR="00B87F69" w:rsidRPr="003908FA">
        <w:rPr>
          <w:rFonts w:ascii="Arial" w:hAnsi="Arial" w:cs="Arial"/>
          <w:color w:val="000000" w:themeColor="text1"/>
        </w:rPr>
        <w:t xml:space="preserve">os serviços de </w:t>
      </w:r>
      <w:r w:rsidR="00E410D8" w:rsidRPr="003908FA">
        <w:rPr>
          <w:rFonts w:ascii="Arial" w:hAnsi="Arial" w:cs="Arial"/>
          <w:color w:val="000000" w:themeColor="text1"/>
        </w:rPr>
        <w:t>ortopedia</w:t>
      </w:r>
      <w:r w:rsidR="00B87F69" w:rsidRPr="003908FA">
        <w:rPr>
          <w:rFonts w:ascii="Arial" w:hAnsi="Arial" w:cs="Arial"/>
          <w:color w:val="000000" w:themeColor="text1"/>
        </w:rPr>
        <w:t xml:space="preserve"> do Hospital IFOR e do Hospital de Clínicas Radamés Nardini</w:t>
      </w:r>
      <w:r w:rsidR="004F5B74" w:rsidRPr="003908FA">
        <w:rPr>
          <w:rFonts w:ascii="Arial" w:hAnsi="Arial" w:cs="Arial"/>
          <w:color w:val="000000" w:themeColor="text1"/>
        </w:rPr>
        <w:t>,</w:t>
      </w:r>
      <w:r w:rsidR="00042A96" w:rsidRPr="003908FA">
        <w:rPr>
          <w:rFonts w:ascii="Arial" w:hAnsi="Arial" w:cs="Arial"/>
          <w:color w:val="000000" w:themeColor="text1"/>
        </w:rPr>
        <w:t xml:space="preserve"> a equipe da cirurgia da mão</w:t>
      </w:r>
      <w:r w:rsidR="00B87F69" w:rsidRPr="003908FA">
        <w:rPr>
          <w:rFonts w:ascii="Arial" w:hAnsi="Arial" w:cs="Arial"/>
          <w:color w:val="000000" w:themeColor="text1"/>
        </w:rPr>
        <w:t xml:space="preserve"> </w:t>
      </w:r>
      <w:r w:rsidR="00042A96" w:rsidRPr="003908FA">
        <w:rPr>
          <w:rFonts w:ascii="Arial" w:hAnsi="Arial" w:cs="Arial"/>
          <w:color w:val="000000" w:themeColor="text1"/>
        </w:rPr>
        <w:t xml:space="preserve">utilizou </w:t>
      </w:r>
      <w:r w:rsidR="004112EA" w:rsidRPr="003908FA">
        <w:rPr>
          <w:rFonts w:ascii="Arial" w:hAnsi="Arial" w:cs="Arial"/>
          <w:color w:val="000000" w:themeColor="text1"/>
        </w:rPr>
        <w:t xml:space="preserve">a técnica WALANT </w:t>
      </w:r>
      <w:r w:rsidR="00042A96" w:rsidRPr="003908FA">
        <w:rPr>
          <w:rFonts w:ascii="Arial" w:hAnsi="Arial" w:cs="Arial"/>
          <w:color w:val="000000" w:themeColor="text1"/>
        </w:rPr>
        <w:t>em casos que eram convenientes</w:t>
      </w:r>
      <w:r w:rsidR="004F5B74" w:rsidRPr="003908FA">
        <w:rPr>
          <w:rFonts w:ascii="Arial" w:hAnsi="Arial" w:cs="Arial"/>
          <w:color w:val="000000" w:themeColor="text1"/>
        </w:rPr>
        <w:t xml:space="preserve">, </w:t>
      </w:r>
      <w:r w:rsidR="004F5B74" w:rsidRPr="00C121EE">
        <w:rPr>
          <w:rFonts w:ascii="Arial" w:hAnsi="Arial" w:cs="Arial"/>
          <w:color w:val="000000" w:themeColor="text1"/>
        </w:rPr>
        <w:t>visto que sua aplicabilidade tem resolução em até 95% dos casos de cirurgia de mão</w:t>
      </w:r>
      <w:r w:rsidR="008043C2" w:rsidRPr="00C121EE">
        <w:rPr>
          <w:rFonts w:ascii="Arial" w:hAnsi="Arial" w:cs="Arial"/>
          <w:color w:val="000000" w:themeColor="text1"/>
          <w:vertAlign w:val="superscript"/>
        </w:rPr>
        <w:t>7</w:t>
      </w:r>
      <w:r w:rsidR="00042A96" w:rsidRPr="00C121EE">
        <w:rPr>
          <w:rFonts w:ascii="Arial" w:hAnsi="Arial" w:cs="Arial"/>
          <w:color w:val="000000" w:themeColor="text1"/>
        </w:rPr>
        <w:t xml:space="preserve">, </w:t>
      </w:r>
      <w:r w:rsidR="00042A96" w:rsidRPr="003908FA">
        <w:rPr>
          <w:rFonts w:ascii="Arial" w:hAnsi="Arial" w:cs="Arial"/>
          <w:color w:val="000000" w:themeColor="text1"/>
        </w:rPr>
        <w:t xml:space="preserve">essa técnica anestésica local proporciona menor risco de disseminação viral por não ter a necessidade de ventilação. </w:t>
      </w:r>
      <w:r w:rsidR="004F5B74" w:rsidRPr="003908FA">
        <w:rPr>
          <w:rFonts w:ascii="Arial" w:hAnsi="Arial" w:cs="Arial"/>
          <w:color w:val="000000" w:themeColor="text1"/>
        </w:rPr>
        <w:t>Além do mais, requer salas cirúrgicas mais simples</w:t>
      </w:r>
      <w:r w:rsidR="00A46C09" w:rsidRPr="003908FA">
        <w:rPr>
          <w:rFonts w:ascii="Arial" w:hAnsi="Arial" w:cs="Arial"/>
          <w:color w:val="000000" w:themeColor="text1"/>
          <w:vertAlign w:val="superscript"/>
        </w:rPr>
        <w:t>4</w:t>
      </w:r>
      <w:r w:rsidR="004F5B74" w:rsidRPr="003908FA">
        <w:rPr>
          <w:rFonts w:ascii="Arial" w:hAnsi="Arial" w:cs="Arial"/>
          <w:color w:val="000000" w:themeColor="text1"/>
        </w:rPr>
        <w:t>, mínima demanda de profissionais envolvidos, tem menor gasto de materiais e consequentemente menor produção de lixo hospitalar</w:t>
      </w:r>
      <w:r w:rsidR="008043C2" w:rsidRPr="003908FA">
        <w:rPr>
          <w:rFonts w:ascii="Arial" w:hAnsi="Arial" w:cs="Arial"/>
          <w:color w:val="000000" w:themeColor="text1"/>
          <w:vertAlign w:val="superscript"/>
        </w:rPr>
        <w:t>8</w:t>
      </w:r>
      <w:r w:rsidR="004F5B74" w:rsidRPr="003908FA">
        <w:rPr>
          <w:rFonts w:ascii="Arial" w:hAnsi="Arial" w:cs="Arial"/>
          <w:color w:val="000000" w:themeColor="text1"/>
        </w:rPr>
        <w:t xml:space="preserve">. </w:t>
      </w:r>
    </w:p>
    <w:p w14:paraId="2A652EFC" w14:textId="5A65F466" w:rsidR="00B54CD0" w:rsidRPr="003908FA" w:rsidRDefault="00B2369F" w:rsidP="00C121EE">
      <w:pPr>
        <w:spacing w:line="480" w:lineRule="auto"/>
        <w:ind w:firstLine="708"/>
        <w:jc w:val="both"/>
        <w:rPr>
          <w:rFonts w:ascii="Arial" w:hAnsi="Arial" w:cs="Arial"/>
          <w:color w:val="000000" w:themeColor="text1"/>
        </w:rPr>
      </w:pPr>
      <w:r w:rsidRPr="003908FA">
        <w:rPr>
          <w:rFonts w:ascii="Arial" w:hAnsi="Arial" w:cs="Arial"/>
          <w:color w:val="000000" w:themeColor="text1"/>
        </w:rPr>
        <w:t xml:space="preserve">Nos serviços de urgência e emergência, as cirurgias de traumatologia da mão requerem em sua maioria uma resolubilidade breve. </w:t>
      </w:r>
      <w:r w:rsidR="00AC65FA" w:rsidRPr="003908FA">
        <w:rPr>
          <w:rFonts w:ascii="Arial" w:hAnsi="Arial" w:cs="Arial"/>
          <w:color w:val="000000" w:themeColor="text1"/>
        </w:rPr>
        <w:t>Citando caso análogo, c</w:t>
      </w:r>
      <w:r w:rsidRPr="003908FA">
        <w:rPr>
          <w:rFonts w:ascii="Arial" w:hAnsi="Arial" w:cs="Arial"/>
          <w:color w:val="000000" w:themeColor="text1"/>
        </w:rPr>
        <w:t xml:space="preserve">onsiderando o tempo de retração dos tendões, quanto antes a tenorrafia for realizada, menor </w:t>
      </w:r>
      <w:r w:rsidR="001655CA" w:rsidRPr="003908FA">
        <w:rPr>
          <w:rFonts w:ascii="Arial" w:hAnsi="Arial" w:cs="Arial"/>
          <w:color w:val="000000" w:themeColor="text1"/>
        </w:rPr>
        <w:t>é a</w:t>
      </w:r>
      <w:r w:rsidRPr="003908FA">
        <w:rPr>
          <w:rFonts w:ascii="Arial" w:hAnsi="Arial" w:cs="Arial"/>
          <w:color w:val="000000" w:themeColor="text1"/>
        </w:rPr>
        <w:t xml:space="preserve"> probabilidade de</w:t>
      </w:r>
      <w:r w:rsidR="001655CA" w:rsidRPr="003908FA">
        <w:rPr>
          <w:rFonts w:ascii="Arial" w:hAnsi="Arial" w:cs="Arial"/>
          <w:color w:val="000000" w:themeColor="text1"/>
        </w:rPr>
        <w:t xml:space="preserve"> ocorrer</w:t>
      </w:r>
      <w:r w:rsidRPr="003908FA">
        <w:rPr>
          <w:rFonts w:ascii="Arial" w:hAnsi="Arial" w:cs="Arial"/>
          <w:color w:val="000000" w:themeColor="text1"/>
        </w:rPr>
        <w:t xml:space="preserve"> fibrose</w:t>
      </w:r>
      <w:r w:rsidR="00476D6E" w:rsidRPr="003908FA">
        <w:rPr>
          <w:rFonts w:ascii="Arial" w:hAnsi="Arial" w:cs="Arial"/>
          <w:color w:val="000000" w:themeColor="text1"/>
        </w:rPr>
        <w:t xml:space="preserve"> e tenólise</w:t>
      </w:r>
      <w:r w:rsidR="00A46C09" w:rsidRPr="003908FA">
        <w:rPr>
          <w:rFonts w:ascii="Arial" w:hAnsi="Arial" w:cs="Arial"/>
          <w:color w:val="000000" w:themeColor="text1"/>
          <w:vertAlign w:val="superscript"/>
        </w:rPr>
        <w:t>4</w:t>
      </w:r>
      <w:r w:rsidRPr="003908FA">
        <w:rPr>
          <w:rFonts w:ascii="Arial" w:hAnsi="Arial" w:cs="Arial"/>
          <w:color w:val="000000" w:themeColor="text1"/>
        </w:rPr>
        <w:t xml:space="preserve">. </w:t>
      </w:r>
      <w:r w:rsidRPr="00AD5EF2">
        <w:rPr>
          <w:rFonts w:ascii="Arial" w:hAnsi="Arial" w:cs="Arial"/>
          <w:color w:val="000000" w:themeColor="text1"/>
        </w:rPr>
        <w:t xml:space="preserve">Como também, em casos de fratura óssea, quanto </w:t>
      </w:r>
      <w:r w:rsidR="00B54CD0" w:rsidRPr="00AD5EF2">
        <w:rPr>
          <w:rFonts w:ascii="Arial" w:hAnsi="Arial" w:cs="Arial"/>
          <w:color w:val="000000" w:themeColor="text1"/>
        </w:rPr>
        <w:t>antes realizar a osteossíntese menor os danos secundários ao paciente.</w:t>
      </w:r>
      <w:r w:rsidR="00B54CD0" w:rsidRPr="003908FA">
        <w:rPr>
          <w:rFonts w:ascii="Arial" w:hAnsi="Arial" w:cs="Arial"/>
          <w:color w:val="000000" w:themeColor="text1"/>
        </w:rPr>
        <w:t xml:space="preserve"> Co</w:t>
      </w:r>
      <w:r w:rsidR="00E55419" w:rsidRPr="003908FA">
        <w:rPr>
          <w:rFonts w:ascii="Arial" w:hAnsi="Arial" w:cs="Arial"/>
          <w:color w:val="000000" w:themeColor="text1"/>
        </w:rPr>
        <w:t>rroborando a</w:t>
      </w:r>
      <w:r w:rsidR="00B54CD0" w:rsidRPr="003908FA">
        <w:rPr>
          <w:rFonts w:ascii="Arial" w:hAnsi="Arial" w:cs="Arial"/>
          <w:color w:val="000000" w:themeColor="text1"/>
        </w:rPr>
        <w:t xml:space="preserve"> esse ponto</w:t>
      </w:r>
      <w:r w:rsidR="00E55419" w:rsidRPr="003908FA">
        <w:rPr>
          <w:rFonts w:ascii="Arial" w:hAnsi="Arial" w:cs="Arial"/>
          <w:color w:val="000000" w:themeColor="text1"/>
        </w:rPr>
        <w:t xml:space="preserve"> apresentado</w:t>
      </w:r>
      <w:r w:rsidR="00B54CD0" w:rsidRPr="003908FA">
        <w:rPr>
          <w:rFonts w:ascii="Arial" w:hAnsi="Arial" w:cs="Arial"/>
          <w:color w:val="000000" w:themeColor="text1"/>
        </w:rPr>
        <w:t>, Tang e cols</w:t>
      </w:r>
      <w:r w:rsidR="00A46C09" w:rsidRPr="003908FA">
        <w:rPr>
          <w:rFonts w:ascii="Arial" w:hAnsi="Arial" w:cs="Arial"/>
          <w:color w:val="000000" w:themeColor="text1"/>
          <w:vertAlign w:val="superscript"/>
        </w:rPr>
        <w:t>3</w:t>
      </w:r>
      <w:r w:rsidR="00B54CD0" w:rsidRPr="003908FA">
        <w:rPr>
          <w:rFonts w:ascii="Arial" w:hAnsi="Arial" w:cs="Arial"/>
          <w:color w:val="000000" w:themeColor="text1"/>
        </w:rPr>
        <w:t xml:space="preserve"> relata</w:t>
      </w:r>
      <w:r w:rsidR="004112EA" w:rsidRPr="003908FA">
        <w:rPr>
          <w:rFonts w:ascii="Arial" w:hAnsi="Arial" w:cs="Arial"/>
          <w:color w:val="000000" w:themeColor="text1"/>
        </w:rPr>
        <w:t>m</w:t>
      </w:r>
      <w:r w:rsidR="00B54CD0" w:rsidRPr="003908FA">
        <w:rPr>
          <w:rFonts w:ascii="Arial" w:hAnsi="Arial" w:cs="Arial"/>
          <w:color w:val="000000" w:themeColor="text1"/>
        </w:rPr>
        <w:t xml:space="preserve"> que </w:t>
      </w:r>
      <w:r w:rsidR="00122375" w:rsidRPr="003908FA">
        <w:rPr>
          <w:rFonts w:ascii="Arial" w:hAnsi="Arial" w:cs="Arial"/>
          <w:color w:val="000000" w:themeColor="text1"/>
        </w:rPr>
        <w:t xml:space="preserve">em algumas cidades da </w:t>
      </w:r>
      <w:r w:rsidR="00B54CD0" w:rsidRPr="003908FA">
        <w:rPr>
          <w:rFonts w:ascii="Arial" w:hAnsi="Arial" w:cs="Arial"/>
          <w:color w:val="000000" w:themeColor="text1"/>
        </w:rPr>
        <w:t xml:space="preserve">China os cirurgiões de mão realizam fratura exposta, tenorrafias e reparos de nervos em situações de emergência </w:t>
      </w:r>
      <w:r w:rsidR="00E55419" w:rsidRPr="003908FA">
        <w:rPr>
          <w:rFonts w:ascii="Arial" w:hAnsi="Arial" w:cs="Arial"/>
          <w:color w:val="000000" w:themeColor="text1"/>
        </w:rPr>
        <w:t xml:space="preserve">pouco tempo </w:t>
      </w:r>
      <w:r w:rsidR="00B54CD0" w:rsidRPr="003908FA">
        <w:rPr>
          <w:rFonts w:ascii="Arial" w:hAnsi="Arial" w:cs="Arial"/>
          <w:color w:val="000000" w:themeColor="text1"/>
        </w:rPr>
        <w:t xml:space="preserve">após chegada do paciente, sendo um sistema eficiente considerando a utilização </w:t>
      </w:r>
      <w:r w:rsidR="00E55419" w:rsidRPr="003908FA">
        <w:rPr>
          <w:rFonts w:ascii="Arial" w:hAnsi="Arial" w:cs="Arial"/>
          <w:color w:val="000000" w:themeColor="text1"/>
        </w:rPr>
        <w:t xml:space="preserve">anestésica </w:t>
      </w:r>
      <w:r w:rsidR="00B54CD0" w:rsidRPr="003908FA">
        <w:rPr>
          <w:rFonts w:ascii="Arial" w:hAnsi="Arial" w:cs="Arial"/>
          <w:color w:val="000000" w:themeColor="text1"/>
        </w:rPr>
        <w:t>da técnica WALANT, que facilita a gestão do trauma e a realização cirúrgica em menor tempo</w:t>
      </w:r>
      <w:r w:rsidR="00122375" w:rsidRPr="003908FA">
        <w:rPr>
          <w:rFonts w:ascii="Arial" w:hAnsi="Arial" w:cs="Arial"/>
          <w:color w:val="000000" w:themeColor="text1"/>
        </w:rPr>
        <w:t xml:space="preserve"> com menos custo</w:t>
      </w:r>
      <w:r w:rsidR="00B54CD0" w:rsidRPr="003908FA">
        <w:rPr>
          <w:rFonts w:ascii="Arial" w:hAnsi="Arial" w:cs="Arial"/>
          <w:color w:val="000000" w:themeColor="text1"/>
        </w:rPr>
        <w:t>. Ademais, Tang e cols</w:t>
      </w:r>
      <w:r w:rsidR="00A46C09" w:rsidRPr="003908FA">
        <w:rPr>
          <w:rFonts w:ascii="Arial" w:hAnsi="Arial" w:cs="Arial"/>
          <w:color w:val="000000" w:themeColor="text1"/>
          <w:vertAlign w:val="superscript"/>
        </w:rPr>
        <w:t>3</w:t>
      </w:r>
      <w:r w:rsidR="0039738F">
        <w:rPr>
          <w:rFonts w:ascii="Arial" w:hAnsi="Arial" w:cs="Arial"/>
          <w:color w:val="000000" w:themeColor="text1"/>
        </w:rPr>
        <w:t xml:space="preserve"> </w:t>
      </w:r>
      <w:r w:rsidR="00122375" w:rsidRPr="003908FA">
        <w:rPr>
          <w:rFonts w:ascii="Arial" w:hAnsi="Arial" w:cs="Arial"/>
          <w:color w:val="000000" w:themeColor="text1"/>
        </w:rPr>
        <w:t>refere</w:t>
      </w:r>
      <w:r w:rsidR="004112EA" w:rsidRPr="003908FA">
        <w:rPr>
          <w:rFonts w:ascii="Arial" w:hAnsi="Arial" w:cs="Arial"/>
          <w:color w:val="000000" w:themeColor="text1"/>
        </w:rPr>
        <w:t>m</w:t>
      </w:r>
      <w:r w:rsidR="00122375" w:rsidRPr="003908FA">
        <w:rPr>
          <w:rFonts w:ascii="Arial" w:hAnsi="Arial" w:cs="Arial"/>
          <w:color w:val="000000" w:themeColor="text1"/>
        </w:rPr>
        <w:t xml:space="preserve"> que </w:t>
      </w:r>
      <w:r w:rsidR="00122375" w:rsidRPr="003908FA">
        <w:rPr>
          <w:rFonts w:ascii="Arial" w:hAnsi="Arial" w:cs="Arial"/>
          <w:color w:val="000000" w:themeColor="text1"/>
        </w:rPr>
        <w:lastRenderedPageBreak/>
        <w:t>os cirurgiões da mão chegaram a um consenso com o departamento de anestesiologia que a anestesia local é a principal forma de anestesia para certos distúrbios da mão e um anestesista não é necessário nesses casos</w:t>
      </w:r>
      <w:r w:rsidR="004112EA" w:rsidRPr="003908FA">
        <w:rPr>
          <w:rFonts w:ascii="Arial" w:hAnsi="Arial" w:cs="Arial"/>
          <w:color w:val="000000" w:themeColor="text1"/>
        </w:rPr>
        <w:t>, basta um cirurgião</w:t>
      </w:r>
      <w:r w:rsidR="00774C25">
        <w:rPr>
          <w:rFonts w:ascii="Arial" w:hAnsi="Arial" w:cs="Arial"/>
          <w:color w:val="000000" w:themeColor="text1"/>
        </w:rPr>
        <w:t xml:space="preserve"> </w:t>
      </w:r>
      <w:r w:rsidR="00DA6E0A">
        <w:rPr>
          <w:rFonts w:ascii="Arial" w:hAnsi="Arial" w:cs="Arial"/>
          <w:color w:val="000000" w:themeColor="text1"/>
        </w:rPr>
        <w:t xml:space="preserve">ortopédico </w:t>
      </w:r>
      <w:r w:rsidR="004112EA" w:rsidRPr="003908FA">
        <w:rPr>
          <w:rFonts w:ascii="Arial" w:hAnsi="Arial" w:cs="Arial"/>
          <w:color w:val="000000" w:themeColor="text1"/>
        </w:rPr>
        <w:t>bem treinado</w:t>
      </w:r>
      <w:r w:rsidR="00C121EE">
        <w:rPr>
          <w:rFonts w:ascii="Arial" w:hAnsi="Arial" w:cs="Arial"/>
          <w:color w:val="000000" w:themeColor="text1"/>
        </w:rPr>
        <w:t>, tornando o processo mais ágil para resolver o trauma de im</w:t>
      </w:r>
      <w:r w:rsidR="0039738F">
        <w:rPr>
          <w:rFonts w:ascii="Arial" w:hAnsi="Arial" w:cs="Arial"/>
          <w:color w:val="000000" w:themeColor="text1"/>
        </w:rPr>
        <w:t>e</w:t>
      </w:r>
      <w:r w:rsidR="00C121EE">
        <w:rPr>
          <w:rFonts w:ascii="Arial" w:hAnsi="Arial" w:cs="Arial"/>
          <w:color w:val="000000" w:themeColor="text1"/>
        </w:rPr>
        <w:t>diato</w:t>
      </w:r>
      <w:r w:rsidR="00122375" w:rsidRPr="003908FA">
        <w:rPr>
          <w:rFonts w:ascii="Arial" w:hAnsi="Arial" w:cs="Arial"/>
          <w:color w:val="000000" w:themeColor="text1"/>
        </w:rPr>
        <w:t>.</w:t>
      </w:r>
    </w:p>
    <w:p w14:paraId="06C84F45" w14:textId="145DDF2C" w:rsidR="006B2802" w:rsidRPr="003908FA" w:rsidRDefault="00476D6E" w:rsidP="003908FA">
      <w:pPr>
        <w:spacing w:line="480" w:lineRule="auto"/>
        <w:ind w:firstLine="708"/>
        <w:jc w:val="both"/>
        <w:rPr>
          <w:rFonts w:ascii="Arial" w:hAnsi="Arial" w:cs="Arial"/>
          <w:color w:val="000000" w:themeColor="text1"/>
        </w:rPr>
      </w:pPr>
      <w:proofErr w:type="spellStart"/>
      <w:r w:rsidRPr="003908FA">
        <w:rPr>
          <w:rFonts w:ascii="Arial" w:hAnsi="Arial" w:cs="Arial"/>
          <w:color w:val="000000" w:themeColor="text1"/>
        </w:rPr>
        <w:t>Lalonde</w:t>
      </w:r>
      <w:proofErr w:type="spellEnd"/>
      <w:r w:rsidRPr="003908FA">
        <w:rPr>
          <w:rFonts w:ascii="Arial" w:hAnsi="Arial" w:cs="Arial"/>
          <w:color w:val="000000" w:themeColor="text1"/>
        </w:rPr>
        <w:t xml:space="preserve"> e Cols</w:t>
      </w:r>
      <w:r w:rsidR="00A46C09" w:rsidRPr="003908FA">
        <w:rPr>
          <w:rFonts w:ascii="Arial" w:hAnsi="Arial" w:cs="Arial"/>
          <w:color w:val="000000" w:themeColor="text1"/>
          <w:vertAlign w:val="superscript"/>
        </w:rPr>
        <w:t>4</w:t>
      </w:r>
      <w:r w:rsidRPr="003908FA">
        <w:rPr>
          <w:rFonts w:ascii="Arial" w:hAnsi="Arial" w:cs="Arial"/>
          <w:color w:val="000000" w:themeColor="text1"/>
        </w:rPr>
        <w:t xml:space="preserve"> relata</w:t>
      </w:r>
      <w:r w:rsidR="004112EA" w:rsidRPr="003908FA">
        <w:rPr>
          <w:rFonts w:ascii="Arial" w:hAnsi="Arial" w:cs="Arial"/>
          <w:color w:val="000000" w:themeColor="text1"/>
        </w:rPr>
        <w:t>m</w:t>
      </w:r>
      <w:r w:rsidRPr="003908FA">
        <w:rPr>
          <w:rFonts w:ascii="Arial" w:hAnsi="Arial" w:cs="Arial"/>
          <w:color w:val="000000" w:themeColor="text1"/>
        </w:rPr>
        <w:t xml:space="preserve"> que a WALANT será em pouco</w:t>
      </w:r>
      <w:r w:rsidR="004112EA" w:rsidRPr="003908FA">
        <w:rPr>
          <w:rFonts w:ascii="Arial" w:hAnsi="Arial" w:cs="Arial"/>
          <w:color w:val="000000" w:themeColor="text1"/>
        </w:rPr>
        <w:t xml:space="preserve"> tempo</w:t>
      </w:r>
      <w:r w:rsidRPr="003908FA">
        <w:rPr>
          <w:rFonts w:ascii="Arial" w:hAnsi="Arial" w:cs="Arial"/>
          <w:color w:val="000000" w:themeColor="text1"/>
        </w:rPr>
        <w:t xml:space="preserve"> a técnica anestésica padrão ouro para cirurgias d</w:t>
      </w:r>
      <w:r w:rsidR="001655CA" w:rsidRPr="003908FA">
        <w:rPr>
          <w:rFonts w:ascii="Arial" w:hAnsi="Arial" w:cs="Arial"/>
          <w:color w:val="000000" w:themeColor="text1"/>
        </w:rPr>
        <w:t>e</w:t>
      </w:r>
      <w:r w:rsidRPr="003908FA">
        <w:rPr>
          <w:rFonts w:ascii="Arial" w:hAnsi="Arial" w:cs="Arial"/>
          <w:color w:val="000000" w:themeColor="text1"/>
        </w:rPr>
        <w:t xml:space="preserve"> tendã</w:t>
      </w:r>
      <w:r w:rsidR="001655CA" w:rsidRPr="003908FA">
        <w:rPr>
          <w:rFonts w:ascii="Arial" w:hAnsi="Arial" w:cs="Arial"/>
          <w:color w:val="000000" w:themeColor="text1"/>
        </w:rPr>
        <w:t>o</w:t>
      </w:r>
      <w:r w:rsidRPr="003908FA">
        <w:rPr>
          <w:rFonts w:ascii="Arial" w:hAnsi="Arial" w:cs="Arial"/>
          <w:color w:val="000000" w:themeColor="text1"/>
        </w:rPr>
        <w:t>, como também para fraturas da mão, punho e rádio distal</w:t>
      </w:r>
      <w:r w:rsidR="00A46C09" w:rsidRPr="003908FA">
        <w:rPr>
          <w:rFonts w:ascii="Arial" w:hAnsi="Arial" w:cs="Arial"/>
          <w:color w:val="000000" w:themeColor="text1"/>
          <w:vertAlign w:val="superscript"/>
        </w:rPr>
        <w:t>4</w:t>
      </w:r>
      <w:r w:rsidRPr="003908FA">
        <w:rPr>
          <w:rFonts w:ascii="Arial" w:hAnsi="Arial" w:cs="Arial"/>
          <w:color w:val="000000" w:themeColor="text1"/>
        </w:rPr>
        <w:t>. Refere</w:t>
      </w:r>
      <w:r w:rsidR="004112EA" w:rsidRPr="003908FA">
        <w:rPr>
          <w:rFonts w:ascii="Arial" w:hAnsi="Arial" w:cs="Arial"/>
          <w:color w:val="000000" w:themeColor="text1"/>
        </w:rPr>
        <w:t xml:space="preserve">m </w:t>
      </w:r>
      <w:r w:rsidRPr="003908FA">
        <w:rPr>
          <w:rFonts w:ascii="Arial" w:hAnsi="Arial" w:cs="Arial"/>
          <w:color w:val="000000" w:themeColor="text1"/>
        </w:rPr>
        <w:t xml:space="preserve">que a abordagem cirúrgica com o paciente acordado é o sucesso para avaliação intra-operatória do reparo, podendo corrigir no ato e diminuir complicações </w:t>
      </w:r>
      <w:r w:rsidR="007A1629">
        <w:rPr>
          <w:rFonts w:ascii="Arial" w:hAnsi="Arial" w:cs="Arial"/>
          <w:color w:val="000000" w:themeColor="text1"/>
        </w:rPr>
        <w:t>gerando assim,</w:t>
      </w:r>
      <w:r w:rsidR="004112EA" w:rsidRPr="003908FA">
        <w:rPr>
          <w:rFonts w:ascii="Arial" w:hAnsi="Arial" w:cs="Arial"/>
          <w:color w:val="000000" w:themeColor="text1"/>
        </w:rPr>
        <w:t xml:space="preserve"> maior sucesso cirúrgico</w:t>
      </w:r>
      <w:r w:rsidRPr="003908FA">
        <w:rPr>
          <w:rFonts w:ascii="Arial" w:hAnsi="Arial" w:cs="Arial"/>
          <w:color w:val="000000" w:themeColor="text1"/>
        </w:rPr>
        <w:t xml:space="preserve">. </w:t>
      </w:r>
      <w:r w:rsidR="004112EA" w:rsidRPr="003908FA">
        <w:rPr>
          <w:rFonts w:ascii="Arial" w:hAnsi="Arial" w:cs="Arial"/>
          <w:color w:val="000000" w:themeColor="text1"/>
        </w:rPr>
        <w:t xml:space="preserve">Corroborando </w:t>
      </w:r>
      <w:r w:rsidR="00E55419" w:rsidRPr="003908FA">
        <w:rPr>
          <w:rFonts w:ascii="Arial" w:hAnsi="Arial" w:cs="Arial"/>
          <w:color w:val="000000" w:themeColor="text1"/>
        </w:rPr>
        <w:t xml:space="preserve">a isso, a pandemia da COVID-19 mostrou necessidades dos serviços </w:t>
      </w:r>
      <w:r w:rsidR="001655CA" w:rsidRPr="003908FA">
        <w:rPr>
          <w:rFonts w:ascii="Arial" w:hAnsi="Arial" w:cs="Arial"/>
          <w:color w:val="000000" w:themeColor="text1"/>
        </w:rPr>
        <w:t xml:space="preserve">de saúde </w:t>
      </w:r>
      <w:r w:rsidR="004112EA" w:rsidRPr="003908FA">
        <w:rPr>
          <w:rFonts w:ascii="Arial" w:hAnsi="Arial" w:cs="Arial"/>
          <w:color w:val="000000" w:themeColor="text1"/>
        </w:rPr>
        <w:t>se adequarem</w:t>
      </w:r>
      <w:r w:rsidR="00E55419" w:rsidRPr="003908FA">
        <w:rPr>
          <w:rFonts w:ascii="Arial" w:hAnsi="Arial" w:cs="Arial"/>
          <w:color w:val="000000" w:themeColor="text1"/>
        </w:rPr>
        <w:t xml:space="preserve"> as técnicas anestésicas mais simples</w:t>
      </w:r>
      <w:r w:rsidR="001655CA" w:rsidRPr="003908FA">
        <w:rPr>
          <w:rFonts w:ascii="Arial" w:hAnsi="Arial" w:cs="Arial"/>
          <w:color w:val="000000" w:themeColor="text1"/>
        </w:rPr>
        <w:t xml:space="preserve"> e vantajosas</w:t>
      </w:r>
      <w:r w:rsidR="004112EA" w:rsidRPr="003908FA">
        <w:rPr>
          <w:rFonts w:ascii="Arial" w:hAnsi="Arial" w:cs="Arial"/>
          <w:color w:val="000000" w:themeColor="text1"/>
        </w:rPr>
        <w:t>, sendo para o grupo da cirurgia da mão a técnica WALANT a resposta para o sucesso cirúrgico</w:t>
      </w:r>
      <w:r w:rsidR="00E410D8" w:rsidRPr="003908FA">
        <w:rPr>
          <w:rFonts w:ascii="Arial" w:hAnsi="Arial" w:cs="Arial"/>
          <w:color w:val="000000" w:themeColor="text1"/>
        </w:rPr>
        <w:t xml:space="preserve"> frente a pandemia</w:t>
      </w:r>
      <w:r w:rsidR="001655CA" w:rsidRPr="003908FA">
        <w:rPr>
          <w:rFonts w:ascii="Arial" w:hAnsi="Arial" w:cs="Arial"/>
          <w:color w:val="000000" w:themeColor="text1"/>
        </w:rPr>
        <w:t xml:space="preserve">, considerando </w:t>
      </w:r>
      <w:r w:rsidR="00E410D8" w:rsidRPr="003908FA">
        <w:rPr>
          <w:rFonts w:ascii="Arial" w:hAnsi="Arial" w:cs="Arial"/>
          <w:color w:val="000000" w:themeColor="text1"/>
        </w:rPr>
        <w:t xml:space="preserve">também </w:t>
      </w:r>
      <w:r w:rsidR="001655CA" w:rsidRPr="003908FA">
        <w:rPr>
          <w:rFonts w:ascii="Arial" w:hAnsi="Arial" w:cs="Arial"/>
          <w:color w:val="000000" w:themeColor="text1"/>
        </w:rPr>
        <w:t>os benefícios ao paciente,</w:t>
      </w:r>
      <w:r w:rsidR="004112EA" w:rsidRPr="003908FA">
        <w:rPr>
          <w:rFonts w:ascii="Arial" w:hAnsi="Arial" w:cs="Arial"/>
          <w:color w:val="000000" w:themeColor="text1"/>
        </w:rPr>
        <w:t xml:space="preserve"> redução do tempo pós</w:t>
      </w:r>
      <w:r w:rsidR="00C121EE">
        <w:rPr>
          <w:rFonts w:ascii="Arial" w:hAnsi="Arial" w:cs="Arial"/>
          <w:color w:val="000000" w:themeColor="text1"/>
        </w:rPr>
        <w:t>-</w:t>
      </w:r>
      <w:r w:rsidR="004112EA" w:rsidRPr="003908FA">
        <w:rPr>
          <w:rFonts w:ascii="Arial" w:hAnsi="Arial" w:cs="Arial"/>
          <w:color w:val="000000" w:themeColor="text1"/>
        </w:rPr>
        <w:t>cirúrgico</w:t>
      </w:r>
      <w:r w:rsidR="001655CA" w:rsidRPr="003908FA">
        <w:rPr>
          <w:rFonts w:ascii="Arial" w:hAnsi="Arial" w:cs="Arial"/>
          <w:color w:val="000000" w:themeColor="text1"/>
        </w:rPr>
        <w:t xml:space="preserve"> e redução de insumos hospitalares</w:t>
      </w:r>
      <w:r w:rsidR="004112EA" w:rsidRPr="003908FA">
        <w:rPr>
          <w:rFonts w:ascii="Arial" w:hAnsi="Arial" w:cs="Arial"/>
          <w:color w:val="000000" w:themeColor="text1"/>
        </w:rPr>
        <w:t xml:space="preserve">.  </w:t>
      </w:r>
    </w:p>
    <w:p w14:paraId="036A5C9F" w14:textId="77777777" w:rsidR="00744C02" w:rsidRPr="00433CED" w:rsidRDefault="00744C02" w:rsidP="007E6AA4">
      <w:pPr>
        <w:spacing w:line="480" w:lineRule="auto"/>
        <w:jc w:val="both"/>
        <w:rPr>
          <w:rFonts w:ascii="Arial" w:hAnsi="Arial" w:cs="Arial"/>
          <w:b/>
          <w:bCs/>
          <w:color w:val="FF0000"/>
        </w:rPr>
      </w:pPr>
    </w:p>
    <w:p w14:paraId="226FF962" w14:textId="77777777" w:rsidR="001763A5" w:rsidRPr="003908FA" w:rsidRDefault="006B2802" w:rsidP="003908FA">
      <w:pPr>
        <w:spacing w:line="480" w:lineRule="auto"/>
        <w:jc w:val="both"/>
        <w:rPr>
          <w:rFonts w:ascii="Arial" w:hAnsi="Arial" w:cs="Arial"/>
          <w:b/>
          <w:bCs/>
          <w:color w:val="000000" w:themeColor="text1"/>
        </w:rPr>
      </w:pPr>
      <w:r w:rsidRPr="003908FA">
        <w:rPr>
          <w:rFonts w:ascii="Arial" w:hAnsi="Arial" w:cs="Arial"/>
          <w:b/>
          <w:bCs/>
          <w:color w:val="000000" w:themeColor="text1"/>
        </w:rPr>
        <w:t>CONSIDERAÇÕES FINAIS</w:t>
      </w:r>
    </w:p>
    <w:p w14:paraId="3CBEF23A" w14:textId="14D2C1D6" w:rsidR="001655CA" w:rsidRPr="003908FA" w:rsidRDefault="001655CA" w:rsidP="003908FA">
      <w:pPr>
        <w:spacing w:line="480" w:lineRule="auto"/>
        <w:ind w:firstLine="708"/>
        <w:jc w:val="both"/>
        <w:rPr>
          <w:rFonts w:ascii="Arial" w:hAnsi="Arial" w:cs="Arial"/>
          <w:color w:val="000000" w:themeColor="text1"/>
        </w:rPr>
      </w:pPr>
      <w:r w:rsidRPr="003908FA">
        <w:rPr>
          <w:rFonts w:ascii="Arial" w:hAnsi="Arial" w:cs="Arial"/>
          <w:color w:val="000000" w:themeColor="text1"/>
        </w:rPr>
        <w:t xml:space="preserve">Posto isso, ambos serviços de saúde supracitados, utilizaram da técnica anestésica WALANT durante a pandemia da COVID-19 para resolubilidade de cirurgias da mão necessárias, </w:t>
      </w:r>
      <w:r w:rsidR="00A54769">
        <w:rPr>
          <w:rFonts w:ascii="Arial" w:hAnsi="Arial" w:cs="Arial"/>
          <w:color w:val="000000" w:themeColor="text1"/>
        </w:rPr>
        <w:t xml:space="preserve">sendo o diferencial a anestesia ser aplicada pelo próprio cirurgião ortopédico bem treinado. Os pacientes submetidos não sentiram nenhuma dor durante a cirurgia, mostrando-se eficaz quanto a sua finalidade. Foi notável o quanto é benéfico a </w:t>
      </w:r>
      <w:r w:rsidR="00433CED">
        <w:rPr>
          <w:rFonts w:ascii="Arial" w:hAnsi="Arial" w:cs="Arial"/>
          <w:color w:val="000000" w:themeColor="text1"/>
        </w:rPr>
        <w:t>possibilidade de avaliação da movimentação passiva da mão, possibilitando maior sucesso cirúrgico e</w:t>
      </w:r>
      <w:r w:rsidR="00A54769">
        <w:rPr>
          <w:rFonts w:ascii="Arial" w:hAnsi="Arial" w:cs="Arial"/>
          <w:color w:val="000000" w:themeColor="text1"/>
        </w:rPr>
        <w:t xml:space="preserve"> consequentemente</w:t>
      </w:r>
      <w:r w:rsidR="00433CED">
        <w:rPr>
          <w:rFonts w:ascii="Arial" w:hAnsi="Arial" w:cs="Arial"/>
          <w:color w:val="000000" w:themeColor="text1"/>
        </w:rPr>
        <w:t xml:space="preserve"> menor </w:t>
      </w:r>
      <w:r w:rsidR="00433CED">
        <w:rPr>
          <w:rFonts w:ascii="Arial" w:hAnsi="Arial" w:cs="Arial"/>
          <w:color w:val="000000" w:themeColor="text1"/>
        </w:rPr>
        <w:lastRenderedPageBreak/>
        <w:t>possibilidade de reabordagem cirúrgica, além de menor tempo de internação pós-cirúrgica,</w:t>
      </w:r>
      <w:r w:rsidRPr="003908FA">
        <w:rPr>
          <w:rFonts w:ascii="Arial" w:hAnsi="Arial" w:cs="Arial"/>
          <w:color w:val="000000" w:themeColor="text1"/>
        </w:rPr>
        <w:t xml:space="preserve"> gerando menor custo hospitalar e maior benefício a saúde do paciente. </w:t>
      </w:r>
    </w:p>
    <w:p w14:paraId="045F7BCF" w14:textId="77777777" w:rsidR="00E410D8" w:rsidRPr="003908FA" w:rsidRDefault="001655CA" w:rsidP="003908FA">
      <w:pPr>
        <w:spacing w:line="480" w:lineRule="auto"/>
        <w:ind w:firstLine="708"/>
        <w:jc w:val="both"/>
        <w:rPr>
          <w:rFonts w:ascii="Arial" w:hAnsi="Arial" w:cs="Arial"/>
          <w:color w:val="000000" w:themeColor="text1"/>
        </w:rPr>
      </w:pPr>
      <w:r w:rsidRPr="003908FA">
        <w:rPr>
          <w:rFonts w:ascii="Arial" w:hAnsi="Arial" w:cs="Arial"/>
          <w:color w:val="000000" w:themeColor="text1"/>
        </w:rPr>
        <w:t>A perspectiva futura é que os serviços de cirurgia da mão consigam aderir a essa técnica visto seus benefícios.</w:t>
      </w:r>
    </w:p>
    <w:p w14:paraId="5E1D546B" w14:textId="77777777" w:rsidR="006B2802" w:rsidRPr="003908FA" w:rsidRDefault="00E410D8" w:rsidP="003908FA">
      <w:pPr>
        <w:spacing w:line="480" w:lineRule="auto"/>
        <w:ind w:firstLine="708"/>
        <w:jc w:val="both"/>
        <w:rPr>
          <w:rFonts w:ascii="Arial" w:hAnsi="Arial" w:cs="Arial"/>
          <w:color w:val="000000" w:themeColor="text1"/>
        </w:rPr>
      </w:pPr>
      <w:r w:rsidRPr="003908FA">
        <w:rPr>
          <w:rFonts w:ascii="Arial" w:hAnsi="Arial" w:cs="Arial"/>
          <w:b/>
          <w:bCs/>
          <w:color w:val="000000" w:themeColor="text1"/>
        </w:rPr>
        <w:br/>
      </w:r>
      <w:r w:rsidR="006B2802" w:rsidRPr="003908FA">
        <w:rPr>
          <w:rFonts w:ascii="Arial" w:hAnsi="Arial" w:cs="Arial"/>
          <w:b/>
          <w:bCs/>
          <w:color w:val="000000" w:themeColor="text1"/>
        </w:rPr>
        <w:t>CONFLITOS DE INTERESSE</w:t>
      </w:r>
    </w:p>
    <w:p w14:paraId="263C6AC2" w14:textId="77777777" w:rsidR="006B2802" w:rsidRPr="003908FA" w:rsidRDefault="006B2802" w:rsidP="003908FA">
      <w:pPr>
        <w:spacing w:line="480" w:lineRule="auto"/>
        <w:jc w:val="both"/>
        <w:rPr>
          <w:rFonts w:ascii="Arial" w:hAnsi="Arial" w:cs="Arial"/>
          <w:color w:val="000000" w:themeColor="text1"/>
        </w:rPr>
      </w:pPr>
      <w:r w:rsidRPr="003908FA">
        <w:rPr>
          <w:rFonts w:ascii="Arial" w:hAnsi="Arial" w:cs="Arial"/>
          <w:b/>
          <w:bCs/>
          <w:color w:val="000000" w:themeColor="text1"/>
        </w:rPr>
        <w:t>Os autores declaram não haver conflitos</w:t>
      </w:r>
      <w:r w:rsidRPr="003908FA">
        <w:rPr>
          <w:rFonts w:ascii="Arial" w:hAnsi="Arial" w:cs="Arial"/>
          <w:color w:val="000000" w:themeColor="text1"/>
        </w:rPr>
        <w:t xml:space="preserve"> de interesse. </w:t>
      </w:r>
    </w:p>
    <w:p w14:paraId="76D85ECD" w14:textId="77777777" w:rsidR="006B2802" w:rsidRPr="003908FA" w:rsidRDefault="006B2802" w:rsidP="003908FA">
      <w:pPr>
        <w:spacing w:line="480" w:lineRule="auto"/>
        <w:jc w:val="both"/>
        <w:rPr>
          <w:rFonts w:ascii="Arial" w:hAnsi="Arial" w:cs="Arial"/>
          <w:color w:val="000000" w:themeColor="text1"/>
        </w:rPr>
      </w:pPr>
    </w:p>
    <w:p w14:paraId="65B9E5DE" w14:textId="77777777" w:rsidR="000807B7" w:rsidRPr="003908FA" w:rsidRDefault="006B2802" w:rsidP="003908FA">
      <w:pPr>
        <w:spacing w:line="480" w:lineRule="auto"/>
        <w:jc w:val="both"/>
        <w:rPr>
          <w:rFonts w:ascii="Arial" w:eastAsiaTheme="majorEastAsia" w:hAnsi="Arial" w:cs="Arial"/>
          <w:color w:val="000000" w:themeColor="text1"/>
        </w:rPr>
      </w:pPr>
      <w:r w:rsidRPr="003908FA">
        <w:rPr>
          <w:rFonts w:ascii="Arial" w:hAnsi="Arial" w:cs="Arial"/>
          <w:b/>
          <w:bCs/>
          <w:color w:val="000000" w:themeColor="text1"/>
        </w:rPr>
        <w:t>REFERÊNCIAS</w:t>
      </w:r>
    </w:p>
    <w:p w14:paraId="27B4582E" w14:textId="77777777" w:rsidR="000807B7" w:rsidRPr="003908FA" w:rsidRDefault="000807B7" w:rsidP="003908FA">
      <w:pPr>
        <w:spacing w:line="480" w:lineRule="auto"/>
        <w:jc w:val="both"/>
        <w:rPr>
          <w:rFonts w:ascii="Arial" w:hAnsi="Arial" w:cs="Arial"/>
          <w:b/>
          <w:bCs/>
          <w:color w:val="000000" w:themeColor="text1"/>
        </w:rPr>
      </w:pPr>
    </w:p>
    <w:p w14:paraId="4CA7B114" w14:textId="77777777" w:rsidR="000807B7" w:rsidRPr="003908FA" w:rsidRDefault="000807B7" w:rsidP="003908FA">
      <w:pPr>
        <w:pStyle w:val="PargrafodaLista"/>
        <w:numPr>
          <w:ilvl w:val="0"/>
          <w:numId w:val="1"/>
        </w:numPr>
        <w:spacing w:line="480" w:lineRule="auto"/>
        <w:ind w:right="135"/>
        <w:jc w:val="both"/>
        <w:rPr>
          <w:rFonts w:ascii="Arial" w:hAnsi="Arial" w:cs="Arial"/>
          <w:color w:val="000000" w:themeColor="text1"/>
          <w:sz w:val="24"/>
          <w:szCs w:val="24"/>
          <w:lang w:val="en-US"/>
        </w:rPr>
      </w:pPr>
      <w:r w:rsidRPr="003908FA">
        <w:rPr>
          <w:rFonts w:ascii="Arial" w:hAnsi="Arial" w:cs="Arial"/>
          <w:color w:val="000000" w:themeColor="text1"/>
          <w:sz w:val="24"/>
          <w:szCs w:val="24"/>
        </w:rPr>
        <w:t xml:space="preserve">Pires Neto Pedro José, Moreira Leonardo de Andrade, Casas Priscilla Pires de </w:t>
      </w:r>
      <w:proofErr w:type="spellStart"/>
      <w:r w:rsidRPr="003908FA">
        <w:rPr>
          <w:rFonts w:ascii="Arial" w:hAnsi="Arial" w:cs="Arial"/>
          <w:color w:val="000000" w:themeColor="text1"/>
          <w:sz w:val="24"/>
          <w:szCs w:val="24"/>
        </w:rPr>
        <w:t>Las</w:t>
      </w:r>
      <w:proofErr w:type="spellEnd"/>
      <w:r w:rsidRPr="003908FA">
        <w:rPr>
          <w:rFonts w:ascii="Arial" w:hAnsi="Arial" w:cs="Arial"/>
          <w:color w:val="000000" w:themeColor="text1"/>
          <w:sz w:val="24"/>
          <w:szCs w:val="24"/>
        </w:rPr>
        <w:t xml:space="preserve">. </w:t>
      </w:r>
      <w:r w:rsidRPr="003908FA">
        <w:rPr>
          <w:rFonts w:ascii="Arial" w:hAnsi="Arial" w:cs="Arial"/>
          <w:color w:val="000000" w:themeColor="text1"/>
          <w:sz w:val="24"/>
          <w:szCs w:val="24"/>
          <w:lang w:val="en-US"/>
        </w:rPr>
        <w:t xml:space="preserve">Is it safe to use local anesthesia with adrenaline in hand surgery? WALANT technique. </w:t>
      </w:r>
      <w:proofErr w:type="spellStart"/>
      <w:proofErr w:type="gramStart"/>
      <w:r w:rsidRPr="003908FA">
        <w:rPr>
          <w:rFonts w:ascii="Arial" w:hAnsi="Arial" w:cs="Arial"/>
          <w:color w:val="000000" w:themeColor="text1"/>
          <w:sz w:val="24"/>
          <w:szCs w:val="24"/>
          <w:lang w:val="en-US"/>
        </w:rPr>
        <w:t>Rev.bras.ortop</w:t>
      </w:r>
      <w:proofErr w:type="spellEnd"/>
      <w:proofErr w:type="gramEnd"/>
      <w:r w:rsidRPr="003908FA">
        <w:rPr>
          <w:rFonts w:ascii="Arial" w:hAnsi="Arial" w:cs="Arial"/>
          <w:color w:val="000000" w:themeColor="text1"/>
          <w:sz w:val="24"/>
          <w:szCs w:val="24"/>
          <w:lang w:val="en-US"/>
        </w:rPr>
        <w:t>. [Internet].2017 Ago [</w:t>
      </w:r>
      <w:proofErr w:type="spellStart"/>
      <w:r w:rsidRPr="003908FA">
        <w:rPr>
          <w:rFonts w:ascii="Arial" w:hAnsi="Arial" w:cs="Arial"/>
          <w:color w:val="000000" w:themeColor="text1"/>
          <w:sz w:val="24"/>
          <w:szCs w:val="24"/>
          <w:lang w:val="en-US"/>
        </w:rPr>
        <w:t>citado</w:t>
      </w:r>
      <w:proofErr w:type="spellEnd"/>
      <w:r w:rsidRPr="003908FA">
        <w:rPr>
          <w:rFonts w:ascii="Arial" w:hAnsi="Arial" w:cs="Arial"/>
          <w:color w:val="000000" w:themeColor="text1"/>
          <w:sz w:val="24"/>
          <w:szCs w:val="24"/>
          <w:lang w:val="en-US"/>
        </w:rPr>
        <w:t xml:space="preserve"> 2020 Jul 20]; 52(4):383-389. </w:t>
      </w:r>
      <w:hyperlink r:id="rId9" w:history="1">
        <w:r w:rsidRPr="002B6275">
          <w:rPr>
            <w:rFonts w:ascii="Arial" w:hAnsi="Arial" w:cs="Arial"/>
            <w:color w:val="000000" w:themeColor="text1"/>
            <w:sz w:val="24"/>
            <w:szCs w:val="24"/>
            <w:lang w:val="en-US"/>
          </w:rPr>
          <w:t>https://doi.org/10.1016/j.rboe.2017.05.006</w:t>
        </w:r>
      </w:hyperlink>
      <w:r w:rsidRPr="003908FA">
        <w:rPr>
          <w:rFonts w:ascii="Arial" w:hAnsi="Arial" w:cs="Arial"/>
          <w:color w:val="000000" w:themeColor="text1"/>
          <w:sz w:val="24"/>
          <w:szCs w:val="24"/>
          <w:lang w:val="en-US"/>
        </w:rPr>
        <w:t>.</w:t>
      </w:r>
    </w:p>
    <w:p w14:paraId="58413A56" w14:textId="77777777" w:rsidR="001629B2" w:rsidRPr="003908FA" w:rsidRDefault="001629B2" w:rsidP="003908FA">
      <w:pPr>
        <w:pStyle w:val="PargrafodaLista"/>
        <w:numPr>
          <w:ilvl w:val="0"/>
          <w:numId w:val="1"/>
        </w:numPr>
        <w:spacing w:line="480" w:lineRule="auto"/>
        <w:jc w:val="both"/>
        <w:rPr>
          <w:rFonts w:ascii="Arial" w:hAnsi="Arial" w:cs="Arial"/>
          <w:color w:val="000000" w:themeColor="text1"/>
          <w:sz w:val="24"/>
          <w:szCs w:val="24"/>
          <w:lang w:val="en-US"/>
        </w:rPr>
      </w:pPr>
      <w:r w:rsidRPr="003908FA">
        <w:rPr>
          <w:rFonts w:ascii="Arial" w:eastAsia="Times New Roman" w:hAnsi="Arial" w:cs="Arial"/>
          <w:color w:val="000000" w:themeColor="text1"/>
          <w:sz w:val="24"/>
          <w:szCs w:val="24"/>
          <w:shd w:val="clear" w:color="auto" w:fill="FFFFFF"/>
          <w:lang w:val="en-US" w:eastAsia="pt-BR"/>
        </w:rPr>
        <w:t>Lalonde D. Minimally invasive anesthesia in wide awake hand surgery. </w:t>
      </w:r>
      <w:r w:rsidRPr="003908FA">
        <w:rPr>
          <w:rFonts w:ascii="Arial" w:eastAsia="Times New Roman" w:hAnsi="Arial" w:cs="Arial"/>
          <w:i/>
          <w:iCs/>
          <w:color w:val="000000" w:themeColor="text1"/>
          <w:sz w:val="24"/>
          <w:szCs w:val="24"/>
          <w:shd w:val="clear" w:color="auto" w:fill="FFFFFF"/>
          <w:lang w:val="en-US" w:eastAsia="pt-BR"/>
        </w:rPr>
        <w:t>Hand Clin</w:t>
      </w:r>
      <w:r w:rsidRPr="003908FA">
        <w:rPr>
          <w:rFonts w:ascii="Arial" w:eastAsia="Times New Roman" w:hAnsi="Arial" w:cs="Arial"/>
          <w:color w:val="000000" w:themeColor="text1"/>
          <w:sz w:val="24"/>
          <w:szCs w:val="24"/>
          <w:shd w:val="clear" w:color="auto" w:fill="FFFFFF"/>
          <w:lang w:val="en-US" w:eastAsia="pt-BR"/>
        </w:rPr>
        <w:t xml:space="preserve">. 2014;30(1):1-6. </w:t>
      </w:r>
      <w:proofErr w:type="gramStart"/>
      <w:r w:rsidRPr="003908FA">
        <w:rPr>
          <w:rFonts w:ascii="Arial" w:eastAsia="Times New Roman" w:hAnsi="Arial" w:cs="Arial"/>
          <w:color w:val="000000" w:themeColor="text1"/>
          <w:sz w:val="24"/>
          <w:szCs w:val="24"/>
          <w:shd w:val="clear" w:color="auto" w:fill="FFFFFF"/>
          <w:lang w:val="en-US" w:eastAsia="pt-BR"/>
        </w:rPr>
        <w:t>doi:10.1016/j.hcl</w:t>
      </w:r>
      <w:proofErr w:type="gramEnd"/>
      <w:r w:rsidRPr="003908FA">
        <w:rPr>
          <w:rFonts w:ascii="Arial" w:eastAsia="Times New Roman" w:hAnsi="Arial" w:cs="Arial"/>
          <w:color w:val="000000" w:themeColor="text1"/>
          <w:sz w:val="24"/>
          <w:szCs w:val="24"/>
          <w:shd w:val="clear" w:color="auto" w:fill="FFFFFF"/>
          <w:lang w:val="en-US" w:eastAsia="pt-BR"/>
        </w:rPr>
        <w:t>.2013.08.015</w:t>
      </w:r>
    </w:p>
    <w:p w14:paraId="5967C890" w14:textId="77777777" w:rsidR="001629B2" w:rsidRPr="003908FA" w:rsidRDefault="001629B2" w:rsidP="003908FA">
      <w:pPr>
        <w:pStyle w:val="PargrafodaLista"/>
        <w:numPr>
          <w:ilvl w:val="0"/>
          <w:numId w:val="1"/>
        </w:numPr>
        <w:spacing w:line="480" w:lineRule="auto"/>
        <w:jc w:val="both"/>
        <w:rPr>
          <w:rFonts w:ascii="Arial" w:hAnsi="Arial" w:cs="Arial"/>
          <w:color w:val="000000" w:themeColor="text1"/>
          <w:sz w:val="24"/>
          <w:szCs w:val="24"/>
          <w:lang w:val="en-US"/>
        </w:rPr>
      </w:pPr>
      <w:r w:rsidRPr="003908FA">
        <w:rPr>
          <w:rFonts w:ascii="Arial" w:eastAsia="Times New Roman" w:hAnsi="Arial" w:cs="Arial"/>
          <w:color w:val="000000" w:themeColor="text1"/>
          <w:sz w:val="24"/>
          <w:szCs w:val="24"/>
          <w:shd w:val="clear" w:color="auto" w:fill="FFFFFF"/>
          <w:lang w:val="en-US" w:eastAsia="pt-BR"/>
        </w:rPr>
        <w:t>Tang JB, Gong KT, Xing SG, Yi L, Xu JH. Wide-Awake Hand Surgery in Two Centers in China: Experience in Nantong and Tianjin with 12,000 patients. </w:t>
      </w:r>
      <w:proofErr w:type="spellStart"/>
      <w:r w:rsidRPr="003908FA">
        <w:rPr>
          <w:rFonts w:ascii="Arial" w:eastAsia="Times New Roman" w:hAnsi="Arial" w:cs="Arial"/>
          <w:i/>
          <w:iCs/>
          <w:color w:val="000000" w:themeColor="text1"/>
          <w:sz w:val="24"/>
          <w:szCs w:val="24"/>
          <w:shd w:val="clear" w:color="auto" w:fill="FFFFFF"/>
          <w:lang w:eastAsia="pt-BR"/>
        </w:rPr>
        <w:t>Hand</w:t>
      </w:r>
      <w:proofErr w:type="spellEnd"/>
      <w:r w:rsidRPr="003908FA">
        <w:rPr>
          <w:rFonts w:ascii="Arial" w:eastAsia="Times New Roman" w:hAnsi="Arial" w:cs="Arial"/>
          <w:i/>
          <w:iCs/>
          <w:color w:val="000000" w:themeColor="text1"/>
          <w:sz w:val="24"/>
          <w:szCs w:val="24"/>
          <w:shd w:val="clear" w:color="auto" w:fill="FFFFFF"/>
          <w:lang w:eastAsia="pt-BR"/>
        </w:rPr>
        <w:t xml:space="preserve"> </w:t>
      </w:r>
      <w:proofErr w:type="spellStart"/>
      <w:r w:rsidRPr="003908FA">
        <w:rPr>
          <w:rFonts w:ascii="Arial" w:eastAsia="Times New Roman" w:hAnsi="Arial" w:cs="Arial"/>
          <w:i/>
          <w:iCs/>
          <w:color w:val="000000" w:themeColor="text1"/>
          <w:sz w:val="24"/>
          <w:szCs w:val="24"/>
          <w:shd w:val="clear" w:color="auto" w:fill="FFFFFF"/>
          <w:lang w:eastAsia="pt-BR"/>
        </w:rPr>
        <w:t>Clin</w:t>
      </w:r>
      <w:proofErr w:type="spellEnd"/>
      <w:r w:rsidRPr="003908FA">
        <w:rPr>
          <w:rFonts w:ascii="Arial" w:eastAsia="Times New Roman" w:hAnsi="Arial" w:cs="Arial"/>
          <w:color w:val="000000" w:themeColor="text1"/>
          <w:sz w:val="24"/>
          <w:szCs w:val="24"/>
          <w:shd w:val="clear" w:color="auto" w:fill="FFFFFF"/>
          <w:lang w:eastAsia="pt-BR"/>
        </w:rPr>
        <w:t>. 2019;35(1):7-12. doi:10.1016/j.hcl.2018.08.011</w:t>
      </w:r>
    </w:p>
    <w:p w14:paraId="7D86158C" w14:textId="77777777" w:rsidR="001629B2" w:rsidRPr="003908FA" w:rsidRDefault="001629B2" w:rsidP="003908FA">
      <w:pPr>
        <w:pStyle w:val="PargrafodaLista"/>
        <w:numPr>
          <w:ilvl w:val="0"/>
          <w:numId w:val="1"/>
        </w:numPr>
        <w:spacing w:line="480" w:lineRule="auto"/>
        <w:jc w:val="both"/>
        <w:rPr>
          <w:rFonts w:ascii="Arial" w:hAnsi="Arial" w:cs="Arial"/>
          <w:color w:val="000000" w:themeColor="text1"/>
          <w:sz w:val="24"/>
          <w:szCs w:val="24"/>
          <w:lang w:val="en-US"/>
        </w:rPr>
      </w:pPr>
      <w:r w:rsidRPr="003908FA">
        <w:rPr>
          <w:rFonts w:ascii="Arial" w:eastAsia="Times New Roman" w:hAnsi="Arial" w:cs="Arial"/>
          <w:color w:val="000000" w:themeColor="text1"/>
          <w:sz w:val="24"/>
          <w:szCs w:val="24"/>
          <w:shd w:val="clear" w:color="auto" w:fill="FFFFFF"/>
          <w:lang w:val="en-US" w:eastAsia="pt-BR"/>
        </w:rPr>
        <w:t xml:space="preserve">Lalonde DH. Conceptual origins, current practice, and views of </w:t>
      </w:r>
      <w:proofErr w:type="gramStart"/>
      <w:r w:rsidRPr="003908FA">
        <w:rPr>
          <w:rFonts w:ascii="Arial" w:eastAsia="Times New Roman" w:hAnsi="Arial" w:cs="Arial"/>
          <w:color w:val="000000" w:themeColor="text1"/>
          <w:sz w:val="24"/>
          <w:szCs w:val="24"/>
          <w:shd w:val="clear" w:color="auto" w:fill="FFFFFF"/>
          <w:lang w:val="en-US" w:eastAsia="pt-BR"/>
        </w:rPr>
        <w:t>wide awake</w:t>
      </w:r>
      <w:proofErr w:type="gramEnd"/>
      <w:r w:rsidRPr="003908FA">
        <w:rPr>
          <w:rFonts w:ascii="Arial" w:eastAsia="Times New Roman" w:hAnsi="Arial" w:cs="Arial"/>
          <w:color w:val="000000" w:themeColor="text1"/>
          <w:sz w:val="24"/>
          <w:szCs w:val="24"/>
          <w:shd w:val="clear" w:color="auto" w:fill="FFFFFF"/>
          <w:lang w:val="en-US" w:eastAsia="pt-BR"/>
        </w:rPr>
        <w:t xml:space="preserve"> hand surgery. </w:t>
      </w:r>
      <w:r w:rsidRPr="003908FA">
        <w:rPr>
          <w:rFonts w:ascii="Arial" w:eastAsia="Times New Roman" w:hAnsi="Arial" w:cs="Arial"/>
          <w:i/>
          <w:iCs/>
          <w:color w:val="000000" w:themeColor="text1"/>
          <w:sz w:val="24"/>
          <w:szCs w:val="24"/>
          <w:shd w:val="clear" w:color="auto" w:fill="FFFFFF"/>
          <w:lang w:eastAsia="pt-BR"/>
        </w:rPr>
        <w:t xml:space="preserve">J </w:t>
      </w:r>
      <w:proofErr w:type="spellStart"/>
      <w:r w:rsidRPr="003908FA">
        <w:rPr>
          <w:rFonts w:ascii="Arial" w:eastAsia="Times New Roman" w:hAnsi="Arial" w:cs="Arial"/>
          <w:i/>
          <w:iCs/>
          <w:color w:val="000000" w:themeColor="text1"/>
          <w:sz w:val="24"/>
          <w:szCs w:val="24"/>
          <w:shd w:val="clear" w:color="auto" w:fill="FFFFFF"/>
          <w:lang w:eastAsia="pt-BR"/>
        </w:rPr>
        <w:t>Hand</w:t>
      </w:r>
      <w:proofErr w:type="spellEnd"/>
      <w:r w:rsidRPr="003908FA">
        <w:rPr>
          <w:rFonts w:ascii="Arial" w:eastAsia="Times New Roman" w:hAnsi="Arial" w:cs="Arial"/>
          <w:i/>
          <w:iCs/>
          <w:color w:val="000000" w:themeColor="text1"/>
          <w:sz w:val="24"/>
          <w:szCs w:val="24"/>
          <w:shd w:val="clear" w:color="auto" w:fill="FFFFFF"/>
          <w:lang w:eastAsia="pt-BR"/>
        </w:rPr>
        <w:t xml:space="preserve"> </w:t>
      </w:r>
      <w:proofErr w:type="spellStart"/>
      <w:r w:rsidRPr="003908FA">
        <w:rPr>
          <w:rFonts w:ascii="Arial" w:eastAsia="Times New Roman" w:hAnsi="Arial" w:cs="Arial"/>
          <w:i/>
          <w:iCs/>
          <w:color w:val="000000" w:themeColor="text1"/>
          <w:sz w:val="24"/>
          <w:szCs w:val="24"/>
          <w:shd w:val="clear" w:color="auto" w:fill="FFFFFF"/>
          <w:lang w:eastAsia="pt-BR"/>
        </w:rPr>
        <w:t>Surg</w:t>
      </w:r>
      <w:proofErr w:type="spellEnd"/>
      <w:r w:rsidRPr="003908FA">
        <w:rPr>
          <w:rFonts w:ascii="Arial" w:eastAsia="Times New Roman" w:hAnsi="Arial" w:cs="Arial"/>
          <w:i/>
          <w:iCs/>
          <w:color w:val="000000" w:themeColor="text1"/>
          <w:sz w:val="24"/>
          <w:szCs w:val="24"/>
          <w:shd w:val="clear" w:color="auto" w:fill="FFFFFF"/>
          <w:lang w:eastAsia="pt-BR"/>
        </w:rPr>
        <w:t xml:space="preserve"> </w:t>
      </w:r>
      <w:proofErr w:type="spellStart"/>
      <w:r w:rsidRPr="003908FA">
        <w:rPr>
          <w:rFonts w:ascii="Arial" w:eastAsia="Times New Roman" w:hAnsi="Arial" w:cs="Arial"/>
          <w:i/>
          <w:iCs/>
          <w:color w:val="000000" w:themeColor="text1"/>
          <w:sz w:val="24"/>
          <w:szCs w:val="24"/>
          <w:shd w:val="clear" w:color="auto" w:fill="FFFFFF"/>
          <w:lang w:eastAsia="pt-BR"/>
        </w:rPr>
        <w:t>Eur</w:t>
      </w:r>
      <w:proofErr w:type="spellEnd"/>
      <w:r w:rsidRPr="003908FA">
        <w:rPr>
          <w:rFonts w:ascii="Arial" w:eastAsia="Times New Roman" w:hAnsi="Arial" w:cs="Arial"/>
          <w:i/>
          <w:iCs/>
          <w:color w:val="000000" w:themeColor="text1"/>
          <w:sz w:val="24"/>
          <w:szCs w:val="24"/>
          <w:shd w:val="clear" w:color="auto" w:fill="FFFFFF"/>
          <w:lang w:eastAsia="pt-BR"/>
        </w:rPr>
        <w:t xml:space="preserve"> Vol</w:t>
      </w:r>
      <w:r w:rsidRPr="003908FA">
        <w:rPr>
          <w:rFonts w:ascii="Arial" w:eastAsia="Times New Roman" w:hAnsi="Arial" w:cs="Arial"/>
          <w:color w:val="000000" w:themeColor="text1"/>
          <w:sz w:val="24"/>
          <w:szCs w:val="24"/>
          <w:shd w:val="clear" w:color="auto" w:fill="FFFFFF"/>
          <w:lang w:eastAsia="pt-BR"/>
        </w:rPr>
        <w:t>. 2017;42(9):886-895. doi:10.1177/1753193417728427</w:t>
      </w:r>
    </w:p>
    <w:p w14:paraId="1BF5A8E1" w14:textId="77777777" w:rsidR="001629B2" w:rsidRPr="003908FA" w:rsidRDefault="001629B2" w:rsidP="003908FA">
      <w:pPr>
        <w:pStyle w:val="PargrafodaLista"/>
        <w:numPr>
          <w:ilvl w:val="0"/>
          <w:numId w:val="1"/>
        </w:numPr>
        <w:spacing w:line="480" w:lineRule="auto"/>
        <w:jc w:val="both"/>
        <w:rPr>
          <w:rFonts w:ascii="Arial" w:hAnsi="Arial" w:cs="Arial"/>
          <w:color w:val="000000" w:themeColor="text1"/>
          <w:sz w:val="24"/>
          <w:szCs w:val="24"/>
        </w:rPr>
      </w:pPr>
      <w:proofErr w:type="spellStart"/>
      <w:r w:rsidRPr="003908FA">
        <w:rPr>
          <w:rFonts w:ascii="Arial" w:hAnsi="Arial" w:cs="Arial"/>
          <w:color w:val="000000" w:themeColor="text1"/>
          <w:sz w:val="24"/>
          <w:szCs w:val="24"/>
          <w:lang w:val="en-US"/>
        </w:rPr>
        <w:t>Gunasagaran</w:t>
      </w:r>
      <w:proofErr w:type="spellEnd"/>
      <w:r w:rsidRPr="003908FA">
        <w:rPr>
          <w:rFonts w:ascii="Arial" w:hAnsi="Arial" w:cs="Arial"/>
          <w:color w:val="000000" w:themeColor="text1"/>
          <w:sz w:val="24"/>
          <w:szCs w:val="24"/>
          <w:lang w:val="en-US"/>
        </w:rPr>
        <w:t xml:space="preserve"> J, Sean ES, </w:t>
      </w:r>
      <w:proofErr w:type="spellStart"/>
      <w:r w:rsidRPr="003908FA">
        <w:rPr>
          <w:rFonts w:ascii="Arial" w:hAnsi="Arial" w:cs="Arial"/>
          <w:color w:val="000000" w:themeColor="text1"/>
          <w:sz w:val="24"/>
          <w:szCs w:val="24"/>
          <w:lang w:val="en-US"/>
        </w:rPr>
        <w:t>Shivdas</w:t>
      </w:r>
      <w:proofErr w:type="spellEnd"/>
      <w:r w:rsidRPr="003908FA">
        <w:rPr>
          <w:rFonts w:ascii="Arial" w:hAnsi="Arial" w:cs="Arial"/>
          <w:color w:val="000000" w:themeColor="text1"/>
          <w:sz w:val="24"/>
          <w:szCs w:val="24"/>
          <w:lang w:val="en-US"/>
        </w:rPr>
        <w:t xml:space="preserve"> S, Amir S, Ahmad TS. Perceived comfort during minor hand surgeries with wide awake local </w:t>
      </w:r>
      <w:proofErr w:type="spellStart"/>
      <w:r w:rsidRPr="003908FA">
        <w:rPr>
          <w:rFonts w:ascii="Arial" w:hAnsi="Arial" w:cs="Arial"/>
          <w:color w:val="000000" w:themeColor="text1"/>
          <w:sz w:val="24"/>
          <w:szCs w:val="24"/>
          <w:lang w:val="en-US"/>
        </w:rPr>
        <w:t>anaesthesia</w:t>
      </w:r>
      <w:proofErr w:type="spellEnd"/>
      <w:r w:rsidRPr="003908FA">
        <w:rPr>
          <w:rFonts w:ascii="Arial" w:hAnsi="Arial" w:cs="Arial"/>
          <w:color w:val="000000" w:themeColor="text1"/>
          <w:sz w:val="24"/>
          <w:szCs w:val="24"/>
          <w:lang w:val="en-US"/>
        </w:rPr>
        <w:t xml:space="preserve"> no tourniquet </w:t>
      </w:r>
      <w:r w:rsidRPr="003908FA">
        <w:rPr>
          <w:rFonts w:ascii="Arial" w:hAnsi="Arial" w:cs="Arial"/>
          <w:color w:val="000000" w:themeColor="text1"/>
          <w:sz w:val="24"/>
          <w:szCs w:val="24"/>
          <w:lang w:val="en-US"/>
        </w:rPr>
        <w:lastRenderedPageBreak/>
        <w:t xml:space="preserve">(WALANT) versus local </w:t>
      </w:r>
      <w:proofErr w:type="spellStart"/>
      <w:r w:rsidRPr="003908FA">
        <w:rPr>
          <w:rFonts w:ascii="Arial" w:hAnsi="Arial" w:cs="Arial"/>
          <w:color w:val="000000" w:themeColor="text1"/>
          <w:sz w:val="24"/>
          <w:szCs w:val="24"/>
          <w:lang w:val="en-US"/>
        </w:rPr>
        <w:t>anaesthesia</w:t>
      </w:r>
      <w:proofErr w:type="spellEnd"/>
      <w:r w:rsidRPr="003908FA">
        <w:rPr>
          <w:rFonts w:ascii="Arial" w:hAnsi="Arial" w:cs="Arial"/>
          <w:color w:val="000000" w:themeColor="text1"/>
          <w:sz w:val="24"/>
          <w:szCs w:val="24"/>
          <w:lang w:val="en-US"/>
        </w:rPr>
        <w:t xml:space="preserve"> (LA)/tourniquet. </w:t>
      </w:r>
      <w:r w:rsidRPr="003908FA">
        <w:rPr>
          <w:rFonts w:ascii="Arial" w:hAnsi="Arial" w:cs="Arial"/>
          <w:color w:val="000000" w:themeColor="text1"/>
          <w:sz w:val="24"/>
          <w:szCs w:val="24"/>
        </w:rPr>
        <w:t xml:space="preserve">J </w:t>
      </w:r>
      <w:proofErr w:type="spellStart"/>
      <w:r w:rsidRPr="003908FA">
        <w:rPr>
          <w:rFonts w:ascii="Arial" w:hAnsi="Arial" w:cs="Arial"/>
          <w:color w:val="000000" w:themeColor="text1"/>
          <w:sz w:val="24"/>
          <w:szCs w:val="24"/>
        </w:rPr>
        <w:t>Orthop</w:t>
      </w:r>
      <w:proofErr w:type="spellEnd"/>
      <w:r w:rsidRPr="003908FA">
        <w:rPr>
          <w:rFonts w:ascii="Arial" w:hAnsi="Arial" w:cs="Arial"/>
          <w:color w:val="000000" w:themeColor="text1"/>
          <w:sz w:val="24"/>
          <w:szCs w:val="24"/>
        </w:rPr>
        <w:t xml:space="preserve"> </w:t>
      </w:r>
      <w:proofErr w:type="spellStart"/>
      <w:r w:rsidRPr="003908FA">
        <w:rPr>
          <w:rFonts w:ascii="Arial" w:hAnsi="Arial" w:cs="Arial"/>
          <w:color w:val="000000" w:themeColor="text1"/>
          <w:sz w:val="24"/>
          <w:szCs w:val="24"/>
        </w:rPr>
        <w:t>Surg</w:t>
      </w:r>
      <w:proofErr w:type="spellEnd"/>
      <w:r w:rsidRPr="003908FA">
        <w:rPr>
          <w:rFonts w:ascii="Arial" w:hAnsi="Arial" w:cs="Arial"/>
          <w:color w:val="000000" w:themeColor="text1"/>
          <w:sz w:val="24"/>
          <w:szCs w:val="24"/>
        </w:rPr>
        <w:t xml:space="preserve"> (Hong Kong). 2017;25(3):2309499017739499. doi:10.1177/2309499017739499</w:t>
      </w:r>
    </w:p>
    <w:p w14:paraId="3A5C6D85" w14:textId="77777777" w:rsidR="00A46C09" w:rsidRPr="003908FA" w:rsidRDefault="001629B2" w:rsidP="003908FA">
      <w:pPr>
        <w:pStyle w:val="PargrafodaLista"/>
        <w:numPr>
          <w:ilvl w:val="0"/>
          <w:numId w:val="1"/>
        </w:numPr>
        <w:spacing w:line="480" w:lineRule="auto"/>
        <w:jc w:val="both"/>
        <w:rPr>
          <w:rFonts w:ascii="Arial" w:hAnsi="Arial" w:cs="Arial"/>
          <w:color w:val="000000" w:themeColor="text1"/>
          <w:sz w:val="24"/>
          <w:szCs w:val="24"/>
          <w:lang w:val="en-US"/>
        </w:rPr>
      </w:pPr>
      <w:r w:rsidRPr="003908FA">
        <w:rPr>
          <w:rFonts w:ascii="Arial" w:eastAsia="Times New Roman" w:hAnsi="Arial" w:cs="Arial"/>
          <w:color w:val="000000" w:themeColor="text1"/>
          <w:sz w:val="24"/>
          <w:szCs w:val="24"/>
          <w:shd w:val="clear" w:color="auto" w:fill="FFFFFF"/>
          <w:lang w:val="en-US" w:eastAsia="pt-BR"/>
        </w:rPr>
        <w:t>Lalonde DH. Latest Advances in Wide Awake Hand Surgery. </w:t>
      </w:r>
      <w:r w:rsidRPr="003908FA">
        <w:rPr>
          <w:rFonts w:ascii="Arial" w:eastAsia="Times New Roman" w:hAnsi="Arial" w:cs="Arial"/>
          <w:i/>
          <w:iCs/>
          <w:color w:val="000000" w:themeColor="text1"/>
          <w:sz w:val="24"/>
          <w:szCs w:val="24"/>
          <w:shd w:val="clear" w:color="auto" w:fill="FFFFFF"/>
          <w:lang w:val="en-US" w:eastAsia="pt-BR"/>
        </w:rPr>
        <w:t>Hand Clin</w:t>
      </w:r>
      <w:r w:rsidRPr="003908FA">
        <w:rPr>
          <w:rFonts w:ascii="Arial" w:eastAsia="Times New Roman" w:hAnsi="Arial" w:cs="Arial"/>
          <w:color w:val="000000" w:themeColor="text1"/>
          <w:sz w:val="24"/>
          <w:szCs w:val="24"/>
          <w:shd w:val="clear" w:color="auto" w:fill="FFFFFF"/>
          <w:lang w:val="en-US" w:eastAsia="pt-BR"/>
        </w:rPr>
        <w:t xml:space="preserve">. 2019;35(1):1-6. </w:t>
      </w:r>
      <w:proofErr w:type="gramStart"/>
      <w:r w:rsidRPr="003908FA">
        <w:rPr>
          <w:rFonts w:ascii="Arial" w:eastAsia="Times New Roman" w:hAnsi="Arial" w:cs="Arial"/>
          <w:color w:val="000000" w:themeColor="text1"/>
          <w:sz w:val="24"/>
          <w:szCs w:val="24"/>
          <w:shd w:val="clear" w:color="auto" w:fill="FFFFFF"/>
          <w:lang w:val="en-US" w:eastAsia="pt-BR"/>
        </w:rPr>
        <w:t>doi:10.1016/j.hcl</w:t>
      </w:r>
      <w:proofErr w:type="gramEnd"/>
      <w:r w:rsidRPr="003908FA">
        <w:rPr>
          <w:rFonts w:ascii="Arial" w:eastAsia="Times New Roman" w:hAnsi="Arial" w:cs="Arial"/>
          <w:color w:val="000000" w:themeColor="text1"/>
          <w:sz w:val="24"/>
          <w:szCs w:val="24"/>
          <w:shd w:val="clear" w:color="auto" w:fill="FFFFFF"/>
          <w:lang w:val="en-US" w:eastAsia="pt-BR"/>
        </w:rPr>
        <w:t>.2018.08.002</w:t>
      </w:r>
    </w:p>
    <w:p w14:paraId="06E2607C" w14:textId="77777777" w:rsidR="008043C2" w:rsidRPr="003908FA" w:rsidRDefault="00A46C09" w:rsidP="003908FA">
      <w:pPr>
        <w:pStyle w:val="PargrafodaLista"/>
        <w:numPr>
          <w:ilvl w:val="0"/>
          <w:numId w:val="1"/>
        </w:numPr>
        <w:spacing w:line="480" w:lineRule="auto"/>
        <w:jc w:val="both"/>
        <w:rPr>
          <w:rFonts w:ascii="Arial" w:hAnsi="Arial" w:cs="Arial"/>
          <w:color w:val="000000" w:themeColor="text1"/>
          <w:sz w:val="24"/>
          <w:szCs w:val="24"/>
          <w:lang w:val="en-US"/>
        </w:rPr>
      </w:pPr>
      <w:r w:rsidRPr="003908FA">
        <w:rPr>
          <w:rFonts w:ascii="Arial" w:hAnsi="Arial" w:cs="Arial"/>
          <w:color w:val="000000" w:themeColor="text1"/>
          <w:sz w:val="24"/>
          <w:szCs w:val="24"/>
          <w:lang w:val="en-US"/>
        </w:rPr>
        <w:t xml:space="preserve">Lee DC. Wide Awake Hand Surgery. Arch </w:t>
      </w:r>
      <w:proofErr w:type="spellStart"/>
      <w:r w:rsidRPr="003908FA">
        <w:rPr>
          <w:rFonts w:ascii="Arial" w:hAnsi="Arial" w:cs="Arial"/>
          <w:color w:val="000000" w:themeColor="text1"/>
          <w:sz w:val="24"/>
          <w:szCs w:val="24"/>
          <w:lang w:val="en-US"/>
        </w:rPr>
        <w:t>Plast</w:t>
      </w:r>
      <w:proofErr w:type="spellEnd"/>
      <w:r w:rsidRPr="003908FA">
        <w:rPr>
          <w:rFonts w:ascii="Arial" w:hAnsi="Arial" w:cs="Arial"/>
          <w:color w:val="000000" w:themeColor="text1"/>
          <w:sz w:val="24"/>
          <w:szCs w:val="24"/>
          <w:lang w:val="en-US"/>
        </w:rPr>
        <w:t xml:space="preserve"> Surg. 2017;44(4):348. doi:10.5999/aps.2017.44.4.348</w:t>
      </w:r>
    </w:p>
    <w:p w14:paraId="359C2E5E" w14:textId="77777777" w:rsidR="008043C2" w:rsidRPr="003908FA" w:rsidRDefault="008043C2" w:rsidP="003908FA">
      <w:pPr>
        <w:pStyle w:val="PargrafodaLista"/>
        <w:numPr>
          <w:ilvl w:val="0"/>
          <w:numId w:val="1"/>
        </w:numPr>
        <w:spacing w:line="480" w:lineRule="auto"/>
        <w:jc w:val="both"/>
        <w:rPr>
          <w:rFonts w:ascii="Arial" w:hAnsi="Arial" w:cs="Arial"/>
          <w:color w:val="000000" w:themeColor="text1"/>
          <w:sz w:val="24"/>
          <w:szCs w:val="24"/>
        </w:rPr>
      </w:pPr>
      <w:r w:rsidRPr="003908FA">
        <w:rPr>
          <w:rFonts w:ascii="Arial" w:hAnsi="Arial" w:cs="Arial"/>
          <w:color w:val="000000" w:themeColor="text1"/>
          <w:sz w:val="24"/>
          <w:szCs w:val="24"/>
        </w:rPr>
        <w:t xml:space="preserve">Sardenberg Trajano, </w:t>
      </w:r>
      <w:proofErr w:type="spellStart"/>
      <w:r w:rsidRPr="003908FA">
        <w:rPr>
          <w:rFonts w:ascii="Arial" w:hAnsi="Arial" w:cs="Arial"/>
          <w:color w:val="000000" w:themeColor="text1"/>
          <w:sz w:val="24"/>
          <w:szCs w:val="24"/>
        </w:rPr>
        <w:t>Ribak</w:t>
      </w:r>
      <w:proofErr w:type="spellEnd"/>
      <w:r w:rsidRPr="003908FA">
        <w:rPr>
          <w:rFonts w:ascii="Arial" w:hAnsi="Arial" w:cs="Arial"/>
          <w:color w:val="000000" w:themeColor="text1"/>
          <w:sz w:val="24"/>
          <w:szCs w:val="24"/>
        </w:rPr>
        <w:t xml:space="preserve"> Samuel, </w:t>
      </w:r>
      <w:proofErr w:type="spellStart"/>
      <w:r w:rsidRPr="003908FA">
        <w:rPr>
          <w:rFonts w:ascii="Arial" w:hAnsi="Arial" w:cs="Arial"/>
          <w:color w:val="000000" w:themeColor="text1"/>
          <w:sz w:val="24"/>
          <w:szCs w:val="24"/>
        </w:rPr>
        <w:t>Colenci</w:t>
      </w:r>
      <w:proofErr w:type="spellEnd"/>
      <w:r w:rsidRPr="003908FA">
        <w:rPr>
          <w:rFonts w:ascii="Arial" w:hAnsi="Arial" w:cs="Arial"/>
          <w:color w:val="000000" w:themeColor="text1"/>
          <w:sz w:val="24"/>
          <w:szCs w:val="24"/>
        </w:rPr>
        <w:t xml:space="preserve"> Ricardo, Campos Rafael Barcellos </w:t>
      </w:r>
      <w:proofErr w:type="spellStart"/>
      <w:proofErr w:type="gramStart"/>
      <w:r w:rsidRPr="003908FA">
        <w:rPr>
          <w:rFonts w:ascii="Arial" w:hAnsi="Arial" w:cs="Arial"/>
          <w:color w:val="000000" w:themeColor="text1"/>
          <w:sz w:val="24"/>
          <w:szCs w:val="24"/>
        </w:rPr>
        <w:t>de,Varanda</w:t>
      </w:r>
      <w:proofErr w:type="spellEnd"/>
      <w:proofErr w:type="gramEnd"/>
      <w:r w:rsidRPr="003908FA">
        <w:rPr>
          <w:rFonts w:ascii="Arial" w:hAnsi="Arial" w:cs="Arial"/>
          <w:color w:val="000000" w:themeColor="text1"/>
          <w:sz w:val="24"/>
          <w:szCs w:val="24"/>
        </w:rPr>
        <w:t xml:space="preserve"> Denis, </w:t>
      </w:r>
      <w:proofErr w:type="spellStart"/>
      <w:r w:rsidRPr="003908FA">
        <w:rPr>
          <w:rFonts w:ascii="Arial" w:hAnsi="Arial" w:cs="Arial"/>
          <w:color w:val="000000" w:themeColor="text1"/>
          <w:sz w:val="24"/>
          <w:szCs w:val="24"/>
        </w:rPr>
        <w:t>Cortopassi</w:t>
      </w:r>
      <w:proofErr w:type="spellEnd"/>
      <w:r w:rsidRPr="003908FA">
        <w:rPr>
          <w:rFonts w:ascii="Arial" w:hAnsi="Arial" w:cs="Arial"/>
          <w:color w:val="000000" w:themeColor="text1"/>
          <w:sz w:val="24"/>
          <w:szCs w:val="24"/>
        </w:rPr>
        <w:t xml:space="preserve"> Andrea Christina. 488 cirurgias da mão com anestesia local com epinefrina, sem torniquete, sem sedação e sem anestesista. Rev. bras. ortop.  [Internet]. 2018 </w:t>
      </w:r>
      <w:proofErr w:type="spellStart"/>
      <w:r w:rsidRPr="003908FA">
        <w:rPr>
          <w:rFonts w:ascii="Arial" w:hAnsi="Arial" w:cs="Arial"/>
          <w:color w:val="000000" w:themeColor="text1"/>
          <w:sz w:val="24"/>
          <w:szCs w:val="24"/>
        </w:rPr>
        <w:t>Jun</w:t>
      </w:r>
      <w:proofErr w:type="spellEnd"/>
      <w:r w:rsidRPr="003908FA">
        <w:rPr>
          <w:rFonts w:ascii="Arial" w:hAnsi="Arial" w:cs="Arial"/>
          <w:color w:val="000000" w:themeColor="text1"/>
          <w:sz w:val="24"/>
          <w:szCs w:val="24"/>
        </w:rPr>
        <w:t xml:space="preserve"> [citado 2020 </w:t>
      </w:r>
      <w:proofErr w:type="spellStart"/>
      <w:r w:rsidRPr="003908FA">
        <w:rPr>
          <w:rFonts w:ascii="Arial" w:hAnsi="Arial" w:cs="Arial"/>
          <w:color w:val="000000" w:themeColor="text1"/>
          <w:sz w:val="24"/>
          <w:szCs w:val="24"/>
        </w:rPr>
        <w:t>Jul</w:t>
      </w:r>
      <w:proofErr w:type="spellEnd"/>
      <w:r w:rsidRPr="003908FA">
        <w:rPr>
          <w:rFonts w:ascii="Arial" w:hAnsi="Arial" w:cs="Arial"/>
          <w:color w:val="000000" w:themeColor="text1"/>
          <w:sz w:val="24"/>
          <w:szCs w:val="24"/>
        </w:rPr>
        <w:t xml:space="preserve"> 20]; 53(3):281-286.Disponível em: http://www.scielo.br/scielo.php?script=sci_arttext&amp;pid=S0102-36162018000300281&amp;lng=pt.  </w:t>
      </w:r>
      <w:hyperlink r:id="rId10" w:history="1">
        <w:r w:rsidRPr="003908FA">
          <w:rPr>
            <w:rFonts w:ascii="Arial" w:hAnsi="Arial" w:cs="Arial"/>
            <w:color w:val="000000" w:themeColor="text1"/>
            <w:sz w:val="24"/>
            <w:szCs w:val="24"/>
          </w:rPr>
          <w:t>https://doi.org/10.1016/j.rboe.2018.03.011</w:t>
        </w:r>
      </w:hyperlink>
      <w:r w:rsidRPr="003908FA">
        <w:rPr>
          <w:rFonts w:ascii="Arial" w:hAnsi="Arial" w:cs="Arial"/>
          <w:color w:val="000000" w:themeColor="text1"/>
          <w:sz w:val="24"/>
          <w:szCs w:val="24"/>
        </w:rPr>
        <w:t>.</w:t>
      </w:r>
    </w:p>
    <w:p w14:paraId="43ABA444" w14:textId="77777777" w:rsidR="00A46C09" w:rsidRPr="003908FA" w:rsidRDefault="00A46C09" w:rsidP="003908FA">
      <w:pPr>
        <w:pStyle w:val="PargrafodaLista"/>
        <w:spacing w:line="480" w:lineRule="auto"/>
        <w:jc w:val="both"/>
        <w:rPr>
          <w:rFonts w:ascii="Arial" w:hAnsi="Arial" w:cs="Arial"/>
          <w:color w:val="000000" w:themeColor="text1"/>
          <w:sz w:val="24"/>
          <w:szCs w:val="24"/>
        </w:rPr>
      </w:pPr>
    </w:p>
    <w:p w14:paraId="2AC98F8F" w14:textId="77777777" w:rsidR="00A46C09" w:rsidRPr="003908FA" w:rsidRDefault="00A46C09" w:rsidP="003908FA">
      <w:pPr>
        <w:pStyle w:val="PargrafodaLista"/>
        <w:spacing w:line="480" w:lineRule="auto"/>
        <w:jc w:val="both"/>
        <w:rPr>
          <w:rFonts w:ascii="Arial" w:hAnsi="Arial" w:cs="Arial"/>
          <w:color w:val="000000" w:themeColor="text1"/>
          <w:sz w:val="24"/>
          <w:szCs w:val="24"/>
        </w:rPr>
      </w:pPr>
    </w:p>
    <w:p w14:paraId="11952609" w14:textId="77777777" w:rsidR="001655CA" w:rsidRPr="003908FA" w:rsidRDefault="001655CA" w:rsidP="003908FA">
      <w:pPr>
        <w:spacing w:line="480" w:lineRule="auto"/>
        <w:jc w:val="both"/>
        <w:rPr>
          <w:rFonts w:ascii="Arial" w:hAnsi="Arial" w:cs="Arial"/>
          <w:color w:val="000000" w:themeColor="text1"/>
        </w:rPr>
      </w:pPr>
    </w:p>
    <w:sectPr w:rsidR="001655CA" w:rsidRPr="003908FA" w:rsidSect="000807B7">
      <w:pgSz w:w="11900" w:h="16840"/>
      <w:pgMar w:top="1417" w:right="1694" w:bottom="1545"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0000785B"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B5268"/>
    <w:multiLevelType w:val="multilevel"/>
    <w:tmpl w:val="A50EBCD0"/>
    <w:lvl w:ilvl="0">
      <w:start w:val="1"/>
      <w:numFmt w:val="decimal"/>
      <w:lvlText w:val="%1."/>
      <w:lvlJc w:val="left"/>
      <w:pPr>
        <w:ind w:left="720" w:hanging="360"/>
      </w:pPr>
    </w:lvl>
    <w:lvl w:ilvl="1">
      <w:start w:val="1"/>
      <w:numFmt w:val="decimal"/>
      <w:isLgl/>
      <w:lvlText w:val="%2."/>
      <w:lvlJc w:val="left"/>
      <w:pPr>
        <w:ind w:left="502" w:hanging="360"/>
      </w:pPr>
      <w:rPr>
        <w:rFonts w:ascii="Arial" w:eastAsiaTheme="majorEastAsia"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02"/>
    <w:rsid w:val="000078C9"/>
    <w:rsid w:val="00033244"/>
    <w:rsid w:val="000345D0"/>
    <w:rsid w:val="00042A96"/>
    <w:rsid w:val="00047643"/>
    <w:rsid w:val="000807B7"/>
    <w:rsid w:val="0009377C"/>
    <w:rsid w:val="00097E00"/>
    <w:rsid w:val="000B27D9"/>
    <w:rsid w:val="000B2C6F"/>
    <w:rsid w:val="000C5AE1"/>
    <w:rsid w:val="000F2A0F"/>
    <w:rsid w:val="000F516B"/>
    <w:rsid w:val="00122375"/>
    <w:rsid w:val="0012573A"/>
    <w:rsid w:val="00145286"/>
    <w:rsid w:val="00157507"/>
    <w:rsid w:val="001629B2"/>
    <w:rsid w:val="001655CA"/>
    <w:rsid w:val="001763A5"/>
    <w:rsid w:val="001C7818"/>
    <w:rsid w:val="001D7F9D"/>
    <w:rsid w:val="001F30AC"/>
    <w:rsid w:val="002232F1"/>
    <w:rsid w:val="002352F8"/>
    <w:rsid w:val="00251333"/>
    <w:rsid w:val="002B6275"/>
    <w:rsid w:val="002D216B"/>
    <w:rsid w:val="002E3FAB"/>
    <w:rsid w:val="003100E5"/>
    <w:rsid w:val="00316B02"/>
    <w:rsid w:val="00326C64"/>
    <w:rsid w:val="00327BB2"/>
    <w:rsid w:val="00341AF3"/>
    <w:rsid w:val="003908FA"/>
    <w:rsid w:val="003911A1"/>
    <w:rsid w:val="0039738F"/>
    <w:rsid w:val="003B649A"/>
    <w:rsid w:val="003D775F"/>
    <w:rsid w:val="004112EA"/>
    <w:rsid w:val="00425637"/>
    <w:rsid w:val="00433CED"/>
    <w:rsid w:val="00476D6E"/>
    <w:rsid w:val="00492622"/>
    <w:rsid w:val="004F5B74"/>
    <w:rsid w:val="00585759"/>
    <w:rsid w:val="005B0F25"/>
    <w:rsid w:val="005B15BE"/>
    <w:rsid w:val="005D2FCB"/>
    <w:rsid w:val="005F2F02"/>
    <w:rsid w:val="0060368D"/>
    <w:rsid w:val="00623C6D"/>
    <w:rsid w:val="006B2802"/>
    <w:rsid w:val="00717149"/>
    <w:rsid w:val="007410F0"/>
    <w:rsid w:val="00744C02"/>
    <w:rsid w:val="00746ED8"/>
    <w:rsid w:val="00747E04"/>
    <w:rsid w:val="00774C25"/>
    <w:rsid w:val="007A1629"/>
    <w:rsid w:val="007A7416"/>
    <w:rsid w:val="007E6AA4"/>
    <w:rsid w:val="00803F79"/>
    <w:rsid w:val="008043C2"/>
    <w:rsid w:val="00821545"/>
    <w:rsid w:val="00840320"/>
    <w:rsid w:val="008953F6"/>
    <w:rsid w:val="008C2698"/>
    <w:rsid w:val="008E79A9"/>
    <w:rsid w:val="008F4AF3"/>
    <w:rsid w:val="00903243"/>
    <w:rsid w:val="00984003"/>
    <w:rsid w:val="00986214"/>
    <w:rsid w:val="00A46C09"/>
    <w:rsid w:val="00A52916"/>
    <w:rsid w:val="00A54769"/>
    <w:rsid w:val="00A81399"/>
    <w:rsid w:val="00AC5BCF"/>
    <w:rsid w:val="00AC65FA"/>
    <w:rsid w:val="00AD5EF2"/>
    <w:rsid w:val="00AE491A"/>
    <w:rsid w:val="00B2369F"/>
    <w:rsid w:val="00B41400"/>
    <w:rsid w:val="00B54CD0"/>
    <w:rsid w:val="00B87F69"/>
    <w:rsid w:val="00BA0F50"/>
    <w:rsid w:val="00BB3C89"/>
    <w:rsid w:val="00BE1616"/>
    <w:rsid w:val="00C121EE"/>
    <w:rsid w:val="00C2730E"/>
    <w:rsid w:val="00C722F2"/>
    <w:rsid w:val="00C85916"/>
    <w:rsid w:val="00CA3EE5"/>
    <w:rsid w:val="00CD55B6"/>
    <w:rsid w:val="00D9708A"/>
    <w:rsid w:val="00DA6E0A"/>
    <w:rsid w:val="00E046B8"/>
    <w:rsid w:val="00E27759"/>
    <w:rsid w:val="00E410D8"/>
    <w:rsid w:val="00E51956"/>
    <w:rsid w:val="00E55419"/>
    <w:rsid w:val="00EA6D51"/>
    <w:rsid w:val="00EB7844"/>
    <w:rsid w:val="00FE0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4108"/>
  <w15:chartTrackingRefBased/>
  <w15:docId w15:val="{EE1E9EAD-CE57-0E44-958D-67CB937D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unhideWhenUsed/>
    <w:qFormat/>
    <w:rsid w:val="000807B7"/>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1763A5"/>
    <w:rPr>
      <w:i/>
      <w:iCs/>
    </w:rPr>
  </w:style>
  <w:style w:type="character" w:styleId="Refdecomentrio">
    <w:name w:val="annotation reference"/>
    <w:basedOn w:val="Fontepargpadro"/>
    <w:uiPriority w:val="99"/>
    <w:semiHidden/>
    <w:unhideWhenUsed/>
    <w:rsid w:val="00327BB2"/>
    <w:rPr>
      <w:sz w:val="16"/>
      <w:szCs w:val="16"/>
    </w:rPr>
  </w:style>
  <w:style w:type="paragraph" w:styleId="Textodecomentrio">
    <w:name w:val="annotation text"/>
    <w:basedOn w:val="Normal"/>
    <w:link w:val="TextodecomentrioChar"/>
    <w:uiPriority w:val="99"/>
    <w:semiHidden/>
    <w:unhideWhenUsed/>
    <w:rsid w:val="00327BB2"/>
    <w:rPr>
      <w:sz w:val="20"/>
      <w:szCs w:val="20"/>
    </w:rPr>
  </w:style>
  <w:style w:type="character" w:customStyle="1" w:styleId="TextodecomentrioChar">
    <w:name w:val="Texto de comentário Char"/>
    <w:basedOn w:val="Fontepargpadro"/>
    <w:link w:val="Textodecomentrio"/>
    <w:uiPriority w:val="99"/>
    <w:semiHidden/>
    <w:rsid w:val="00327BB2"/>
    <w:rPr>
      <w:sz w:val="20"/>
      <w:szCs w:val="20"/>
    </w:rPr>
  </w:style>
  <w:style w:type="paragraph" w:styleId="Assuntodocomentrio">
    <w:name w:val="annotation subject"/>
    <w:basedOn w:val="Textodecomentrio"/>
    <w:next w:val="Textodecomentrio"/>
    <w:link w:val="AssuntodocomentrioChar"/>
    <w:uiPriority w:val="99"/>
    <w:semiHidden/>
    <w:unhideWhenUsed/>
    <w:rsid w:val="00327BB2"/>
    <w:rPr>
      <w:b/>
      <w:bCs/>
    </w:rPr>
  </w:style>
  <w:style w:type="character" w:customStyle="1" w:styleId="AssuntodocomentrioChar">
    <w:name w:val="Assunto do comentário Char"/>
    <w:basedOn w:val="TextodecomentrioChar"/>
    <w:link w:val="Assuntodocomentrio"/>
    <w:uiPriority w:val="99"/>
    <w:semiHidden/>
    <w:rsid w:val="00327BB2"/>
    <w:rPr>
      <w:b/>
      <w:bCs/>
      <w:sz w:val="20"/>
      <w:szCs w:val="20"/>
    </w:rPr>
  </w:style>
  <w:style w:type="paragraph" w:styleId="Textodebalo">
    <w:name w:val="Balloon Text"/>
    <w:basedOn w:val="Normal"/>
    <w:link w:val="TextodebaloChar"/>
    <w:uiPriority w:val="99"/>
    <w:semiHidden/>
    <w:unhideWhenUsed/>
    <w:rsid w:val="00327BB2"/>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327BB2"/>
    <w:rPr>
      <w:rFonts w:ascii="Times New Roman" w:hAnsi="Times New Roman" w:cs="Times New Roman"/>
      <w:sz w:val="18"/>
      <w:szCs w:val="18"/>
    </w:rPr>
  </w:style>
  <w:style w:type="character" w:customStyle="1" w:styleId="Ttulo3Char">
    <w:name w:val="Título 3 Char"/>
    <w:basedOn w:val="Fontepargpadro"/>
    <w:link w:val="Ttulo3"/>
    <w:uiPriority w:val="9"/>
    <w:rsid w:val="000807B7"/>
    <w:rPr>
      <w:rFonts w:asciiTheme="majorHAnsi" w:eastAsiaTheme="majorEastAsia" w:hAnsiTheme="majorHAnsi" w:cstheme="majorBidi"/>
      <w:color w:val="1F3763" w:themeColor="accent1" w:themeShade="7F"/>
    </w:rPr>
  </w:style>
  <w:style w:type="paragraph" w:styleId="PargrafodaLista">
    <w:name w:val="List Paragraph"/>
    <w:basedOn w:val="Normal"/>
    <w:uiPriority w:val="34"/>
    <w:qFormat/>
    <w:rsid w:val="000807B7"/>
    <w:pPr>
      <w:spacing w:after="160" w:line="259" w:lineRule="auto"/>
      <w:ind w:left="720"/>
      <w:contextualSpacing/>
    </w:pPr>
    <w:rPr>
      <w:sz w:val="22"/>
      <w:szCs w:val="22"/>
    </w:rPr>
  </w:style>
  <w:style w:type="character" w:styleId="Hyperlink">
    <w:name w:val="Hyperlink"/>
    <w:basedOn w:val="Fontepargpadro"/>
    <w:uiPriority w:val="99"/>
    <w:unhideWhenUsed/>
    <w:rsid w:val="000807B7"/>
    <w:rPr>
      <w:color w:val="0563C1" w:themeColor="hyperlink"/>
      <w:u w:val="single"/>
    </w:rPr>
  </w:style>
  <w:style w:type="character" w:customStyle="1" w:styleId="text">
    <w:name w:val="text"/>
    <w:basedOn w:val="Fontepargpadro"/>
    <w:rsid w:val="000807B7"/>
  </w:style>
  <w:style w:type="character" w:customStyle="1" w:styleId="author-ref">
    <w:name w:val="author-ref"/>
    <w:basedOn w:val="Fontepargpadro"/>
    <w:rsid w:val="000807B7"/>
  </w:style>
  <w:style w:type="character" w:customStyle="1" w:styleId="title-text">
    <w:name w:val="title-text"/>
    <w:basedOn w:val="Fontepargpadro"/>
    <w:rsid w:val="000807B7"/>
  </w:style>
  <w:style w:type="character" w:customStyle="1" w:styleId="highlight">
    <w:name w:val="highlight"/>
    <w:basedOn w:val="Fontepargpadro"/>
    <w:rsid w:val="000807B7"/>
  </w:style>
  <w:style w:type="character" w:styleId="MenoPendente">
    <w:name w:val="Unresolved Mention"/>
    <w:basedOn w:val="Fontepargpadro"/>
    <w:uiPriority w:val="99"/>
    <w:semiHidden/>
    <w:unhideWhenUsed/>
    <w:rsid w:val="000807B7"/>
    <w:rPr>
      <w:color w:val="605E5C"/>
      <w:shd w:val="clear" w:color="auto" w:fill="E1DFDD"/>
    </w:rPr>
  </w:style>
  <w:style w:type="paragraph" w:styleId="NormalWeb">
    <w:name w:val="Normal (Web)"/>
    <w:basedOn w:val="Normal"/>
    <w:uiPriority w:val="99"/>
    <w:unhideWhenUsed/>
    <w:rsid w:val="00433CED"/>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72004">
      <w:bodyDiv w:val="1"/>
      <w:marLeft w:val="0"/>
      <w:marRight w:val="0"/>
      <w:marTop w:val="0"/>
      <w:marBottom w:val="0"/>
      <w:divBdr>
        <w:top w:val="none" w:sz="0" w:space="0" w:color="auto"/>
        <w:left w:val="none" w:sz="0" w:space="0" w:color="auto"/>
        <w:bottom w:val="none" w:sz="0" w:space="0" w:color="auto"/>
        <w:right w:val="none" w:sz="0" w:space="0" w:color="auto"/>
      </w:divBdr>
    </w:div>
    <w:div w:id="132604837">
      <w:bodyDiv w:val="1"/>
      <w:marLeft w:val="0"/>
      <w:marRight w:val="0"/>
      <w:marTop w:val="0"/>
      <w:marBottom w:val="0"/>
      <w:divBdr>
        <w:top w:val="none" w:sz="0" w:space="0" w:color="auto"/>
        <w:left w:val="none" w:sz="0" w:space="0" w:color="auto"/>
        <w:bottom w:val="none" w:sz="0" w:space="0" w:color="auto"/>
        <w:right w:val="none" w:sz="0" w:space="0" w:color="auto"/>
      </w:divBdr>
    </w:div>
    <w:div w:id="380248546">
      <w:bodyDiv w:val="1"/>
      <w:marLeft w:val="0"/>
      <w:marRight w:val="0"/>
      <w:marTop w:val="0"/>
      <w:marBottom w:val="0"/>
      <w:divBdr>
        <w:top w:val="none" w:sz="0" w:space="0" w:color="auto"/>
        <w:left w:val="none" w:sz="0" w:space="0" w:color="auto"/>
        <w:bottom w:val="none" w:sz="0" w:space="0" w:color="auto"/>
        <w:right w:val="none" w:sz="0" w:space="0" w:color="auto"/>
      </w:divBdr>
    </w:div>
    <w:div w:id="684402679">
      <w:bodyDiv w:val="1"/>
      <w:marLeft w:val="0"/>
      <w:marRight w:val="0"/>
      <w:marTop w:val="0"/>
      <w:marBottom w:val="0"/>
      <w:divBdr>
        <w:top w:val="none" w:sz="0" w:space="0" w:color="auto"/>
        <w:left w:val="none" w:sz="0" w:space="0" w:color="auto"/>
        <w:bottom w:val="none" w:sz="0" w:space="0" w:color="auto"/>
        <w:right w:val="none" w:sz="0" w:space="0" w:color="auto"/>
      </w:divBdr>
    </w:div>
    <w:div w:id="704140183">
      <w:bodyDiv w:val="1"/>
      <w:marLeft w:val="0"/>
      <w:marRight w:val="0"/>
      <w:marTop w:val="0"/>
      <w:marBottom w:val="0"/>
      <w:divBdr>
        <w:top w:val="none" w:sz="0" w:space="0" w:color="auto"/>
        <w:left w:val="none" w:sz="0" w:space="0" w:color="auto"/>
        <w:bottom w:val="none" w:sz="0" w:space="0" w:color="auto"/>
        <w:right w:val="none" w:sz="0" w:space="0" w:color="auto"/>
      </w:divBdr>
    </w:div>
    <w:div w:id="1052004470">
      <w:bodyDiv w:val="1"/>
      <w:marLeft w:val="0"/>
      <w:marRight w:val="0"/>
      <w:marTop w:val="0"/>
      <w:marBottom w:val="0"/>
      <w:divBdr>
        <w:top w:val="none" w:sz="0" w:space="0" w:color="auto"/>
        <w:left w:val="none" w:sz="0" w:space="0" w:color="auto"/>
        <w:bottom w:val="none" w:sz="0" w:space="0" w:color="auto"/>
        <w:right w:val="none" w:sz="0" w:space="0" w:color="auto"/>
      </w:divBdr>
    </w:div>
    <w:div w:id="1171218790">
      <w:bodyDiv w:val="1"/>
      <w:marLeft w:val="0"/>
      <w:marRight w:val="0"/>
      <w:marTop w:val="0"/>
      <w:marBottom w:val="0"/>
      <w:divBdr>
        <w:top w:val="none" w:sz="0" w:space="0" w:color="auto"/>
        <w:left w:val="none" w:sz="0" w:space="0" w:color="auto"/>
        <w:bottom w:val="none" w:sz="0" w:space="0" w:color="auto"/>
        <w:right w:val="none" w:sz="0" w:space="0" w:color="auto"/>
      </w:divBdr>
    </w:div>
    <w:div w:id="1589190291">
      <w:bodyDiv w:val="1"/>
      <w:marLeft w:val="0"/>
      <w:marRight w:val="0"/>
      <w:marTop w:val="0"/>
      <w:marBottom w:val="0"/>
      <w:divBdr>
        <w:top w:val="none" w:sz="0" w:space="0" w:color="auto"/>
        <w:left w:val="none" w:sz="0" w:space="0" w:color="auto"/>
        <w:bottom w:val="none" w:sz="0" w:space="0" w:color="auto"/>
        <w:right w:val="none" w:sz="0" w:space="0" w:color="auto"/>
      </w:divBdr>
    </w:div>
    <w:div w:id="1684896992">
      <w:bodyDiv w:val="1"/>
      <w:marLeft w:val="0"/>
      <w:marRight w:val="0"/>
      <w:marTop w:val="0"/>
      <w:marBottom w:val="0"/>
      <w:divBdr>
        <w:top w:val="none" w:sz="0" w:space="0" w:color="auto"/>
        <w:left w:val="none" w:sz="0" w:space="0" w:color="auto"/>
        <w:bottom w:val="none" w:sz="0" w:space="0" w:color="auto"/>
        <w:right w:val="none" w:sz="0" w:space="0" w:color="auto"/>
      </w:divBdr>
    </w:div>
    <w:div w:id="1779980355">
      <w:bodyDiv w:val="1"/>
      <w:marLeft w:val="0"/>
      <w:marRight w:val="0"/>
      <w:marTop w:val="0"/>
      <w:marBottom w:val="0"/>
      <w:divBdr>
        <w:top w:val="none" w:sz="0" w:space="0" w:color="auto"/>
        <w:left w:val="none" w:sz="0" w:space="0" w:color="auto"/>
        <w:bottom w:val="none" w:sz="0" w:space="0" w:color="auto"/>
        <w:right w:val="none" w:sz="0" w:space="0" w:color="auto"/>
      </w:divBdr>
      <w:divsChild>
        <w:div w:id="1636524141">
          <w:marLeft w:val="0"/>
          <w:marRight w:val="0"/>
          <w:marTop w:val="0"/>
          <w:marBottom w:val="0"/>
          <w:divBdr>
            <w:top w:val="none" w:sz="0" w:space="0" w:color="auto"/>
            <w:left w:val="none" w:sz="0" w:space="0" w:color="auto"/>
            <w:bottom w:val="none" w:sz="0" w:space="0" w:color="auto"/>
            <w:right w:val="none" w:sz="0" w:space="0" w:color="auto"/>
          </w:divBdr>
          <w:divsChild>
            <w:div w:id="221990943">
              <w:marLeft w:val="0"/>
              <w:marRight w:val="0"/>
              <w:marTop w:val="0"/>
              <w:marBottom w:val="0"/>
              <w:divBdr>
                <w:top w:val="none" w:sz="0" w:space="0" w:color="auto"/>
                <w:left w:val="none" w:sz="0" w:space="0" w:color="auto"/>
                <w:bottom w:val="none" w:sz="0" w:space="0" w:color="auto"/>
                <w:right w:val="none" w:sz="0" w:space="0" w:color="auto"/>
              </w:divBdr>
              <w:divsChild>
                <w:div w:id="12823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70746">
      <w:bodyDiv w:val="1"/>
      <w:marLeft w:val="0"/>
      <w:marRight w:val="0"/>
      <w:marTop w:val="0"/>
      <w:marBottom w:val="0"/>
      <w:divBdr>
        <w:top w:val="none" w:sz="0" w:space="0" w:color="auto"/>
        <w:left w:val="none" w:sz="0" w:space="0" w:color="auto"/>
        <w:bottom w:val="none" w:sz="0" w:space="0" w:color="auto"/>
        <w:right w:val="none" w:sz="0" w:space="0" w:color="auto"/>
      </w:divBdr>
    </w:div>
    <w:div w:id="1893619359">
      <w:bodyDiv w:val="1"/>
      <w:marLeft w:val="0"/>
      <w:marRight w:val="0"/>
      <w:marTop w:val="0"/>
      <w:marBottom w:val="0"/>
      <w:divBdr>
        <w:top w:val="none" w:sz="0" w:space="0" w:color="auto"/>
        <w:left w:val="none" w:sz="0" w:space="0" w:color="auto"/>
        <w:bottom w:val="none" w:sz="0" w:space="0" w:color="auto"/>
        <w:right w:val="none" w:sz="0" w:space="0" w:color="auto"/>
      </w:divBdr>
    </w:div>
    <w:div w:id="2044400357">
      <w:bodyDiv w:val="1"/>
      <w:marLeft w:val="0"/>
      <w:marRight w:val="0"/>
      <w:marTop w:val="0"/>
      <w:marBottom w:val="0"/>
      <w:divBdr>
        <w:top w:val="none" w:sz="0" w:space="0" w:color="auto"/>
        <w:left w:val="none" w:sz="0" w:space="0" w:color="auto"/>
        <w:bottom w:val="none" w:sz="0" w:space="0" w:color="auto"/>
        <w:right w:val="none" w:sz="0" w:space="0" w:color="auto"/>
      </w:divBdr>
    </w:div>
    <w:div w:id="2064602156">
      <w:bodyDiv w:val="1"/>
      <w:marLeft w:val="0"/>
      <w:marRight w:val="0"/>
      <w:marTop w:val="0"/>
      <w:marBottom w:val="0"/>
      <w:divBdr>
        <w:top w:val="none" w:sz="0" w:space="0" w:color="auto"/>
        <w:left w:val="none" w:sz="0" w:space="0" w:color="auto"/>
        <w:bottom w:val="none" w:sz="0" w:space="0" w:color="auto"/>
        <w:right w:val="none" w:sz="0" w:space="0" w:color="auto"/>
      </w:divBdr>
    </w:div>
    <w:div w:id="20956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16/j.rboe.2018.03.011" TargetMode="External"/><Relationship Id="rId4" Type="http://schemas.openxmlformats.org/officeDocument/2006/relationships/settings" Target="settings.xml"/><Relationship Id="rId9" Type="http://schemas.openxmlformats.org/officeDocument/2006/relationships/hyperlink" Target="https://doi.org/10.1016/j.rboe.2017.05.00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BE59-1570-FF43-9CFD-0C81063F8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2290</Words>
  <Characters>12368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Zaia</dc:creator>
  <cp:keywords/>
  <dc:description/>
  <cp:lastModifiedBy>Sofia Brandão</cp:lastModifiedBy>
  <cp:revision>2</cp:revision>
  <cp:lastPrinted>2020-08-26T23:02:00Z</cp:lastPrinted>
  <dcterms:created xsi:type="dcterms:W3CDTF">2020-09-22T00:40:00Z</dcterms:created>
  <dcterms:modified xsi:type="dcterms:W3CDTF">2020-09-22T00:40:00Z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41f8a606-63d0-3be4-9989-2ff47bb39fc5</vt:lpwstr>
  </property>
  <property fmtid="{D5CDD505-2E9C-101B-9397-08002B2CF9AE}" pid="4" name="Mendeley Citation Style_1">
    <vt:lpwstr>http://www.zotero.org/styles/vancouver</vt:lpwstr>
  </property>
</Properties>
</file>