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0ACC" w14:textId="172A6D80" w:rsidR="00823AEB" w:rsidRPr="000F1BE0" w:rsidRDefault="000F6616">
      <w:pPr>
        <w:pStyle w:val="Corpo"/>
        <w:jc w:val="center"/>
        <w:rPr>
          <w:rFonts w:eastAsia="Arial" w:cs="Times New Roman"/>
        </w:rPr>
      </w:pPr>
      <w:r w:rsidRPr="000F1BE0">
        <w:rPr>
          <w:rFonts w:cs="Times New Roman"/>
        </w:rPr>
        <w:t>PROJETO DE PESQUISA</w:t>
      </w:r>
    </w:p>
    <w:p w14:paraId="639C1D28" w14:textId="5221BB41" w:rsidR="00823AEB" w:rsidRPr="000F1BE0" w:rsidRDefault="00823AEB">
      <w:pPr>
        <w:pStyle w:val="Corpo"/>
        <w:jc w:val="center"/>
        <w:rPr>
          <w:rFonts w:eastAsia="Arial" w:cs="Times New Roman"/>
        </w:rPr>
      </w:pPr>
    </w:p>
    <w:p w14:paraId="77177AD8" w14:textId="77777777" w:rsidR="00823AEB" w:rsidRPr="000F1BE0" w:rsidRDefault="00823AEB">
      <w:pPr>
        <w:pStyle w:val="Corpo"/>
        <w:jc w:val="center"/>
        <w:rPr>
          <w:rFonts w:eastAsia="Arial" w:cs="Times New Roman"/>
        </w:rPr>
      </w:pPr>
    </w:p>
    <w:p w14:paraId="5AD09F36" w14:textId="77777777" w:rsidR="00823AEB" w:rsidRPr="000F1BE0" w:rsidRDefault="00823AEB">
      <w:pPr>
        <w:pStyle w:val="Corpo"/>
        <w:jc w:val="center"/>
        <w:rPr>
          <w:rFonts w:eastAsia="Arial" w:cs="Times New Roman"/>
        </w:rPr>
      </w:pPr>
    </w:p>
    <w:p w14:paraId="1078C671" w14:textId="77777777" w:rsidR="00823AEB" w:rsidRPr="000F1BE0" w:rsidRDefault="00823AEB">
      <w:pPr>
        <w:pStyle w:val="Corpo"/>
        <w:jc w:val="center"/>
        <w:rPr>
          <w:rFonts w:eastAsia="Arial" w:cs="Times New Roman"/>
        </w:rPr>
      </w:pPr>
    </w:p>
    <w:p w14:paraId="04619F24" w14:textId="77777777" w:rsidR="00823AEB" w:rsidRPr="000F1BE0" w:rsidRDefault="00823AEB">
      <w:pPr>
        <w:pStyle w:val="Corpo"/>
        <w:jc w:val="center"/>
        <w:rPr>
          <w:rFonts w:eastAsia="Arial" w:cs="Times New Roman"/>
        </w:rPr>
      </w:pPr>
    </w:p>
    <w:p w14:paraId="3022E37F" w14:textId="79A6BD08" w:rsidR="00823AEB" w:rsidRPr="000F1BE0" w:rsidRDefault="000F6616">
      <w:pPr>
        <w:pStyle w:val="Corpo"/>
        <w:jc w:val="center"/>
        <w:rPr>
          <w:rFonts w:eastAsia="Arial" w:cs="Times New Roman"/>
          <w:b/>
          <w:bCs/>
        </w:rPr>
      </w:pPr>
      <w:r w:rsidRPr="000F1BE0">
        <w:rPr>
          <w:rFonts w:cs="Times New Roman"/>
          <w:b/>
          <w:bCs/>
        </w:rPr>
        <w:t>ANÁLISE COMPARATIVA DE REDUÇÃO DE CUSTO ENTRE A ANESTESIA WALANT E ANESTESIA GERAL NA CIRURGIA DE LIBERAÇÃO DO TÚNEL DO CARPO.</w:t>
      </w:r>
    </w:p>
    <w:p w14:paraId="457E5A8D" w14:textId="77777777" w:rsidR="00823AEB" w:rsidRPr="000F1BE0" w:rsidRDefault="00823AEB">
      <w:pPr>
        <w:pStyle w:val="Corpo"/>
        <w:jc w:val="center"/>
        <w:rPr>
          <w:rFonts w:eastAsia="Arial" w:cs="Times New Roman"/>
        </w:rPr>
      </w:pPr>
    </w:p>
    <w:p w14:paraId="1B649DC7" w14:textId="77777777" w:rsidR="00823AEB" w:rsidRPr="000F1BE0" w:rsidRDefault="00823AEB">
      <w:pPr>
        <w:pStyle w:val="Corpo"/>
        <w:jc w:val="center"/>
        <w:rPr>
          <w:rFonts w:eastAsia="Arial" w:cs="Times New Roman"/>
        </w:rPr>
      </w:pPr>
    </w:p>
    <w:p w14:paraId="7E05AADD" w14:textId="77777777" w:rsidR="00823AEB" w:rsidRPr="000F1BE0" w:rsidRDefault="00823AEB">
      <w:pPr>
        <w:pStyle w:val="Corpo"/>
        <w:jc w:val="center"/>
        <w:rPr>
          <w:rFonts w:eastAsia="Arial" w:cs="Times New Roman"/>
        </w:rPr>
      </w:pPr>
    </w:p>
    <w:p w14:paraId="3A78DCBE" w14:textId="77777777" w:rsidR="00823AEB" w:rsidRPr="000F1BE0" w:rsidRDefault="00823AEB">
      <w:pPr>
        <w:pStyle w:val="Corpo"/>
        <w:jc w:val="center"/>
        <w:rPr>
          <w:rFonts w:eastAsia="Arial" w:cs="Times New Roman"/>
        </w:rPr>
      </w:pPr>
    </w:p>
    <w:p w14:paraId="262D63F2" w14:textId="365FFCED" w:rsidR="00664F4B" w:rsidRDefault="000F6616" w:rsidP="00664F4B">
      <w:pPr>
        <w:pStyle w:val="Corpo"/>
        <w:spacing w:line="240" w:lineRule="auto"/>
        <w:ind w:left="4536"/>
        <w:rPr>
          <w:rFonts w:cs="Times New Roman"/>
        </w:rPr>
      </w:pPr>
      <w:r w:rsidRPr="000F1BE0">
        <w:rPr>
          <w:rFonts w:eastAsia="Arial" w:cs="Times New Roman"/>
        </w:rPr>
        <w:t xml:space="preserve">Coordenador: </w:t>
      </w:r>
      <w:r w:rsidR="00664F4B" w:rsidRPr="000F1BE0">
        <w:rPr>
          <w:rFonts w:cs="Times New Roman"/>
        </w:rPr>
        <w:t xml:space="preserve">Rafael Saleme Alves </w:t>
      </w:r>
    </w:p>
    <w:p w14:paraId="653CE08B" w14:textId="2EB32D3A" w:rsidR="00F918DA" w:rsidRPr="000F1BE0" w:rsidRDefault="00F918DA" w:rsidP="00F918DA">
      <w:pPr>
        <w:pStyle w:val="Corpo"/>
        <w:spacing w:line="240" w:lineRule="auto"/>
        <w:ind w:left="4536"/>
        <w:rPr>
          <w:rFonts w:cs="Times New Roman"/>
        </w:rPr>
      </w:pPr>
      <w:r w:rsidRPr="000F1BE0">
        <w:rPr>
          <w:rFonts w:cs="Times New Roman"/>
        </w:rPr>
        <w:t xml:space="preserve">Matheus Marques Ferreira </w:t>
      </w:r>
    </w:p>
    <w:p w14:paraId="366DBB21" w14:textId="29F8B24D" w:rsidR="000F1BE0" w:rsidRPr="000F1BE0" w:rsidRDefault="000F6616" w:rsidP="000F1BE0">
      <w:pPr>
        <w:pStyle w:val="Corpo"/>
        <w:spacing w:line="240" w:lineRule="auto"/>
        <w:ind w:left="4536"/>
        <w:rPr>
          <w:rFonts w:cs="Times New Roman"/>
        </w:rPr>
      </w:pPr>
      <w:r w:rsidRPr="000F1BE0">
        <w:rPr>
          <w:rFonts w:cs="Times New Roman"/>
        </w:rPr>
        <w:t>Equipe:</w:t>
      </w:r>
      <w:r w:rsidR="000F1BE0" w:rsidRPr="000F1BE0">
        <w:rPr>
          <w:rFonts w:cs="Times New Roman"/>
        </w:rPr>
        <w:t xml:space="preserve"> Eduardo Romera Alves de </w:t>
      </w:r>
      <w:r w:rsidR="002F2BCE" w:rsidRPr="000F1BE0">
        <w:rPr>
          <w:rFonts w:cs="Times New Roman"/>
        </w:rPr>
        <w:t>Souza</w:t>
      </w:r>
      <w:r w:rsidR="000F1BE0" w:rsidRPr="000F1BE0">
        <w:rPr>
          <w:rFonts w:cs="Times New Roman"/>
        </w:rPr>
        <w:t xml:space="preserve"> </w:t>
      </w:r>
    </w:p>
    <w:p w14:paraId="135C29CA" w14:textId="1191F53E" w:rsidR="000F6616" w:rsidRDefault="000F1BE0" w:rsidP="000F1BE0">
      <w:pPr>
        <w:pStyle w:val="Corpo"/>
        <w:spacing w:line="240" w:lineRule="auto"/>
        <w:ind w:left="4536"/>
        <w:jc w:val="both"/>
        <w:rPr>
          <w:rFonts w:cs="Times New Roman"/>
        </w:rPr>
      </w:pPr>
      <w:r w:rsidRPr="000F1BE0">
        <w:rPr>
          <w:rFonts w:cs="Times New Roman"/>
        </w:rPr>
        <w:t>Pedro Bernardi Soares de Camargo</w:t>
      </w:r>
    </w:p>
    <w:p w14:paraId="277A01EC" w14:textId="2F00D348" w:rsidR="007879FD" w:rsidRPr="000F1BE0" w:rsidRDefault="007879FD" w:rsidP="000F1BE0">
      <w:pPr>
        <w:pStyle w:val="Corpo"/>
        <w:spacing w:line="240" w:lineRule="auto"/>
        <w:ind w:left="4536"/>
        <w:jc w:val="both"/>
        <w:rPr>
          <w:rFonts w:cs="Times New Roman"/>
        </w:rPr>
      </w:pPr>
      <w:r w:rsidRPr="007879FD">
        <w:rPr>
          <w:rFonts w:cs="Times New Roman"/>
        </w:rPr>
        <w:t>Ana Carolina Zschornak da Silva</w:t>
      </w:r>
    </w:p>
    <w:p w14:paraId="3698F1AE" w14:textId="247C7050" w:rsidR="000F6616" w:rsidRPr="000F1BE0" w:rsidRDefault="000F6616" w:rsidP="000F6616">
      <w:pPr>
        <w:pStyle w:val="Corpo"/>
        <w:ind w:left="4536"/>
        <w:jc w:val="both"/>
        <w:rPr>
          <w:rFonts w:cs="Times New Roman"/>
        </w:rPr>
      </w:pPr>
    </w:p>
    <w:p w14:paraId="68D93611" w14:textId="303E420C" w:rsidR="00823AEB" w:rsidRPr="000F1BE0" w:rsidRDefault="000F6616" w:rsidP="000F1BE0">
      <w:pPr>
        <w:pStyle w:val="Corpo"/>
        <w:ind w:left="4536"/>
        <w:jc w:val="both"/>
        <w:rPr>
          <w:rFonts w:cs="Times New Roman"/>
        </w:rPr>
      </w:pPr>
      <w:r w:rsidRPr="000F1BE0">
        <w:rPr>
          <w:rFonts w:cs="Times New Roman"/>
        </w:rPr>
        <w:t>Instituição sede: Centro Universitário FMABC</w:t>
      </w:r>
    </w:p>
    <w:p w14:paraId="5F78A67E" w14:textId="2A8EF647" w:rsidR="000F1BE0" w:rsidRPr="000F1BE0" w:rsidRDefault="000F1BE0" w:rsidP="000F1BE0">
      <w:pPr>
        <w:pStyle w:val="Corpo"/>
        <w:ind w:left="4536"/>
        <w:jc w:val="both"/>
        <w:rPr>
          <w:rFonts w:eastAsia="Arial" w:cs="Times New Roman"/>
        </w:rPr>
      </w:pPr>
    </w:p>
    <w:p w14:paraId="498ABA10" w14:textId="6A10E176" w:rsidR="000F1BE0" w:rsidRPr="000F1BE0" w:rsidRDefault="000F1BE0" w:rsidP="000F1BE0">
      <w:pPr>
        <w:pStyle w:val="Corpo"/>
        <w:ind w:left="4536"/>
        <w:jc w:val="both"/>
        <w:rPr>
          <w:rFonts w:eastAsia="Arial" w:cs="Times New Roman"/>
        </w:rPr>
      </w:pPr>
    </w:p>
    <w:p w14:paraId="235B2BE6" w14:textId="77777777" w:rsidR="000F1BE0" w:rsidRPr="000F1BE0" w:rsidRDefault="00000000" w:rsidP="000F1BE0">
      <w:pPr>
        <w:pStyle w:val="Corpo"/>
        <w:jc w:val="center"/>
        <w:rPr>
          <w:rFonts w:cs="Times New Roman"/>
        </w:rPr>
      </w:pPr>
      <w:r w:rsidRPr="000F1BE0">
        <w:rPr>
          <w:rFonts w:cs="Times New Roman"/>
        </w:rPr>
        <w:t>SANTO ANDRÉ</w:t>
      </w:r>
      <w:r w:rsidR="000F1BE0" w:rsidRPr="000F1BE0">
        <w:rPr>
          <w:rFonts w:cs="Times New Roman"/>
        </w:rPr>
        <w:t>-SP</w:t>
      </w:r>
    </w:p>
    <w:p w14:paraId="365A6F46" w14:textId="64D6E6A5" w:rsidR="00823AEB" w:rsidRPr="000F1BE0" w:rsidRDefault="00000000" w:rsidP="000F1BE0">
      <w:pPr>
        <w:pStyle w:val="Corpo"/>
        <w:jc w:val="center"/>
        <w:rPr>
          <w:rFonts w:cs="Times New Roman"/>
          <w:b/>
          <w:bCs/>
        </w:rPr>
      </w:pPr>
      <w:r w:rsidRPr="000F1BE0">
        <w:rPr>
          <w:rFonts w:cs="Times New Roman"/>
        </w:rPr>
        <w:t xml:space="preserve"> 2023</w:t>
      </w:r>
    </w:p>
    <w:p w14:paraId="466BB38F" w14:textId="77777777" w:rsidR="00823AEB" w:rsidRPr="00D54D3B" w:rsidRDefault="00823AEB">
      <w:pPr>
        <w:pStyle w:val="Corpo"/>
        <w:keepNext/>
        <w:tabs>
          <w:tab w:val="center" w:pos="4535"/>
          <w:tab w:val="left" w:pos="6720"/>
        </w:tabs>
        <w:spacing w:after="0"/>
        <w:jc w:val="center"/>
        <w:rPr>
          <w:b/>
          <w:bCs/>
        </w:rPr>
      </w:pPr>
    </w:p>
    <w:p w14:paraId="2CD45AB4" w14:textId="77777777" w:rsidR="00823AEB" w:rsidRPr="00D54D3B" w:rsidRDefault="00823AEB">
      <w:pPr>
        <w:pStyle w:val="Corpo"/>
        <w:spacing w:after="0"/>
        <w:jc w:val="center"/>
        <w:rPr>
          <w:b/>
          <w:bCs/>
        </w:rPr>
      </w:pPr>
    </w:p>
    <w:p w14:paraId="69A8787D" w14:textId="77777777" w:rsidR="00823AEB" w:rsidRPr="00D54D3B" w:rsidRDefault="00823AEB">
      <w:pPr>
        <w:pStyle w:val="Corpo"/>
        <w:spacing w:after="0" w:line="240" w:lineRule="auto"/>
      </w:pPr>
    </w:p>
    <w:p w14:paraId="7F235016" w14:textId="77777777" w:rsidR="00823AEB" w:rsidRPr="00D54D3B" w:rsidRDefault="00000000">
      <w:pPr>
        <w:pStyle w:val="Corpo"/>
        <w:widowControl/>
        <w:suppressAutoHyphens w:val="0"/>
        <w:spacing w:after="0" w:line="240" w:lineRule="auto"/>
        <w:jc w:val="center"/>
        <w:rPr>
          <w:b/>
          <w:bCs/>
          <w:color w:val="000000"/>
          <w:u w:color="000000"/>
        </w:rPr>
      </w:pPr>
      <w:r w:rsidRPr="00D54D3B">
        <w:rPr>
          <w:b/>
          <w:bCs/>
          <w:color w:val="000000"/>
          <w:u w:color="000000"/>
        </w:rPr>
        <w:t>SUMÁRIO</w:t>
      </w:r>
    </w:p>
    <w:p w14:paraId="08C465CA" w14:textId="77777777" w:rsidR="00823AEB" w:rsidRPr="00D54D3B" w:rsidRDefault="00823AEB">
      <w:pPr>
        <w:pStyle w:val="Corpo"/>
        <w:widowControl/>
        <w:suppressAutoHyphens w:val="0"/>
        <w:spacing w:after="0" w:line="240" w:lineRule="auto"/>
        <w:jc w:val="center"/>
        <w:rPr>
          <w:b/>
          <w:bCs/>
          <w:color w:val="000000"/>
          <w:u w:color="000000"/>
        </w:rPr>
      </w:pPr>
    </w:p>
    <w:p w14:paraId="7181AB5B" w14:textId="77777777" w:rsidR="00823AEB" w:rsidRPr="00D54D3B" w:rsidRDefault="00000000">
      <w:pPr>
        <w:pStyle w:val="Corpo"/>
        <w:tabs>
          <w:tab w:val="right" w:leader="dot" w:pos="8478"/>
        </w:tabs>
        <w:spacing w:after="0"/>
        <w:rPr>
          <w:color w:val="000000"/>
          <w:u w:color="000000"/>
        </w:rPr>
      </w:pPr>
      <w:r w:rsidRPr="00D54D3B">
        <w:rPr>
          <w:color w:val="000000"/>
          <w:u w:color="000000"/>
        </w:rPr>
        <w:t>RESUMO</w:t>
      </w:r>
      <w:r w:rsidRPr="00D54D3B">
        <w:rPr>
          <w:color w:val="000000"/>
          <w:u w:color="000000"/>
        </w:rPr>
        <w:tab/>
        <w:t>03</w:t>
      </w:r>
    </w:p>
    <w:p w14:paraId="1697AC03" w14:textId="77777777" w:rsidR="00823AEB" w:rsidRPr="00D54D3B" w:rsidRDefault="00000000">
      <w:pPr>
        <w:pStyle w:val="Corpo"/>
        <w:tabs>
          <w:tab w:val="right" w:leader="dot" w:pos="8478"/>
        </w:tabs>
        <w:spacing w:after="0"/>
        <w:rPr>
          <w:color w:val="000000"/>
          <w:u w:color="000000"/>
        </w:rPr>
      </w:pPr>
      <w:r w:rsidRPr="00D54D3B">
        <w:rPr>
          <w:color w:val="000000"/>
          <w:u w:color="000000"/>
        </w:rPr>
        <w:t>1. INTRODUÇÃO</w:t>
      </w:r>
      <w:r w:rsidRPr="00D54D3B">
        <w:rPr>
          <w:color w:val="000000"/>
          <w:u w:color="000000"/>
        </w:rPr>
        <w:tab/>
        <w:t>04</w:t>
      </w:r>
    </w:p>
    <w:p w14:paraId="53AE9C92"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2. HIPÓTESES</w:t>
      </w:r>
      <w:r w:rsidRPr="00D54D3B">
        <w:rPr>
          <w:color w:val="000000"/>
          <w:u w:color="000000"/>
        </w:rPr>
        <w:tab/>
        <w:t>07</w:t>
      </w:r>
    </w:p>
    <w:p w14:paraId="6CB970B1"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3. OBJETIVOS</w:t>
      </w:r>
      <w:r w:rsidRPr="00D54D3B">
        <w:rPr>
          <w:color w:val="000000"/>
          <w:u w:color="000000"/>
        </w:rPr>
        <w:tab/>
        <w:t>10</w:t>
      </w:r>
    </w:p>
    <w:p w14:paraId="21252678"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3.1 Objetivo Geral</w:t>
      </w:r>
      <w:r w:rsidRPr="00D54D3B">
        <w:rPr>
          <w:color w:val="000000"/>
          <w:u w:color="000000"/>
        </w:rPr>
        <w:tab/>
        <w:t>10</w:t>
      </w:r>
    </w:p>
    <w:p w14:paraId="2941A04A"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3.2 Objetivos Específicos</w:t>
      </w:r>
      <w:r w:rsidRPr="00D54D3B">
        <w:rPr>
          <w:color w:val="000000"/>
          <w:u w:color="000000"/>
        </w:rPr>
        <w:tab/>
        <w:t>10</w:t>
      </w:r>
    </w:p>
    <w:p w14:paraId="55AEF06D"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 MÉTODO</w:t>
      </w:r>
      <w:r w:rsidRPr="00D54D3B">
        <w:rPr>
          <w:color w:val="000000"/>
          <w:u w:color="000000"/>
        </w:rPr>
        <w:tab/>
        <w:t>13</w:t>
      </w:r>
    </w:p>
    <w:p w14:paraId="334A729F"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4.1 Tipo de estudo</w:t>
      </w:r>
      <w:r w:rsidRPr="00D54D3B">
        <w:rPr>
          <w:color w:val="000000"/>
          <w:u w:color="000000"/>
        </w:rPr>
        <w:tab/>
        <w:t>13</w:t>
      </w:r>
    </w:p>
    <w:p w14:paraId="4A1BFC40"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 xml:space="preserve">4.2 </w:t>
      </w:r>
      <w:r w:rsidRPr="00D54D3B">
        <w:t>Objeto de estudo, Amostra e Processo de Amostragem.</w:t>
      </w:r>
      <w:r w:rsidRPr="00D54D3B">
        <w:rPr>
          <w:color w:val="000000"/>
          <w:u w:color="000000"/>
        </w:rPr>
        <w:tab/>
        <w:t>14</w:t>
      </w:r>
    </w:p>
    <w:p w14:paraId="2EA90FD3"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4.3 Critérios de inclusão e exclusão</w:t>
      </w:r>
      <w:r w:rsidRPr="00D54D3B">
        <w:rPr>
          <w:color w:val="000000"/>
          <w:u w:color="000000"/>
        </w:rPr>
        <w:tab/>
        <w:t>15</w:t>
      </w:r>
    </w:p>
    <w:p w14:paraId="26D0CCB3"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4.4 Instrumentos</w:t>
      </w:r>
      <w:r w:rsidRPr="00D54D3B">
        <w:rPr>
          <w:color w:val="000000"/>
          <w:u w:color="000000"/>
        </w:rPr>
        <w:tab/>
        <w:t>15</w:t>
      </w:r>
    </w:p>
    <w:p w14:paraId="3349A799"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4.5 Procedimento de coleta</w:t>
      </w:r>
      <w:r w:rsidRPr="00D54D3B">
        <w:rPr>
          <w:color w:val="000000"/>
          <w:u w:color="000000"/>
        </w:rPr>
        <w:tab/>
        <w:t>18</w:t>
      </w:r>
    </w:p>
    <w:p w14:paraId="2BAF77BE"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4.6 Análise dos Dados</w:t>
      </w:r>
      <w:r w:rsidRPr="00D54D3B">
        <w:rPr>
          <w:color w:val="000000"/>
          <w:u w:color="000000"/>
        </w:rPr>
        <w:tab/>
        <w:t>20</w:t>
      </w:r>
    </w:p>
    <w:p w14:paraId="059181BA"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4.7 Aspectos éticos</w:t>
      </w:r>
      <w:r w:rsidRPr="00D54D3B">
        <w:rPr>
          <w:color w:val="000000"/>
          <w:u w:color="000000"/>
        </w:rPr>
        <w:tab/>
        <w:t>20</w:t>
      </w:r>
    </w:p>
    <w:p w14:paraId="3A2A7DE9"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5. CRONOGRAMA</w:t>
      </w:r>
      <w:r w:rsidRPr="00D54D3B">
        <w:rPr>
          <w:color w:val="000000"/>
          <w:u w:color="000000"/>
        </w:rPr>
        <w:tab/>
        <w:t>24</w:t>
      </w:r>
    </w:p>
    <w:p w14:paraId="0B2D161C"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6. ORÇAMENTO</w:t>
      </w:r>
      <w:r w:rsidRPr="00D54D3B">
        <w:rPr>
          <w:color w:val="000000"/>
          <w:u w:color="000000"/>
        </w:rPr>
        <w:tab/>
        <w:t>25</w:t>
      </w:r>
    </w:p>
    <w:p w14:paraId="5BB5E811"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REFERÊNCIAS</w:t>
      </w:r>
      <w:r w:rsidRPr="00D54D3B">
        <w:rPr>
          <w:color w:val="000000"/>
          <w:u w:color="000000"/>
        </w:rPr>
        <w:tab/>
        <w:t>26</w:t>
      </w:r>
    </w:p>
    <w:p w14:paraId="6C94C158"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APÊNDICES</w:t>
      </w:r>
      <w:r w:rsidRPr="00D54D3B">
        <w:rPr>
          <w:color w:val="000000"/>
          <w:u w:color="000000"/>
        </w:rPr>
        <w:tab/>
        <w:t>29</w:t>
      </w:r>
    </w:p>
    <w:p w14:paraId="21CA3FC3" w14:textId="77777777" w:rsidR="00823AEB" w:rsidRPr="00D54D3B" w:rsidRDefault="00000000">
      <w:pPr>
        <w:pStyle w:val="Corpo"/>
        <w:tabs>
          <w:tab w:val="right" w:leader="dot" w:pos="8478"/>
        </w:tabs>
        <w:spacing w:after="0"/>
        <w:jc w:val="both"/>
        <w:rPr>
          <w:color w:val="000000"/>
          <w:u w:color="000000"/>
        </w:rPr>
      </w:pPr>
      <w:r w:rsidRPr="00D54D3B">
        <w:rPr>
          <w:color w:val="000000"/>
          <w:u w:color="000000"/>
        </w:rPr>
        <w:t>ANEXOS</w:t>
      </w:r>
      <w:r w:rsidRPr="00D54D3B">
        <w:rPr>
          <w:color w:val="000000"/>
          <w:u w:color="000000"/>
        </w:rPr>
        <w:tab/>
        <w:t>36</w:t>
      </w:r>
    </w:p>
    <w:p w14:paraId="66FCD9CE" w14:textId="77777777" w:rsidR="00823AEB" w:rsidRPr="00D54D3B" w:rsidRDefault="00823AEB">
      <w:pPr>
        <w:pStyle w:val="Corpo"/>
        <w:widowControl/>
        <w:suppressAutoHyphens w:val="0"/>
        <w:spacing w:after="0" w:line="240" w:lineRule="auto"/>
        <w:rPr>
          <w:color w:val="000000"/>
          <w:u w:color="000000"/>
        </w:rPr>
      </w:pPr>
    </w:p>
    <w:p w14:paraId="0D3C95FF" w14:textId="77777777" w:rsidR="00823AEB" w:rsidRPr="00D54D3B" w:rsidRDefault="00000000">
      <w:pPr>
        <w:pStyle w:val="Corpo"/>
        <w:widowControl/>
        <w:suppressAutoHyphens w:val="0"/>
        <w:spacing w:after="0" w:line="240" w:lineRule="auto"/>
      </w:pPr>
      <w:r w:rsidRPr="00D54D3B">
        <w:rPr>
          <w:rFonts w:ascii="Arial Unicode MS" w:hAnsi="Arial Unicode MS"/>
        </w:rPr>
        <w:br w:type="page"/>
      </w:r>
    </w:p>
    <w:p w14:paraId="6853092A" w14:textId="77777777" w:rsidR="00823AEB" w:rsidRPr="000F1BE0" w:rsidRDefault="00000000" w:rsidP="000F1BE0">
      <w:pPr>
        <w:pStyle w:val="Ttulo1"/>
        <w:jc w:val="center"/>
        <w:rPr>
          <w:color w:val="auto"/>
          <w:lang w:val="pt-BR"/>
        </w:rPr>
      </w:pPr>
      <w:r w:rsidRPr="000F1BE0">
        <w:rPr>
          <w:color w:val="auto"/>
          <w:lang w:val="pt-BR"/>
        </w:rPr>
        <w:lastRenderedPageBreak/>
        <w:t>RESUMO</w:t>
      </w:r>
    </w:p>
    <w:p w14:paraId="54936C92" w14:textId="5A83CADC" w:rsidR="00823AEB" w:rsidRDefault="00000000" w:rsidP="000F1BE0">
      <w:pPr>
        <w:ind w:firstLine="0"/>
      </w:pPr>
      <w:r w:rsidRPr="00D54D3B">
        <w:rPr>
          <w:b/>
          <w:bCs/>
        </w:rPr>
        <w:t xml:space="preserve">Introdução: </w:t>
      </w:r>
      <w:r w:rsidRPr="00D54D3B">
        <w:t>Este estudo se propõe a realizar uma comparação de custos entre dois métodos anestésicos disponíveis para a realização de cirurgia de liberação do Túnel do Carpo: anestesia WALANT (</w:t>
      </w:r>
      <w:r w:rsidRPr="000F1BE0">
        <w:rPr>
          <w:i/>
          <w:iCs/>
        </w:rPr>
        <w:t>Wide Awake Local Anesthesia No Torniquete</w:t>
      </w:r>
      <w:r w:rsidRPr="00D54D3B">
        <w:t xml:space="preserve">) e Anestesia Geral, tendo como objetivo comprovar a expressiva diferença de gastos entre as duas técnicas. </w:t>
      </w:r>
      <w:r w:rsidR="000F1BE0" w:rsidRPr="00D54D3B">
        <w:rPr>
          <w:b/>
          <w:bCs/>
        </w:rPr>
        <w:t>Objetivo:</w:t>
      </w:r>
      <w:r w:rsidR="000F1BE0">
        <w:rPr>
          <w:b/>
          <w:bCs/>
        </w:rPr>
        <w:t xml:space="preserve"> </w:t>
      </w:r>
      <w:r w:rsidR="000F1BE0" w:rsidRPr="00D54D3B">
        <w:rPr>
          <w:color w:val="000000"/>
        </w:rPr>
        <w:t>comparar os custos por minuto entre a anestesia WALANT a anestesia geral na cirurgia de liberação do túnel do carpo</w:t>
      </w:r>
      <w:r w:rsidR="000F1BE0">
        <w:rPr>
          <w:color w:val="000000"/>
        </w:rPr>
        <w:t>.</w:t>
      </w:r>
      <w:r w:rsidR="000F1BE0">
        <w:t xml:space="preserve"> </w:t>
      </w:r>
      <w:r w:rsidR="000F1BE0" w:rsidRPr="00D54D3B">
        <w:t xml:space="preserve"> </w:t>
      </w:r>
      <w:r w:rsidRPr="00D54D3B">
        <w:rPr>
          <w:b/>
          <w:bCs/>
        </w:rPr>
        <w:t>Método:</w:t>
      </w:r>
      <w:r w:rsidRPr="00D54D3B">
        <w:t xml:space="preserve"> </w:t>
      </w:r>
      <w:r w:rsidR="000F1BE0">
        <w:t>Será realizado um estudo descritivo</w:t>
      </w:r>
      <w:r w:rsidRPr="00D54D3B">
        <w:t>, transversal e observacional</w:t>
      </w:r>
      <w:r w:rsidR="000F1BE0">
        <w:t xml:space="preserve">, pela análise de </w:t>
      </w:r>
      <w:r w:rsidRPr="00D54D3B">
        <w:t>prontuários de pacientes submetidos à ambas técnicas associada ao levantamento de custos de materiais utilizados em dois hospitais da região do ABC no estado de São Paulo</w:t>
      </w:r>
      <w:r w:rsidR="000F1BE0">
        <w:t>, para estimar a</w:t>
      </w:r>
      <w:r w:rsidRPr="00D54D3B">
        <w:t xml:space="preserve"> média de custo por minuto de cirurgia. </w:t>
      </w:r>
      <w:r w:rsidRPr="00D54D3B">
        <w:rPr>
          <w:b/>
          <w:bCs/>
        </w:rPr>
        <w:t>Resultados Esperados</w:t>
      </w:r>
      <w:r w:rsidRPr="00D54D3B">
        <w:t xml:space="preserve">: </w:t>
      </w:r>
      <w:r w:rsidR="000F1BE0">
        <w:t xml:space="preserve">Os dados encontrados </w:t>
      </w:r>
      <w:r w:rsidRPr="00D54D3B">
        <w:t xml:space="preserve">podem servir de base </w:t>
      </w:r>
      <w:r w:rsidR="000F1BE0" w:rsidRPr="00D54D3B">
        <w:t>na</w:t>
      </w:r>
      <w:r w:rsidRPr="00D54D3B">
        <w:t xml:space="preserve"> otimização de recursos hospitalares</w:t>
      </w:r>
      <w:r w:rsidR="000F1BE0">
        <w:t>, bem como para desenvolvimento de novos protocolos de atendimento e de gestão.</w:t>
      </w:r>
    </w:p>
    <w:p w14:paraId="093DDE5B" w14:textId="77777777" w:rsidR="000F1BE0" w:rsidRPr="00D54D3B" w:rsidRDefault="000F1BE0" w:rsidP="000F1BE0">
      <w:pPr>
        <w:ind w:firstLine="0"/>
      </w:pPr>
    </w:p>
    <w:p w14:paraId="36B8EE7D" w14:textId="2DCF41A3" w:rsidR="00823AEB" w:rsidRPr="000F1BE0" w:rsidRDefault="00000000">
      <w:pPr>
        <w:pStyle w:val="Corpo"/>
        <w:jc w:val="both"/>
        <w:rPr>
          <w:color w:val="auto"/>
        </w:rPr>
      </w:pPr>
      <w:r w:rsidRPr="000F1BE0">
        <w:rPr>
          <w:b/>
          <w:bCs/>
          <w:color w:val="auto"/>
        </w:rPr>
        <w:t>Palavras</w:t>
      </w:r>
      <w:r w:rsidR="000F1BE0">
        <w:rPr>
          <w:b/>
          <w:bCs/>
          <w:color w:val="auto"/>
        </w:rPr>
        <w:t xml:space="preserve">- </w:t>
      </w:r>
      <w:r w:rsidRPr="000F1BE0">
        <w:rPr>
          <w:b/>
          <w:bCs/>
          <w:color w:val="auto"/>
        </w:rPr>
        <w:t xml:space="preserve">chave: </w:t>
      </w:r>
      <w:r w:rsidR="009616C8" w:rsidRPr="009616C8">
        <w:rPr>
          <w:color w:val="auto"/>
        </w:rPr>
        <w:t>Anestesia, WALANT, Síndrome do túnel do carpo, Custo</w:t>
      </w:r>
    </w:p>
    <w:p w14:paraId="6FA1F5E4" w14:textId="77777777" w:rsidR="00823AEB" w:rsidRPr="00D54D3B" w:rsidRDefault="00823AEB">
      <w:pPr>
        <w:pStyle w:val="Corpo"/>
        <w:jc w:val="both"/>
        <w:rPr>
          <w:b/>
          <w:bCs/>
          <w:color w:val="FF2600"/>
        </w:rPr>
      </w:pPr>
    </w:p>
    <w:p w14:paraId="5E01C66F" w14:textId="77777777" w:rsidR="000F1BE0" w:rsidRDefault="000F1BE0">
      <w:pPr>
        <w:spacing w:line="240" w:lineRule="auto"/>
        <w:ind w:firstLine="0"/>
        <w:jc w:val="left"/>
        <w:rPr>
          <w:rFonts w:cs="Arial Unicode MS"/>
          <w:b/>
          <w:bCs/>
          <w:color w:val="FF2600"/>
          <w:u w:color="00000A"/>
          <w:lang w:eastAsia="pt-BR"/>
          <w14:textOutline w14:w="0" w14:cap="flat" w14:cmpd="sng" w14:algn="ctr">
            <w14:noFill/>
            <w14:prstDash w14:val="solid"/>
            <w14:bevel/>
          </w14:textOutline>
        </w:rPr>
      </w:pPr>
      <w:r>
        <w:rPr>
          <w:b/>
          <w:bCs/>
          <w:color w:val="FF2600"/>
        </w:rPr>
        <w:br w:type="page"/>
      </w:r>
    </w:p>
    <w:p w14:paraId="1AA3895C" w14:textId="4D9D8A7E" w:rsidR="000F1BE0" w:rsidRDefault="000F1BE0" w:rsidP="000F1BE0">
      <w:pPr>
        <w:pStyle w:val="Ttulo1"/>
        <w:jc w:val="center"/>
        <w:rPr>
          <w:rFonts w:ascii="Segoe UI" w:eastAsia="Times New Roman" w:hAnsi="Segoe UI" w:cs="Segoe UI"/>
          <w:sz w:val="21"/>
          <w:szCs w:val="21"/>
          <w:bdr w:val="none" w:sz="0" w:space="0" w:color="auto"/>
          <w:lang w:val="en"/>
        </w:rPr>
      </w:pPr>
      <w:r w:rsidRPr="00F918DA">
        <w:rPr>
          <w:color w:val="auto"/>
          <w:lang w:val="en-US"/>
        </w:rPr>
        <w:lastRenderedPageBreak/>
        <w:t>ABSTRACT</w:t>
      </w:r>
    </w:p>
    <w:p w14:paraId="3FF5A3E6" w14:textId="77777777" w:rsidR="000F1BE0" w:rsidRPr="000F1BE0" w:rsidRDefault="000F1BE0" w:rsidP="000F1BE0">
      <w:pPr>
        <w:rPr>
          <w:b/>
          <w:bCs/>
          <w:bdr w:val="none" w:sz="0" w:space="0" w:color="auto"/>
          <w:lang w:val="en" w:eastAsia="pt-BR"/>
        </w:rPr>
      </w:pPr>
    </w:p>
    <w:p w14:paraId="65985F4B" w14:textId="67059D6B" w:rsidR="000F1BE0" w:rsidRDefault="000F1BE0" w:rsidP="000F1BE0">
      <w:pPr>
        <w:ind w:firstLine="0"/>
        <w:rPr>
          <w:bdr w:val="none" w:sz="0" w:space="0" w:color="auto"/>
          <w:lang w:val="en" w:eastAsia="pt-BR"/>
        </w:rPr>
      </w:pPr>
      <w:r w:rsidRPr="000F1BE0">
        <w:rPr>
          <w:b/>
          <w:bCs/>
          <w:bdr w:val="none" w:sz="0" w:space="0" w:color="auto"/>
          <w:lang w:val="en" w:eastAsia="pt-BR"/>
        </w:rPr>
        <w:t>Introduction:</w:t>
      </w:r>
      <w:r w:rsidRPr="000F1BE0">
        <w:rPr>
          <w:bdr w:val="none" w:sz="0" w:space="0" w:color="auto"/>
          <w:lang w:val="en" w:eastAsia="pt-BR"/>
        </w:rPr>
        <w:t xml:space="preserve"> This study aims to perform a cost comparison between two anesthetic methods available for performing carpal tunnel release surgery: WALANT anesthesia (Wide Awake Local Anesthesia No Tourniquet) and General Anesthesia, aiming to prove the significant difference in expenses between the two techniques. </w:t>
      </w:r>
      <w:r w:rsidRPr="000F1BE0">
        <w:rPr>
          <w:b/>
          <w:bCs/>
          <w:bdr w:val="none" w:sz="0" w:space="0" w:color="auto"/>
          <w:lang w:val="en" w:eastAsia="pt-BR"/>
        </w:rPr>
        <w:t xml:space="preserve">Objective: </w:t>
      </w:r>
      <w:r w:rsidRPr="000F1BE0">
        <w:rPr>
          <w:bdr w:val="none" w:sz="0" w:space="0" w:color="auto"/>
          <w:lang w:val="en" w:eastAsia="pt-BR"/>
        </w:rPr>
        <w:t xml:space="preserve">to compare the costs per minute between WALANT anesthesia and general anesthesia in carpal tunnel release surgery.  </w:t>
      </w:r>
      <w:r w:rsidRPr="000F1BE0">
        <w:rPr>
          <w:b/>
          <w:bCs/>
          <w:bdr w:val="none" w:sz="0" w:space="0" w:color="auto"/>
          <w:lang w:val="en" w:eastAsia="pt-BR"/>
        </w:rPr>
        <w:t>Method:</w:t>
      </w:r>
      <w:r w:rsidRPr="000F1BE0">
        <w:rPr>
          <w:bdr w:val="none" w:sz="0" w:space="0" w:color="auto"/>
          <w:lang w:val="en" w:eastAsia="pt-BR"/>
        </w:rPr>
        <w:t xml:space="preserve"> A descriptive, cross-sectional and observational study will be carried out by analyzing the medical records of patients submitted to both techniques associated with the survey of costs of materials used in two hospitals in the ABC region in the state of São Paulo, to estimate the average cost per minute of surgery. </w:t>
      </w:r>
      <w:r w:rsidRPr="000F1BE0">
        <w:rPr>
          <w:b/>
          <w:bCs/>
          <w:bdr w:val="none" w:sz="0" w:space="0" w:color="auto"/>
          <w:lang w:val="en" w:eastAsia="pt-BR"/>
        </w:rPr>
        <w:t>Expected Results:</w:t>
      </w:r>
      <w:r w:rsidRPr="000F1BE0">
        <w:rPr>
          <w:bdr w:val="none" w:sz="0" w:space="0" w:color="auto"/>
          <w:lang w:val="en" w:eastAsia="pt-BR"/>
        </w:rPr>
        <w:t xml:space="preserve"> The data found can serve as a basis for the optimization of hospital resources, as well as for the development of new care and management protocols.</w:t>
      </w:r>
    </w:p>
    <w:p w14:paraId="5D74F393" w14:textId="77777777" w:rsidR="000F1BE0" w:rsidRPr="000F1BE0" w:rsidRDefault="000F1BE0" w:rsidP="000F1BE0">
      <w:pPr>
        <w:ind w:firstLine="0"/>
        <w:rPr>
          <w:bdr w:val="none" w:sz="0" w:space="0" w:color="auto"/>
          <w:lang w:val="en" w:eastAsia="pt-BR"/>
        </w:rPr>
      </w:pPr>
    </w:p>
    <w:p w14:paraId="4BCA8723" w14:textId="12DC88B6" w:rsidR="000F1BE0" w:rsidRPr="000F1BE0" w:rsidRDefault="000F1BE0" w:rsidP="00777355">
      <w:pPr>
        <w:ind w:firstLine="0"/>
        <w:rPr>
          <w:bdr w:val="none" w:sz="0" w:space="0" w:color="auto"/>
          <w:lang w:val="en" w:eastAsia="pt-BR"/>
        </w:rPr>
      </w:pPr>
      <w:r w:rsidRPr="000F1BE0">
        <w:rPr>
          <w:b/>
          <w:bCs/>
          <w:bdr w:val="none" w:sz="0" w:space="0" w:color="auto"/>
          <w:lang w:val="en" w:eastAsia="pt-BR"/>
        </w:rPr>
        <w:t>Keywords:</w:t>
      </w:r>
      <w:r w:rsidRPr="000F1BE0">
        <w:rPr>
          <w:bdr w:val="none" w:sz="0" w:space="0" w:color="auto"/>
          <w:lang w:val="en" w:eastAsia="pt-BR"/>
        </w:rPr>
        <w:t xml:space="preserve"> </w:t>
      </w:r>
      <w:r w:rsidR="00777355" w:rsidRPr="00777355">
        <w:rPr>
          <w:bdr w:val="none" w:sz="0" w:space="0" w:color="auto"/>
          <w:lang w:val="en" w:eastAsia="pt-BR"/>
        </w:rPr>
        <w:t>Anesthesia</w:t>
      </w:r>
      <w:r w:rsidR="00777355">
        <w:rPr>
          <w:bdr w:val="none" w:sz="0" w:space="0" w:color="auto"/>
          <w:lang w:val="en" w:eastAsia="pt-BR"/>
        </w:rPr>
        <w:t xml:space="preserve">, </w:t>
      </w:r>
      <w:r w:rsidR="00777355" w:rsidRPr="00777355">
        <w:rPr>
          <w:bdr w:val="none" w:sz="0" w:space="0" w:color="auto"/>
          <w:lang w:val="en" w:eastAsia="pt-BR"/>
        </w:rPr>
        <w:t>WALANT</w:t>
      </w:r>
      <w:r w:rsidR="00777355">
        <w:rPr>
          <w:bdr w:val="none" w:sz="0" w:space="0" w:color="auto"/>
          <w:lang w:val="en" w:eastAsia="pt-BR"/>
        </w:rPr>
        <w:t xml:space="preserve">, </w:t>
      </w:r>
      <w:r w:rsidR="00777355" w:rsidRPr="00777355">
        <w:rPr>
          <w:bdr w:val="none" w:sz="0" w:space="0" w:color="auto"/>
          <w:lang w:val="en" w:eastAsia="pt-BR"/>
        </w:rPr>
        <w:t>Carpal tunnel syndrome</w:t>
      </w:r>
      <w:r w:rsidR="00777355">
        <w:rPr>
          <w:bdr w:val="none" w:sz="0" w:space="0" w:color="auto"/>
          <w:lang w:val="en" w:eastAsia="pt-BR"/>
        </w:rPr>
        <w:t xml:space="preserve">, </w:t>
      </w:r>
      <w:r w:rsidR="00777355" w:rsidRPr="00777355">
        <w:rPr>
          <w:bdr w:val="none" w:sz="0" w:space="0" w:color="auto"/>
          <w:lang w:val="en" w:eastAsia="pt-BR"/>
        </w:rPr>
        <w:t>costs</w:t>
      </w:r>
    </w:p>
    <w:p w14:paraId="36EF09EF" w14:textId="3B7327CC" w:rsidR="00823AEB" w:rsidRPr="000F1BE0" w:rsidRDefault="00000000" w:rsidP="000F1BE0">
      <w:pPr>
        <w:rPr>
          <w:lang w:val="en-US"/>
        </w:rPr>
      </w:pPr>
      <w:r w:rsidRPr="000F1BE0">
        <w:rPr>
          <w:rFonts w:ascii="Arial Unicode MS" w:hAnsi="Arial Unicode MS" w:cs="Arial Unicode MS"/>
          <w:color w:val="000000"/>
          <w:lang w:val="en-US"/>
        </w:rPr>
        <w:br w:type="page"/>
      </w:r>
    </w:p>
    <w:p w14:paraId="0B5CE3AE" w14:textId="77777777" w:rsidR="00823AEB" w:rsidRPr="00D54D3B" w:rsidRDefault="00000000">
      <w:pPr>
        <w:pStyle w:val="Ttulo1"/>
        <w:jc w:val="both"/>
        <w:rPr>
          <w:color w:val="000000"/>
          <w:u w:color="000000"/>
          <w:lang w:val="pt-BR"/>
        </w:rPr>
      </w:pPr>
      <w:r w:rsidRPr="00D54D3B">
        <w:rPr>
          <w:color w:val="000000"/>
          <w:u w:color="000000"/>
          <w:lang w:val="pt-BR"/>
        </w:rPr>
        <w:lastRenderedPageBreak/>
        <w:t>1. INTRODUÇÃO</w:t>
      </w:r>
    </w:p>
    <w:p w14:paraId="05973320" w14:textId="7EB8C27B" w:rsidR="00823AEB" w:rsidRPr="00D54D3B" w:rsidRDefault="00000000">
      <w:pPr>
        <w:pStyle w:val="Corpo"/>
        <w:widowControl/>
        <w:shd w:val="clear" w:color="auto" w:fill="FFFFFF"/>
        <w:suppressAutoHyphens w:val="0"/>
        <w:spacing w:after="0"/>
        <w:ind w:firstLine="720"/>
        <w:jc w:val="both"/>
        <w:rPr>
          <w:color w:val="000000"/>
          <w:u w:color="000000"/>
        </w:rPr>
      </w:pPr>
      <w:r w:rsidRPr="00D54D3B">
        <w:rPr>
          <w:color w:val="000000"/>
          <w:u w:color="FF2600"/>
        </w:rPr>
        <w:t xml:space="preserve">A escolha da técnica anestésica vai além de seu papel de promover um desfecho favorável </w:t>
      </w:r>
      <w:r w:rsidR="000F6616" w:rsidRPr="00D54D3B">
        <w:rPr>
          <w:color w:val="000000"/>
          <w:u w:color="FF2600"/>
        </w:rPr>
        <w:t>às condições</w:t>
      </w:r>
      <w:r w:rsidRPr="00D54D3B">
        <w:rPr>
          <w:color w:val="000000"/>
          <w:u w:color="FF2600"/>
        </w:rPr>
        <w:t xml:space="preserve"> clinicas do paciente e ao contexto cirúrgico</w:t>
      </w:r>
      <w:r w:rsidR="00180B44">
        <w:rPr>
          <w:color w:val="000000"/>
          <w:u w:color="FF2600"/>
        </w:rPr>
        <w:fldChar w:fldCharType="begin"/>
      </w:r>
      <w:r w:rsidR="00180B44">
        <w:rPr>
          <w:color w:val="000000"/>
          <w:u w:color="FF2600"/>
        </w:rPr>
        <w:instrText xml:space="preserve"> ADDIN ZOTERO_ITEM CSL_CITATION {"citationID":"fwqgcJr3","properties":{"formattedCitation":"(1)","plainCitation":"(1)","noteIndex":0},"citationItems":[{"id":2404,"uris":["http://zotero.org/users/10339151/items/6B8WQV3I"],"itemData":{"id":2404,"type":"article-journal","abstract":"Resumo   Objetivo  Avaliar a incidencia de infarto digital e necrose tecidual com o uso de anestesia local com lidocaina a 1% e epinefrina a 1:100.000 nas cirurgias do punho, mao e dedos, sem torniquete, sem sedacao e sem anestesista.    Metodos  Pacientes com afeccoes do punho, mao e dedos foram prospectivamente operados com anestesia local com lidocaina a 1% e epinefrina a 1:100.000. Os desfechos primarios avaliados foram infarto digital e perda tecidual devido a necrose. Os desfechos secundarios avaliados foram necessidade de sedacao, torniquete, auxilio de anestesista ou suspensao da cirurgia.    Resultados  Foram anestesiados 53 punhos, 307 maos e 128 dedos com lidocaina e epinefrina sem complicacao relacionada a epinefrina. Nenhum paciente apresentou desfechos primarios ou secundarios.    Conclusao  Cirurgias do punho, mao e dedos podem ser feitas de forma segura com anestesia local com lidocaina a 1% e epinefrina a 1:100.000, sem sedacao, sem torniquete e sem medico anestesista, com seguranca.","container-title":"Revista Brasileira De Ortopedia","DOI":"10.1016/j.rbo.2017.04.007","issue":"3","note":"DOI: 10.1016/j.rbo.2017.04.007\nMAG ID: 2621183050\nS2ID: 7ebb9092a81cb14810a80383f17eca9ac9f4f0ee","page":"281-286","title":"488 cirurgias da mão com anestesia local com epinefrina, sem torniquete, sem sedação e sem anestesista","volume":"53","author":[{"family":"Cortopassia","given":"Trajano"},{"family":"Sardenberg","given":"Trajano"},{"family":"Ribak","given":"Samuel"},{"family":"Colenci","given":"Ricardo"},{"family":"Campos","given":"Rafael Barcellos","non-dropping-particle":"de"},{"family":"Varanda","given":"Denis"},{"family":"Cortopassi","given":"Andrea Christina"}],"issued":{"date-parts":[["2018",1,1]]}}}],"schema":"https://github.com/citation-style-language/schema/raw/master/csl-citation.json"} </w:instrText>
      </w:r>
      <w:r w:rsidR="00180B44">
        <w:rPr>
          <w:color w:val="000000"/>
          <w:u w:color="FF2600"/>
        </w:rPr>
        <w:fldChar w:fldCharType="separate"/>
      </w:r>
      <w:r w:rsidR="00180B44" w:rsidRPr="00180B44">
        <w:rPr>
          <w:rFonts w:cs="Times New Roman"/>
        </w:rPr>
        <w:t>(1)</w:t>
      </w:r>
      <w:r w:rsidR="00180B44">
        <w:rPr>
          <w:color w:val="000000"/>
          <w:u w:color="FF2600"/>
        </w:rPr>
        <w:fldChar w:fldCharType="end"/>
      </w:r>
      <w:r w:rsidRPr="00D54D3B">
        <w:rPr>
          <w:color w:val="000000"/>
          <w:u w:color="FF2600"/>
        </w:rPr>
        <w:t>. É também essencial que se leve em consideração que os diversos métodos disponíveis terão impacto na duração do ato cirúrgico bem como no tempo de internação hospitalar, afetando de maneira direta os custos para o serviço</w:t>
      </w:r>
      <w:r w:rsidR="00180B44">
        <w:rPr>
          <w:color w:val="000000"/>
          <w:u w:color="FF2600"/>
        </w:rPr>
        <w:fldChar w:fldCharType="begin"/>
      </w:r>
      <w:r w:rsidR="00180B44">
        <w:rPr>
          <w:color w:val="000000"/>
          <w:u w:color="FF2600"/>
        </w:rPr>
        <w:instrText xml:space="preserve"> ADDIN ZOTERO_ITEM CSL_CITATION {"citationID":"NUcJezJN","properties":{"formattedCitation":"(2)","plainCitation":"(2)","noteIndex":0},"citationItems":[{"id":2397,"uris":["http://zotero.org/users/10339151/items/RGNUKJJM"],"itemData":{"id":2397,"type":"article-journal","abstract":"Purpose  Carpal tunnel release (CTR) is a common surgical procedure, representing a financial burden to the health care system. The purpose of this study was to test whether the choice of CTR technique (open carpal tunnel release [OCTR] vs endoscopic carpal tunnel release [ECTR]), surgical setting (operating room vs procedure room [PR]), and anesthetic type (local, monitored anesthesia care [MAC], Bier block, general) affected costs or payments.  Methods  Consecutive adult patients undergoing isolated unilateral CTR between July 2014, and October 2017, at a single academic medical center were identified. Patients undergoing ECTR converted to OCTR, revision surgery, or additional procedures were excluded. Using our institution's information technology value tools, we calculated total direct costs (TDCs), total combined payment (TCP), hospital payment, surgeon payment, and anesthesia payment for each surgical encounter. Cost data were normalized using each participant's surgical encounter cost divided by the average cost in the data set and compared across 8 groups (defined by surgery type, operation location, and anesthesia type).  Results  Of 479 included patients, the mean age was 55.3 ± 16.1 years, and 68% were female. Payer mix included commercial (45%), Medicare (37%), Medicaid (13%), workers' compensation (2%), self-pay (1%), and other (3%) insurance types. The TDC and TCP both differed significantly between each CTR group, and OCTR in the PR under local anesthesia was the lowest. The OCTR/local/operating room, OCTR/MAC/operating room, and ECTR/operating room, were associated with 6.3-fold, 11.0-fold, and 12.4-16.6-fold greater TDC than OCTR/local/PR, respectively.  Conclusions  Performing OCTR under local anesthetic in the PR setting significantly minimizes direct surgical encounter costs relative to other surgical methods (ECTR), anesthetic methods (Bier block, MAC, general), and surgical settings (operating room).  Clinical relevance statement  This study identifies modifiable factors that may lead to cost reductions for CTR surgery.","container-title":"Journal of Hand Surgery (European Volume)","DOI":"10.1016/j.jhsa.2018.03.051","issue":"11","note":"DOI: 10.1016/j.jhsa.2018.03.051\nMAG ID: 2803392810\nPMCID: 6218304\nPMID: 29784549\nS2ID: c2d7c0819309abe47510e9c4da1dfc24916d51cb","page":"971","title":"Cost Implications of Varying the Surgical Technique, Surgical Setting, and Anesthesia Type for Carpal Tunnel Release Surgery.","volume":"43","author":[{"family":"Kazmers","given":"Nikolas H."},{"family":"Presson","given":"Angela P."},{"family":"Xu","given":"Yizhe"},{"family":"Howenstein","given":"Abby"},{"family":"Tyser","given":"Andrew R."}],"issued":{"date-parts":[["2018",5,18]]}}}],"schema":"https://github.com/citation-style-language/schema/raw/master/csl-citation.json"} </w:instrText>
      </w:r>
      <w:r w:rsidR="00180B44">
        <w:rPr>
          <w:color w:val="000000"/>
          <w:u w:color="FF2600"/>
        </w:rPr>
        <w:fldChar w:fldCharType="separate"/>
      </w:r>
      <w:r w:rsidR="00180B44" w:rsidRPr="00180B44">
        <w:rPr>
          <w:rFonts w:cs="Times New Roman"/>
        </w:rPr>
        <w:t>(2)</w:t>
      </w:r>
      <w:r w:rsidR="00180B44">
        <w:rPr>
          <w:color w:val="000000"/>
          <w:u w:color="FF2600"/>
        </w:rPr>
        <w:fldChar w:fldCharType="end"/>
      </w:r>
      <w:r w:rsidR="00180B44">
        <w:rPr>
          <w:color w:val="000000"/>
          <w:u w:color="FF2600"/>
        </w:rPr>
        <w:t xml:space="preserve">. </w:t>
      </w:r>
      <w:r w:rsidRPr="00D54D3B">
        <w:rPr>
          <w:color w:val="FF2600"/>
          <w:u w:color="FF2600"/>
        </w:rPr>
        <w:t xml:space="preserve"> </w:t>
      </w:r>
    </w:p>
    <w:p w14:paraId="14910CD9" w14:textId="6BBF1487" w:rsidR="00823AEB" w:rsidRPr="00D54D3B" w:rsidRDefault="00000000">
      <w:pPr>
        <w:pStyle w:val="Corpo"/>
        <w:spacing w:after="0"/>
        <w:ind w:firstLine="720"/>
        <w:jc w:val="both"/>
        <w:rPr>
          <w:color w:val="000000"/>
          <w:u w:color="000000"/>
        </w:rPr>
      </w:pPr>
      <w:r w:rsidRPr="00D54D3B">
        <w:rPr>
          <w:color w:val="FF2600"/>
          <w:u w:color="FF2600"/>
        </w:rPr>
        <w:t xml:space="preserve"> </w:t>
      </w:r>
      <w:r w:rsidRPr="00D54D3B">
        <w:rPr>
          <w:color w:val="000000"/>
          <w:u w:color="000000"/>
        </w:rPr>
        <w:t xml:space="preserve">A síndrome do túnel do carpo é a síndrome compressiva mais comum das extremidades superiores, afetando o nervo mediano </w:t>
      </w:r>
      <w:r w:rsidRPr="00D54D3B">
        <w:rPr>
          <w:color w:val="000000"/>
          <w:u w:color="FF2600"/>
        </w:rPr>
        <w:t>em sua extremidade distal</w:t>
      </w:r>
      <w:r w:rsidRPr="00D54D3B">
        <w:rPr>
          <w:color w:val="FF2600"/>
          <w:u w:color="FF2600"/>
        </w:rPr>
        <w:t xml:space="preserve"> </w:t>
      </w:r>
      <w:r w:rsidRPr="00D54D3B">
        <w:rPr>
          <w:color w:val="000000"/>
          <w:u w:color="000000"/>
        </w:rPr>
        <w:t>a nível do túnel do carpo.</w:t>
      </w:r>
      <w:r w:rsidR="000F6616" w:rsidRPr="00D54D3B">
        <w:rPr>
          <w:color w:val="000000"/>
          <w:u w:color="000000"/>
          <w:vertAlign w:val="superscript"/>
        </w:rPr>
        <w:t xml:space="preserve"> </w:t>
      </w:r>
      <w:r w:rsidR="000F6616" w:rsidRPr="00D54D3B">
        <w:rPr>
          <w:color w:val="000000"/>
          <w:u w:color="000000"/>
        </w:rPr>
        <w:t>Sua</w:t>
      </w:r>
      <w:r w:rsidRPr="00D54D3B">
        <w:rPr>
          <w:color w:val="000000"/>
          <w:u w:color="000000"/>
        </w:rPr>
        <w:t xml:space="preserve"> prevalência é cerca de 3-6% da população geral, sendo mais frequente em mulheres </w:t>
      </w:r>
      <w:r w:rsidR="000F6616" w:rsidRPr="00D54D3B">
        <w:rPr>
          <w:color w:val="000000"/>
          <w:u w:color="000000"/>
        </w:rPr>
        <w:t>do que</w:t>
      </w:r>
      <w:r w:rsidRPr="00D54D3B">
        <w:rPr>
          <w:color w:val="000000"/>
          <w:u w:color="000000"/>
        </w:rPr>
        <w:t xml:space="preserve"> em homens, com uma proporção de aproximadamente 3:1</w:t>
      </w:r>
      <w:r w:rsidR="00180B44">
        <w:rPr>
          <w:color w:val="000000"/>
          <w:u w:color="000000"/>
        </w:rPr>
        <w:fldChar w:fldCharType="begin"/>
      </w:r>
      <w:r w:rsidR="00180B44">
        <w:rPr>
          <w:color w:val="000000"/>
          <w:u w:color="000000"/>
        </w:rPr>
        <w:instrText xml:space="preserve"> ADDIN ZOTERO_ITEM CSL_CITATION {"citationID":"ZVWMxDkp","properties":{"formattedCitation":"(3)","plainCitation":"(3)","noteIndex":0},"citationItems":[{"id":2399,"uris":["http://zotero.org/users/10339151/items/FCF2MZ5X"],"itemData":{"id":2399,"type":"article-journal","DOI":"10.1055/b-0037-142173","note":"DOI: 10.1055/b-0037-142173\nMAG ID: 2613288503\nS2ID: 67ba661ab7405124a65d141f32817dbc936fd407","title":"Chapter 2 What Is Wide Awake Hand Surgery","author":[{"family":"Lalonde","given":"Donald H."}],"issued":{"date-parts":[["2016",1,1]]}}}],"schema":"https://github.com/citation-style-language/schema/raw/master/csl-citation.json"} </w:instrText>
      </w:r>
      <w:r w:rsidR="00180B44">
        <w:rPr>
          <w:color w:val="000000"/>
          <w:u w:color="000000"/>
        </w:rPr>
        <w:fldChar w:fldCharType="separate"/>
      </w:r>
      <w:r w:rsidR="00180B44" w:rsidRPr="00180B44">
        <w:rPr>
          <w:rFonts w:cs="Times New Roman"/>
        </w:rPr>
        <w:t>(3)</w:t>
      </w:r>
      <w:r w:rsidR="00180B44">
        <w:rPr>
          <w:color w:val="000000"/>
          <w:u w:color="000000"/>
        </w:rPr>
        <w:fldChar w:fldCharType="end"/>
      </w:r>
      <w:r w:rsidRPr="00D54D3B">
        <w:rPr>
          <w:color w:val="000000"/>
          <w:u w:color="000000"/>
        </w:rPr>
        <w:t xml:space="preserve">. Pode ocorrer em qualquer faixa etária, porém é mais comum em adultos de meia-idade e idosos, entre 30-60 anos. Seu diagnóstico é geralmente baseado na história clínica, exame físico e testes complementares, como a eletromiografia. O tratamento </w:t>
      </w:r>
      <w:r w:rsidRPr="00D54D3B">
        <w:rPr>
          <w:color w:val="000000"/>
          <w:u w:color="FF2600"/>
        </w:rPr>
        <w:t xml:space="preserve">inicia-se com </w:t>
      </w:r>
      <w:r w:rsidRPr="00D54D3B">
        <w:rPr>
          <w:color w:val="000000"/>
          <w:u w:color="000000"/>
        </w:rPr>
        <w:t>condutas conservadoras como órtese e fisioterapia</w:t>
      </w:r>
      <w:r w:rsidR="001E0C71">
        <w:rPr>
          <w:color w:val="000000"/>
          <w:u w:color="000000"/>
        </w:rPr>
        <w:fldChar w:fldCharType="begin"/>
      </w:r>
      <w:r w:rsidR="001E0C71">
        <w:rPr>
          <w:color w:val="000000"/>
          <w:u w:color="000000"/>
        </w:rPr>
        <w:instrText xml:space="preserve"> ADDIN ZOTERO_ITEM CSL_CITATION {"citationID":"6GZ4LYU4","properties":{"formattedCitation":"(1)","plainCitation":"(1)","noteIndex":0},"citationItems":[{"id":2404,"uris":["http://zotero.org/users/10339151/items/6B8WQV3I"],"itemData":{"id":2404,"type":"article-journal","abstract":"Resumo   Objetivo  Avaliar a incidencia de infarto digital e necrose tecidual com o uso de anestesia local com lidocaina a 1% e epinefrina a 1:100.000 nas cirurgias do punho, mao e dedos, sem torniquete, sem sedacao e sem anestesista.    Metodos  Pacientes com afeccoes do punho, mao e dedos foram prospectivamente operados com anestesia local com lidocaina a 1% e epinefrina a 1:100.000. Os desfechos primarios avaliados foram infarto digital e perda tecidual devido a necrose. Os desfechos secundarios avaliados foram necessidade de sedacao, torniquete, auxilio de anestesista ou suspensao da cirurgia.    Resultados  Foram anestesiados 53 punhos, 307 maos e 128 dedos com lidocaina e epinefrina sem complicacao relacionada a epinefrina. Nenhum paciente apresentou desfechos primarios ou secundarios.    Conclusao  Cirurgias do punho, mao e dedos podem ser feitas de forma segura com anestesia local com lidocaina a 1% e epinefrina a 1:100.000, sem sedacao, sem torniquete e sem medico anestesista, com seguranca.","container-title":"Revista Brasileira De Ortopedia","DOI":"10.1016/j.rbo.2017.04.007","issue":"3","note":"DOI: 10.1016/j.rbo.2017.04.007\nMAG ID: 2621183050\nS2ID: 7ebb9092a81cb14810a80383f17eca9ac9f4f0ee","page":"281-286","title":"488 cirurgias da mão com anestesia local com epinefrina, sem torniquete, sem sedação e sem anestesista","volume":"53","author":[{"family":"Cortopassia","given":"Trajano"},{"family":"Sardenberg","given":"Trajano"},{"family":"Ribak","given":"Samuel"},{"family":"Colenci","given":"Ricardo"},{"family":"Campos","given":"Rafael Barcellos","non-dropping-particle":"de"},{"family":"Varanda","given":"Denis"},{"family":"Cortopassi","given":"Andrea Christina"}],"issued":{"date-parts":[["2018",1,1]]}}}],"schema":"https://github.com/citation-style-language/schema/raw/master/csl-citation.json"} </w:instrText>
      </w:r>
      <w:r w:rsidR="001E0C71">
        <w:rPr>
          <w:color w:val="000000"/>
          <w:u w:color="000000"/>
        </w:rPr>
        <w:fldChar w:fldCharType="separate"/>
      </w:r>
      <w:r w:rsidR="001E0C71" w:rsidRPr="001E0C71">
        <w:rPr>
          <w:rFonts w:cs="Times New Roman"/>
        </w:rPr>
        <w:t>(1)</w:t>
      </w:r>
      <w:r w:rsidR="001E0C71">
        <w:rPr>
          <w:color w:val="000000"/>
          <w:u w:color="000000"/>
        </w:rPr>
        <w:fldChar w:fldCharType="end"/>
      </w:r>
      <w:r w:rsidRPr="00D54D3B">
        <w:rPr>
          <w:color w:val="000000"/>
          <w:u w:color="000000"/>
        </w:rPr>
        <w:t xml:space="preserve">. Em casos de dor e sintomas neuromotores progressivos e persistentes </w:t>
      </w:r>
      <w:r w:rsidRPr="00D54D3B">
        <w:rPr>
          <w:color w:val="000000"/>
          <w:u w:color="FF2600"/>
        </w:rPr>
        <w:t>o</w:t>
      </w:r>
      <w:r w:rsidRPr="00D54D3B">
        <w:rPr>
          <w:color w:val="FF2600"/>
          <w:u w:color="FF2600"/>
        </w:rPr>
        <w:t xml:space="preserve"> </w:t>
      </w:r>
      <w:r w:rsidRPr="00D54D3B">
        <w:rPr>
          <w:color w:val="000000"/>
          <w:u w:color="000000"/>
        </w:rPr>
        <w:t>tratamento cirúrgico pode ser indicado</w:t>
      </w:r>
      <w:r w:rsidR="00180B44">
        <w:rPr>
          <w:color w:val="000000"/>
          <w:u w:color="000000"/>
        </w:rPr>
        <w:fldChar w:fldCharType="begin"/>
      </w:r>
      <w:r w:rsidR="00180B44">
        <w:rPr>
          <w:color w:val="000000"/>
          <w:u w:color="000000"/>
        </w:rPr>
        <w:instrText xml:space="preserve"> ADDIN ZOTERO_ITEM CSL_CITATION {"citationID":"zmqa00yq","properties":{"formattedCitation":"(4)","plainCitation":"(4)","noteIndex":0},"citationItems":[{"id":2405,"uris":["http://zotero.org/users/10339151/items/FCMMURJE"],"itemData":{"id":2405,"type":"article-journal","container-title":"Journal of Orthopaedic Surgery","issue":"3","note":"publisher: SAGE Publications Sage UK: London, England","page":"2309499017739499","source":"Google Scholar","title":"Perceived comfort during minor hand surgeries with wide awake local anaesthesia no tourniquet (WALANT) versus local anaesthesia (LA)/tourniquet","volume":"25","author":[{"family":"Gunasagaran","given":"Jayaletchumi"},{"family":"Sean","given":"Ee Soon"},{"family":"Shivdas","given":"Sachin"},{"family":"Amir","given":"Shams"},{"family":"Ahmad","given":"Tunku Sara"}],"issued":{"date-parts":[["2017"]]}}}],"schema":"https://github.com/citation-style-language/schema/raw/master/csl-citation.json"} </w:instrText>
      </w:r>
      <w:r w:rsidR="00180B44">
        <w:rPr>
          <w:color w:val="000000"/>
          <w:u w:color="000000"/>
        </w:rPr>
        <w:fldChar w:fldCharType="separate"/>
      </w:r>
      <w:r w:rsidR="00180B44" w:rsidRPr="00180B44">
        <w:rPr>
          <w:rFonts w:cs="Times New Roman"/>
        </w:rPr>
        <w:t>(4)</w:t>
      </w:r>
      <w:r w:rsidR="00180B44">
        <w:rPr>
          <w:color w:val="000000"/>
          <w:u w:color="000000"/>
        </w:rPr>
        <w:fldChar w:fldCharType="end"/>
      </w:r>
      <w:r w:rsidRPr="00D54D3B">
        <w:rPr>
          <w:color w:val="000000"/>
          <w:u w:color="000000"/>
        </w:rPr>
        <w:t xml:space="preserve">.  </w:t>
      </w:r>
    </w:p>
    <w:p w14:paraId="66355C58" w14:textId="2CE2B60A" w:rsidR="000F6616" w:rsidRDefault="00000000" w:rsidP="000F6616">
      <w:pPr>
        <w:rPr>
          <w:u w:color="FF2600"/>
        </w:rPr>
      </w:pPr>
      <w:r w:rsidRPr="00D54D3B">
        <w:t xml:space="preserve"> </w:t>
      </w:r>
      <w:r w:rsidRPr="00D54D3B">
        <w:rPr>
          <w:u w:color="FF2600"/>
        </w:rPr>
        <w:t>A anestesia de WALANT</w:t>
      </w:r>
      <w:r w:rsidR="000F6616">
        <w:rPr>
          <w:u w:color="FF2600"/>
        </w:rPr>
        <w:t xml:space="preserve"> (</w:t>
      </w:r>
      <w:r w:rsidR="000F6616" w:rsidRPr="00D54D3B">
        <w:t>Wide Awake Local Anesthesia No Torniquet</w:t>
      </w:r>
      <w:r w:rsidR="000F6616">
        <w:t>)</w:t>
      </w:r>
      <w:r w:rsidRPr="00D54D3B">
        <w:rPr>
          <w:u w:color="FF2600"/>
        </w:rPr>
        <w:t xml:space="preserve"> é uma técnica regional que envolve a administração de anestésico local (lidocaína) em solução com epinefrina diretamente na área afetada do braço e do punho, sem a utilização de torniquete e dispensando a necessidade de realização de sedação bem como da abordagem de via aérea do paciente podendo este ficar acordado para a realização do ato cirúrgico</w:t>
      </w:r>
      <w:r w:rsidR="00180B44">
        <w:rPr>
          <w:u w:color="FF2600"/>
        </w:rPr>
        <w:fldChar w:fldCharType="begin"/>
      </w:r>
      <w:r w:rsidR="00180B44">
        <w:rPr>
          <w:u w:color="FF2600"/>
        </w:rPr>
        <w:instrText xml:space="preserve"> ADDIN ZOTERO_ITEM CSL_CITATION {"citationID":"zY5OjmdW","properties":{"formattedCitation":"(5)","plainCitation":"(5)","noteIndex":0},"citationItems":[{"id":2401,"uris":["http://zotero.org/users/10339151/items/4HRZGF8M"],"itemData":{"id":2401,"type":"article-journal","abstract":"Until recently most hand surgeries was performed with a tourniquet to provide better visibility. The discomfort of the tourniquet is very unpleasant and unnecessary for patients. To avoid this, we have traditionally relied on an anesthesiologist to give sedation, brachial plexus or Bier block, or general anesthesia.\n\nA good alternative to traditional tourniquet hand surgery is to use only 2 medications; lidocaine for anesthesia and epinephrine for hemostasis.\n\nLidocaine and epinephrine are likely two of the safest and most widely tested drugs known to mankind. Billions of doses of these two medications have been injected into people for simple dental procedures in dental offices since 1950 with no preoperative testing, no monitoring, no intravenous insertion, and very few adverse events. Epinephrine in the finger is now known to be safe (Lalonde DH, Martin A. Epinephrine in local anesthesia in finger and hand surgery: The case for wide-awake anesthesia. J Am Acad Orthop Surg; 2013;21(8):443). Finger necrosis blamed on epinephrine before the1950s when the epinephrine myth was created is now known to have been caused by procaine.\n\nLike dental procedures, wide awake hand surgery can be performed with no preoperative testing, no intravenous insertion, and no monitoring. The patient simply gets up and goes home after the procedure.","container-title":"BMC Proceedings","DOI":"10.1186/1753-6561-9-s3-a81","issue":"3","note":"DOI: 10.1186/1753-6561-9-s3-a81\nMAG ID: 1901937465\nPMCID: 4445490\nS2ID: 064351c2af9ce13bcf9b00ea3702a27f4885bbfa","page":"1-2","title":"Wide awake local anaesthesia no tourniquet technique (WALANT)","volume":"9","author":[{"family":"Lalonde","given":"Donald H."}],"issued":{"date-parts":[["2015",5,19]]}}}],"schema":"https://github.com/citation-style-language/schema/raw/master/csl-citation.json"} </w:instrText>
      </w:r>
      <w:r w:rsidR="00180B44">
        <w:rPr>
          <w:u w:color="FF2600"/>
        </w:rPr>
        <w:fldChar w:fldCharType="separate"/>
      </w:r>
      <w:r w:rsidR="00180B44" w:rsidRPr="00180B44">
        <w:t>(5)</w:t>
      </w:r>
      <w:r w:rsidR="00180B44">
        <w:rPr>
          <w:u w:color="FF2600"/>
        </w:rPr>
        <w:fldChar w:fldCharType="end"/>
      </w:r>
      <w:r w:rsidRPr="00D54D3B">
        <w:rPr>
          <w:u w:color="FF2600"/>
        </w:rPr>
        <w:t xml:space="preserve">. </w:t>
      </w:r>
    </w:p>
    <w:p w14:paraId="615AC372" w14:textId="12C4DF62" w:rsidR="00823AEB" w:rsidRDefault="00000000" w:rsidP="000F6616">
      <w:pPr>
        <w:rPr>
          <w:color w:val="FF2600"/>
          <w:u w:color="FF2600"/>
        </w:rPr>
      </w:pPr>
      <w:r w:rsidRPr="00D54D3B">
        <w:rPr>
          <w:u w:color="FF2600"/>
        </w:rPr>
        <w:t xml:space="preserve">Por outro lado, para a realização da anestesia geral (AG) faz-se necessária a completa inconsciência do paciente, sendo o mesmo submetido a ventilação mecânica para proteção de via aérea, assim como é de suma importância a abolição da dor tanto para o intra quanto para o </w:t>
      </w:r>
      <w:r w:rsidR="000F6616" w:rsidRPr="00D54D3B">
        <w:rPr>
          <w:u w:color="FF2600"/>
        </w:rPr>
        <w:t>pós-operatório</w:t>
      </w:r>
      <w:r w:rsidRPr="00D54D3B">
        <w:rPr>
          <w:u w:color="FF2600"/>
        </w:rPr>
        <w:t xml:space="preserve"> estando disponíveis medicamentos endovenosos </w:t>
      </w:r>
      <w:r w:rsidR="000F6616">
        <w:rPr>
          <w:u w:color="FF2600"/>
        </w:rPr>
        <w:t>e</w:t>
      </w:r>
      <w:r w:rsidRPr="00D54D3B">
        <w:rPr>
          <w:u w:color="FF2600"/>
        </w:rPr>
        <w:t xml:space="preserve"> a associação de anestesia regional</w:t>
      </w:r>
      <w:r w:rsidR="00180B44">
        <w:rPr>
          <w:u w:color="FF2600"/>
        </w:rPr>
        <w:fldChar w:fldCharType="begin"/>
      </w:r>
      <w:r w:rsidR="00180B44">
        <w:rPr>
          <w:u w:color="FF2600"/>
        </w:rPr>
        <w:instrText xml:space="preserve"> ADDIN ZOTERO_ITEM CSL_CITATION {"citationID":"bxHnLRkx","properties":{"formattedCitation":"(6)","plainCitation":"(6)","noteIndex":0},"citationItems":[{"id":2402,"uris":["http://zotero.org/users/10339151/items/DPCKXEPE"],"itemData":{"id":2402,"type":"article-journal","abstract":"A Revista Brasileira de Cirurgia Plástica é o órgão oficial de divulgação da Sociedade Brasileira de Cirurgia Plástica (SBCP), tem como objetivo registrar a produção científica em Cirurgia Plástica, fomentar o estudo, aperfeiçoamento e atualização dos profissionais da especialidade.","container-title":"Revista Brasileira de Cirurgia Plástica","DOI":"10.5935/2177-1235.2022rbcp0016","issue":"1","note":"DOI: 10.5935/2177-1235.2022rbcp0016\nMAG ID: 4226403507\nS2ID: 76dce5c24d7df610ff1a14cc7e3aca9496af17b1","title":"Uso da técnica WALANT para tratamento cirúrgico da síndrome do túnel do carpo: revisão da literatura","volume":"37","author":[{"literal":"DANILO BARRETO FILHO"},{"literal":"VERÔNICA FIGUEIREDO BARRETO"},{"literal":"SANDRO SCHREIBER OLIVEIRA"}],"issued":{"date-parts":[["2022",1,1]]}}}],"schema":"https://github.com/citation-style-language/schema/raw/master/csl-citation.json"} </w:instrText>
      </w:r>
      <w:r w:rsidR="00180B44">
        <w:rPr>
          <w:u w:color="FF2600"/>
        </w:rPr>
        <w:fldChar w:fldCharType="separate"/>
      </w:r>
      <w:r w:rsidR="00180B44" w:rsidRPr="00180B44">
        <w:t>(6)</w:t>
      </w:r>
      <w:r w:rsidR="00180B44">
        <w:rPr>
          <w:u w:color="FF2600"/>
        </w:rPr>
        <w:fldChar w:fldCharType="end"/>
      </w:r>
      <w:r w:rsidRPr="00D54D3B">
        <w:rPr>
          <w:u w:color="FF2600"/>
        </w:rPr>
        <w:t>. Ambas as técnicas possuem seus riscos, vantagens e desvantagens assim como é fundamental levar em conta os custos gerados ao serviço e todos esses fatores devem ser considerados diante da preferência por uma ou outra</w:t>
      </w:r>
      <w:r w:rsidR="00180B44">
        <w:rPr>
          <w:u w:color="FF2600"/>
        </w:rPr>
        <w:fldChar w:fldCharType="begin"/>
      </w:r>
      <w:r w:rsidR="00180B44">
        <w:rPr>
          <w:u w:color="FF2600"/>
        </w:rPr>
        <w:instrText xml:space="preserve"> ADDIN ZOTERO_ITEM CSL_CITATION {"citationID":"N7Dz4dFU","properties":{"formattedCitation":"(7)","plainCitation":"(7)","noteIndex":0},"citationItems":[{"id":2407,"uris":["http://zotero.org/users/10339151/items/6TPPR67K"],"itemData":{"id":2407,"type":"article-journal","abstract":"Background: There has been recent interest in wide awake hand surgery, also referred to as “wide awake local anesthesia with no tourniquet” (WALANT) surgery. Using a model of single trigger finger ...","container-title":"Hand","DOI":"10.1177/1558944716669693","issue":"4","note":"DOI: 10.1177/1558944716669693\nMAG ID: 2520796558\nPMID: 28644939\nS2ID: 105489f498ebe0068667c461d5b3ea802ccfbd25","page":"348-351","title":"An Economic Analysis of MAC Versus WALANT: A Trigger Finger Release Surgery Case Study.","volume":"12","author":[{"literal":"Jason L. Codding"},{"family":"Codding","given":"Jason L."},{"family":"Bhat","given":"Suneel B."},{"family":"Ilyas","given":"Asif M."}],"issued":{"date-parts":[["2017",7,1]]}}}],"schema":"https://github.com/citation-style-language/schema/raw/master/csl-citation.json"} </w:instrText>
      </w:r>
      <w:r w:rsidR="00180B44">
        <w:rPr>
          <w:u w:color="FF2600"/>
        </w:rPr>
        <w:fldChar w:fldCharType="separate"/>
      </w:r>
      <w:r w:rsidR="00180B44" w:rsidRPr="00180B44">
        <w:t>(7)</w:t>
      </w:r>
      <w:r w:rsidR="00180B44">
        <w:rPr>
          <w:u w:color="FF2600"/>
        </w:rPr>
        <w:fldChar w:fldCharType="end"/>
      </w:r>
      <w:r w:rsidRPr="00D54D3B">
        <w:rPr>
          <w:u w:color="FF2600"/>
        </w:rPr>
        <w:t>.</w:t>
      </w:r>
      <w:r w:rsidRPr="00D54D3B">
        <w:rPr>
          <w:color w:val="FF2600"/>
          <w:u w:color="FF2600"/>
        </w:rPr>
        <w:t xml:space="preserve">  </w:t>
      </w:r>
    </w:p>
    <w:p w14:paraId="0EE5CAC4" w14:textId="3B565161" w:rsidR="000F6616" w:rsidRPr="00D54D3B" w:rsidRDefault="000F6616">
      <w:pPr>
        <w:pStyle w:val="Corpo"/>
        <w:spacing w:after="0"/>
        <w:ind w:firstLine="720"/>
        <w:jc w:val="both"/>
        <w:rPr>
          <w:color w:val="FF2600"/>
          <w:u w:color="FF2600"/>
        </w:rPr>
      </w:pPr>
      <w:r w:rsidRPr="00D54D3B">
        <w:rPr>
          <w:color w:val="000000"/>
          <w:u w:color="000000"/>
        </w:rPr>
        <w:t xml:space="preserve">Este estudo busca realizar uma análise comparativa dos custos por minuto de dois métodos anestésicos utilizados na cirurgia de liberação do túnel do carpo: a anestesia WALANT e a anestesia geral com máscara laríngea. O objetivo é oferecer uma visão aprofundada das implicações financeiras associadas a essas duas abordagens anestésicas, levando em consideração o tempo de duração do procedimento cirúrgico.  </w:t>
      </w:r>
    </w:p>
    <w:p w14:paraId="58FA7722" w14:textId="06B36C1A" w:rsidR="00823AEB" w:rsidRPr="00D54D3B" w:rsidRDefault="001E0C71">
      <w:pPr>
        <w:pStyle w:val="Corpo"/>
        <w:spacing w:after="0"/>
        <w:ind w:firstLine="720"/>
        <w:jc w:val="both"/>
        <w:rPr>
          <w:color w:val="000000"/>
          <w:u w:color="000000"/>
        </w:rPr>
      </w:pPr>
      <w:r>
        <w:rPr>
          <w:color w:val="000000"/>
          <w:u w:color="000000"/>
        </w:rPr>
        <w:t xml:space="preserve">Para auxiliar na tomada de decisões relacionada a gestão hospitalar e ao melhor tratamento para o paciente, é necessário </w:t>
      </w:r>
      <w:r w:rsidRPr="00D54D3B">
        <w:rPr>
          <w:color w:val="000000"/>
          <w:u w:color="000000"/>
        </w:rPr>
        <w:t xml:space="preserve">obter uma compreensão mais precisa </w:t>
      </w:r>
      <w:r w:rsidR="00D54D3B" w:rsidRPr="00D54D3B">
        <w:rPr>
          <w:color w:val="000000"/>
          <w:u w:color="000000"/>
        </w:rPr>
        <w:t>dos aspectos</w:t>
      </w:r>
      <w:r w:rsidRPr="00D54D3B">
        <w:rPr>
          <w:color w:val="000000"/>
          <w:u w:color="000000"/>
        </w:rPr>
        <w:t xml:space="preserve"> </w:t>
      </w:r>
      <w:r w:rsidRPr="00D54D3B">
        <w:rPr>
          <w:color w:val="000000"/>
          <w:u w:color="000000"/>
        </w:rPr>
        <w:lastRenderedPageBreak/>
        <w:t xml:space="preserve">financeiros associados à escolha da anestesia entre na cirurgia de liberação do </w:t>
      </w:r>
      <w:r w:rsidR="000F6616" w:rsidRPr="00D54D3B">
        <w:rPr>
          <w:color w:val="000000"/>
          <w:u w:color="000000"/>
        </w:rPr>
        <w:t>túnel do</w:t>
      </w:r>
      <w:r w:rsidRPr="00D54D3B">
        <w:rPr>
          <w:color w:val="000000"/>
          <w:u w:color="000000"/>
        </w:rPr>
        <w:t xml:space="preserve"> carpo</w:t>
      </w:r>
      <w:r>
        <w:rPr>
          <w:color w:val="000000"/>
          <w:u w:color="000000"/>
        </w:rPr>
        <w:fldChar w:fldCharType="begin"/>
      </w:r>
      <w:r>
        <w:rPr>
          <w:color w:val="000000"/>
          <w:u w:color="000000"/>
        </w:rPr>
        <w:instrText xml:space="preserve"> ADDIN ZOTERO_ITEM CSL_CITATION {"citationID":"DRzaEN1f","properties":{"formattedCitation":"(8)","plainCitation":"(8)","noteIndex":0},"citationItems":[{"id":2400,"uris":["http://zotero.org/users/10339151/items/C3S46HSW"],"itemData":{"id":2400,"type":"article-journal","abstract":"Purpose  Wide-awake, local anesthesia, no tourniquet (WALANT) hand surgery was developed to improve access to hand surgery care while optimizing medical resources. Hand surgery in the clinic setting may result in substantial cost savings for the United States Military Health Care System (MHS) and provide a safe alternative to performing similar procedures in the operating room.  Methods  A prospective cohort study was performed on the first 100 consecutive clinic-based WALANT hand surgery procedures performed at a military medical center from January 2014 to September 2015 by a single hand surgeon. Cost savings analysis was performed by using the Medical Expense and Performance Reporting System, the standard cost accounting system for the MHS, to compare procedures performed in the clinic versus the operating room during the study period. A study specific questionnaire was obtained for 66 procedures to evaluate the patient's experience.  Results  For carpal tunnel release (n= 34) and A1 pulley release (n= 33), there were 85% and 70% cost savings by having the procedures performed in clinic under WALANT compared with the main operating room, respectively. During the study period, carpal tunnel release, A1 pulley release, and de Quervain release performed in the clinic instead of the operating room amounted to $393,100 in cost savings for the MHS. There were no adverse events during the WALANT procedure.  Conclusions  A clinic-based WALANT hand surgery program at a military medical center results in considerable cost savings for the MHS.  Type of study/level of evidence  Economic/Decision Analysis IV.","container-title":"Journal of Hand Surgery (European Volume)","DOI":"10.1016/j.jhsa.2016.11.019","issue":"3","note":"DOI: 10.1016/j.jhsa.2016.11.019\nMAG ID: 2566299814\nPMID: 28011033\nS2ID: 044fdd4e33608686c750e23babe1dec579483f3f","title":"Cost Savings and Patient Experiences of a Clinic-Based, Wide-Awake Hand Surgery Program at a Military Medical Center: A Critical Analysis of the First 100 Procedures.","volume":"42","author":[{"family":"Rhee","given":"Peter C."},{"family":"Rhee","given":"Peter C."},{"literal":"Peter Charles Rhee"},{"family":"Fischer","given":"Michelle M."},{"family":"Rhee","given":"Laura S."},{"family":"McMillan","given":"Ha"},{"literal":"Anthony E. Johnson"},{"family":"Johnson","given":"Anthony E."},{"family":"Johnson","given":"Anthony"}],"issued":{"date-parts":[["2017",3,1]]}}}],"schema":"https://github.com/citation-style-language/schema/raw/master/csl-citation.json"} </w:instrText>
      </w:r>
      <w:r>
        <w:rPr>
          <w:color w:val="000000"/>
          <w:u w:color="000000"/>
        </w:rPr>
        <w:fldChar w:fldCharType="separate"/>
      </w:r>
      <w:r w:rsidRPr="001E0C71">
        <w:rPr>
          <w:rFonts w:cs="Times New Roman"/>
        </w:rPr>
        <w:t>(8)</w:t>
      </w:r>
      <w:r>
        <w:rPr>
          <w:color w:val="000000"/>
          <w:u w:color="000000"/>
        </w:rPr>
        <w:fldChar w:fldCharType="end"/>
      </w:r>
      <w:r w:rsidRPr="00D54D3B">
        <w:rPr>
          <w:color w:val="000000"/>
          <w:u w:color="000000"/>
        </w:rPr>
        <w:t xml:space="preserve">. Essas informações podem contribuir para a otimização dos recursos hospitalares, permitindo uma abordagem mais eficiente e econômica nos procedimentos </w:t>
      </w:r>
      <w:r w:rsidR="000F6616" w:rsidRPr="00D54D3B">
        <w:rPr>
          <w:color w:val="000000"/>
          <w:u w:color="000000"/>
        </w:rPr>
        <w:t>cirúrgicos, resultando</w:t>
      </w:r>
      <w:r w:rsidRPr="00D54D3B">
        <w:rPr>
          <w:color w:val="000000"/>
          <w:u w:color="000000"/>
        </w:rPr>
        <w:t xml:space="preserve"> em benefícios tanto para os pacientes quanto para as instituições de saúde. </w:t>
      </w:r>
    </w:p>
    <w:p w14:paraId="1BB938BB" w14:textId="77777777" w:rsidR="00823AEB" w:rsidRPr="00D54D3B" w:rsidRDefault="00823AEB">
      <w:pPr>
        <w:pStyle w:val="Corpo"/>
        <w:widowControl/>
        <w:suppressAutoHyphens w:val="0"/>
        <w:spacing w:after="0"/>
        <w:rPr>
          <w:b/>
          <w:bCs/>
        </w:rPr>
      </w:pPr>
    </w:p>
    <w:p w14:paraId="66EADACC" w14:textId="77777777" w:rsidR="000F1BE0" w:rsidRDefault="000F1BE0">
      <w:pPr>
        <w:spacing w:line="240" w:lineRule="auto"/>
        <w:ind w:firstLine="0"/>
        <w:jc w:val="left"/>
        <w:rPr>
          <w:rFonts w:cs="Arial Unicode MS"/>
          <w:b/>
          <w:bCs/>
          <w:color w:val="00000A"/>
          <w:u w:color="00000A"/>
          <w:lang w:eastAsia="pt-BR"/>
        </w:rPr>
      </w:pPr>
      <w:r>
        <w:br w:type="page"/>
      </w:r>
    </w:p>
    <w:p w14:paraId="2BC22E8F" w14:textId="56034AC4" w:rsidR="00823AEB" w:rsidRPr="00D54D3B" w:rsidRDefault="00000000">
      <w:pPr>
        <w:pStyle w:val="Ttulo1"/>
        <w:rPr>
          <w:lang w:val="pt-BR"/>
        </w:rPr>
      </w:pPr>
      <w:r w:rsidRPr="00D54D3B">
        <w:rPr>
          <w:lang w:val="pt-BR"/>
        </w:rPr>
        <w:lastRenderedPageBreak/>
        <w:t>2. HIPÓTESE</w:t>
      </w:r>
    </w:p>
    <w:p w14:paraId="5380E882" w14:textId="5058AC67" w:rsidR="00823AEB" w:rsidRPr="00D54D3B" w:rsidRDefault="00000000">
      <w:pPr>
        <w:pStyle w:val="Corpo"/>
        <w:ind w:right="449"/>
        <w:jc w:val="both"/>
        <w:rPr>
          <w:color w:val="000000"/>
          <w:u w:color="000000"/>
        </w:rPr>
      </w:pPr>
      <w:r w:rsidRPr="00D54D3B">
        <w:tab/>
      </w:r>
      <w:r w:rsidRPr="00D54D3B">
        <w:rPr>
          <w:color w:val="000000"/>
          <w:u w:color="000000"/>
        </w:rPr>
        <w:t xml:space="preserve">A hipótese deste trabalho é a possibilidade de uma diferença significativa nos custos </w:t>
      </w:r>
      <w:r w:rsidR="000F6616" w:rsidRPr="00D54D3B">
        <w:rPr>
          <w:color w:val="000000"/>
          <w:u w:color="000000"/>
        </w:rPr>
        <w:t>por minuto</w:t>
      </w:r>
      <w:r w:rsidRPr="00D54D3B">
        <w:rPr>
          <w:color w:val="000000"/>
          <w:u w:color="000000"/>
        </w:rPr>
        <w:t xml:space="preserve"> entre a anestesia WALANT e a anestesia geral na cirurgia de liberação do túnel </w:t>
      </w:r>
      <w:r w:rsidR="00F32054" w:rsidRPr="00D54D3B">
        <w:rPr>
          <w:color w:val="000000"/>
          <w:u w:color="000000"/>
        </w:rPr>
        <w:t>do carpo</w:t>
      </w:r>
      <w:r w:rsidRPr="00D54D3B">
        <w:rPr>
          <w:color w:val="000000"/>
          <w:u w:color="000000"/>
        </w:rPr>
        <w:t xml:space="preserve">. Acredita-se que a anestesia WALANT apresentará custos por minuto mais baixos </w:t>
      </w:r>
      <w:r w:rsidR="000F6616" w:rsidRPr="00D54D3B">
        <w:rPr>
          <w:color w:val="000000"/>
          <w:u w:color="000000"/>
        </w:rPr>
        <w:t>em comparação</w:t>
      </w:r>
      <w:r w:rsidRPr="00D54D3B">
        <w:rPr>
          <w:color w:val="000000"/>
          <w:u w:color="000000"/>
        </w:rPr>
        <w:t xml:space="preserve"> com a anestesia geral devido à sua abordagem regional direcionada. </w:t>
      </w:r>
    </w:p>
    <w:p w14:paraId="1364A4C9" w14:textId="77777777" w:rsidR="00823AEB" w:rsidRPr="00D54D3B" w:rsidRDefault="00000000">
      <w:pPr>
        <w:pStyle w:val="Corpo"/>
        <w:widowControl/>
        <w:suppressAutoHyphens w:val="0"/>
        <w:spacing w:after="0" w:line="240" w:lineRule="auto"/>
      </w:pPr>
      <w:r w:rsidRPr="00D54D3B">
        <w:rPr>
          <w:rFonts w:ascii="Arial Unicode MS" w:hAnsi="Arial Unicode MS"/>
        </w:rPr>
        <w:br w:type="page"/>
      </w:r>
    </w:p>
    <w:p w14:paraId="17127988" w14:textId="77777777" w:rsidR="00823AEB" w:rsidRPr="00D54D3B" w:rsidRDefault="00000000">
      <w:pPr>
        <w:pStyle w:val="Ttulo1"/>
        <w:rPr>
          <w:lang w:val="pt-BR"/>
        </w:rPr>
      </w:pPr>
      <w:r w:rsidRPr="00D54D3B">
        <w:rPr>
          <w:lang w:val="pt-BR"/>
        </w:rPr>
        <w:lastRenderedPageBreak/>
        <w:t>3. OBJETIVOS</w:t>
      </w:r>
    </w:p>
    <w:p w14:paraId="3ACD06F6" w14:textId="77777777" w:rsidR="00823AEB" w:rsidRPr="00D54D3B" w:rsidRDefault="00000000">
      <w:pPr>
        <w:pStyle w:val="Ttulo2"/>
        <w:spacing w:before="0" w:after="0"/>
        <w:ind w:left="0"/>
        <w:jc w:val="both"/>
        <w:rPr>
          <w:rFonts w:ascii="Times New Roman" w:eastAsia="Times New Roman" w:hAnsi="Times New Roman" w:cs="Times New Roman"/>
          <w:lang w:val="pt-BR"/>
        </w:rPr>
      </w:pPr>
      <w:r w:rsidRPr="00D54D3B">
        <w:rPr>
          <w:rFonts w:ascii="Times New Roman" w:hAnsi="Times New Roman"/>
          <w:lang w:val="pt-BR"/>
        </w:rPr>
        <w:t>3.1 Geral</w:t>
      </w:r>
    </w:p>
    <w:p w14:paraId="6690D9D1" w14:textId="58464EAC" w:rsidR="00823AEB" w:rsidRPr="00D54D3B" w:rsidRDefault="00000000">
      <w:pPr>
        <w:pStyle w:val="Corpo"/>
        <w:spacing w:after="0"/>
        <w:ind w:firstLine="720"/>
        <w:jc w:val="both"/>
      </w:pPr>
      <w:r w:rsidRPr="00D54D3B">
        <w:rPr>
          <w:color w:val="000000"/>
          <w:u w:color="000000"/>
        </w:rPr>
        <w:t xml:space="preserve">O objetivo deste estudo é comparar os custos por minuto entre </w:t>
      </w:r>
      <w:r w:rsidR="000F1BE0" w:rsidRPr="00D54D3B">
        <w:rPr>
          <w:color w:val="000000"/>
          <w:u w:color="000000"/>
        </w:rPr>
        <w:t xml:space="preserve">a anestesia WALANT a anestesia geral </w:t>
      </w:r>
      <w:r w:rsidRPr="00D54D3B">
        <w:rPr>
          <w:color w:val="000000"/>
          <w:u w:color="000000"/>
        </w:rPr>
        <w:t>na cirurgia de liberação do túnel do carpo</w:t>
      </w:r>
      <w:r w:rsidR="000F1BE0">
        <w:rPr>
          <w:color w:val="000000"/>
          <w:u w:color="000000"/>
        </w:rPr>
        <w:t>.</w:t>
      </w:r>
    </w:p>
    <w:p w14:paraId="5E010795" w14:textId="77777777" w:rsidR="00823AEB" w:rsidRPr="00D54D3B" w:rsidRDefault="00823AEB" w:rsidP="000F6616"/>
    <w:p w14:paraId="688CC51B" w14:textId="77777777" w:rsidR="00823AEB" w:rsidRPr="00D54D3B" w:rsidRDefault="00823AEB" w:rsidP="000F6616">
      <w:pPr>
        <w:rPr>
          <w:rFonts w:eastAsia="Times New Roman"/>
        </w:rPr>
      </w:pPr>
    </w:p>
    <w:p w14:paraId="7B727ED0" w14:textId="77777777" w:rsidR="00823AEB" w:rsidRPr="00D54D3B" w:rsidRDefault="00000000">
      <w:pPr>
        <w:pStyle w:val="Ttulo2"/>
        <w:spacing w:before="0" w:after="0"/>
        <w:ind w:left="0"/>
        <w:jc w:val="both"/>
        <w:rPr>
          <w:rFonts w:ascii="Times New Roman" w:eastAsia="Times New Roman" w:hAnsi="Times New Roman" w:cs="Times New Roman"/>
          <w:lang w:val="pt-BR"/>
        </w:rPr>
      </w:pPr>
      <w:r w:rsidRPr="00D54D3B">
        <w:rPr>
          <w:rFonts w:ascii="Times New Roman" w:hAnsi="Times New Roman"/>
          <w:lang w:val="pt-BR"/>
        </w:rPr>
        <w:t>3.2 Específicos</w:t>
      </w:r>
    </w:p>
    <w:p w14:paraId="266E42E4" w14:textId="40E3C348" w:rsidR="00823AEB" w:rsidRPr="000F1BE0" w:rsidRDefault="000F1BE0">
      <w:pPr>
        <w:pStyle w:val="Corpo"/>
        <w:numPr>
          <w:ilvl w:val="0"/>
          <w:numId w:val="2"/>
        </w:numPr>
        <w:rPr>
          <w:color w:val="auto"/>
        </w:rPr>
      </w:pPr>
      <w:r w:rsidRPr="000F1BE0">
        <w:rPr>
          <w:color w:val="auto"/>
        </w:rPr>
        <w:t>Descrever os custos hospitalares para a execução de ambas as técnicas anestésicas</w:t>
      </w:r>
    </w:p>
    <w:p w14:paraId="4569CB73" w14:textId="540DF45E" w:rsidR="00823AEB" w:rsidRPr="000F1BE0" w:rsidRDefault="000F1BE0">
      <w:pPr>
        <w:pStyle w:val="Corpo"/>
        <w:numPr>
          <w:ilvl w:val="0"/>
          <w:numId w:val="2"/>
        </w:numPr>
        <w:rPr>
          <w:color w:val="auto"/>
        </w:rPr>
      </w:pPr>
      <w:r w:rsidRPr="000F1BE0">
        <w:rPr>
          <w:color w:val="auto"/>
        </w:rPr>
        <w:t>Estimar o custo por minuto referente à realização das anestesias;</w:t>
      </w:r>
    </w:p>
    <w:p w14:paraId="06AEE0E9" w14:textId="77777777" w:rsidR="00823AEB" w:rsidRPr="000F1BE0" w:rsidRDefault="00000000">
      <w:pPr>
        <w:pStyle w:val="Corpo"/>
        <w:numPr>
          <w:ilvl w:val="0"/>
          <w:numId w:val="2"/>
        </w:numPr>
        <w:rPr>
          <w:color w:val="auto"/>
        </w:rPr>
      </w:pPr>
      <w:r w:rsidRPr="000F1BE0">
        <w:rPr>
          <w:color w:val="auto"/>
        </w:rPr>
        <w:t>Descrever a importância da compreensão dos aspectos financeiros envolvidos na escolha da anestesia.</w:t>
      </w:r>
    </w:p>
    <w:p w14:paraId="7DF6EDDB" w14:textId="77777777" w:rsidR="00823AEB" w:rsidRPr="00D54D3B" w:rsidRDefault="00823AEB">
      <w:pPr>
        <w:pStyle w:val="Corpo"/>
      </w:pPr>
    </w:p>
    <w:p w14:paraId="050FF900" w14:textId="77777777" w:rsidR="00823AEB" w:rsidRPr="00D54D3B" w:rsidRDefault="00823AEB">
      <w:pPr>
        <w:pStyle w:val="PargrafodaLista"/>
        <w:tabs>
          <w:tab w:val="left" w:pos="142"/>
          <w:tab w:val="left" w:pos="851"/>
        </w:tabs>
        <w:spacing w:after="0"/>
        <w:ind w:left="709"/>
        <w:jc w:val="both"/>
        <w:rPr>
          <w:lang w:val="pt-BR"/>
        </w:rPr>
      </w:pPr>
    </w:p>
    <w:p w14:paraId="50D03404" w14:textId="77777777" w:rsidR="00823AEB" w:rsidRPr="00D54D3B" w:rsidRDefault="00823AEB">
      <w:pPr>
        <w:pStyle w:val="Corpo"/>
        <w:widowControl/>
        <w:suppressAutoHyphens w:val="0"/>
        <w:spacing w:after="0" w:line="240" w:lineRule="auto"/>
        <w:rPr>
          <w:b/>
          <w:bCs/>
          <w:color w:val="000000"/>
          <w:u w:color="000000"/>
          <w:shd w:val="clear" w:color="auto" w:fill="FFFF00"/>
        </w:rPr>
      </w:pPr>
    </w:p>
    <w:p w14:paraId="5E684E13" w14:textId="77777777" w:rsidR="00823AEB" w:rsidRPr="00D54D3B" w:rsidRDefault="00000000">
      <w:pPr>
        <w:pStyle w:val="Corpo"/>
        <w:widowControl/>
        <w:suppressAutoHyphens w:val="0"/>
        <w:spacing w:after="0" w:line="240" w:lineRule="auto"/>
      </w:pPr>
      <w:r w:rsidRPr="00D54D3B">
        <w:rPr>
          <w:rFonts w:ascii="Arial Unicode MS" w:hAnsi="Arial Unicode MS"/>
          <w:color w:val="000000"/>
          <w:u w:color="000000"/>
          <w:shd w:val="clear" w:color="auto" w:fill="FFFF00"/>
        </w:rPr>
        <w:br w:type="page"/>
      </w:r>
    </w:p>
    <w:p w14:paraId="628819D3" w14:textId="77777777" w:rsidR="00823AEB" w:rsidRPr="00D54D3B" w:rsidRDefault="00000000">
      <w:pPr>
        <w:pStyle w:val="Ttulo1"/>
        <w:rPr>
          <w:lang w:val="pt-BR"/>
        </w:rPr>
      </w:pPr>
      <w:r w:rsidRPr="00D54D3B">
        <w:rPr>
          <w:lang w:val="pt-BR"/>
        </w:rPr>
        <w:lastRenderedPageBreak/>
        <w:t>4.  MÉTODO</w:t>
      </w:r>
    </w:p>
    <w:p w14:paraId="1A539536" w14:textId="77777777" w:rsidR="00823AEB" w:rsidRPr="00D54D3B" w:rsidRDefault="00000000">
      <w:pPr>
        <w:pStyle w:val="Ttulo2"/>
        <w:spacing w:before="0" w:after="0"/>
        <w:ind w:left="284" w:right="567"/>
        <w:jc w:val="both"/>
        <w:rPr>
          <w:rFonts w:ascii="Times New Roman" w:eastAsia="Times New Roman" w:hAnsi="Times New Roman" w:cs="Times New Roman"/>
          <w:lang w:val="pt-BR"/>
        </w:rPr>
      </w:pPr>
      <w:bookmarkStart w:id="0" w:name="_RefHeading__1983_2004663276"/>
      <w:bookmarkEnd w:id="0"/>
      <w:r w:rsidRPr="00D54D3B">
        <w:rPr>
          <w:rFonts w:ascii="Times New Roman" w:hAnsi="Times New Roman"/>
          <w:lang w:val="pt-BR"/>
        </w:rPr>
        <w:t>4.1 Tipo de Estudo</w:t>
      </w:r>
    </w:p>
    <w:p w14:paraId="138FFF21" w14:textId="21CCA857" w:rsidR="00823AEB" w:rsidRPr="00D54D3B" w:rsidRDefault="00000000" w:rsidP="00505D5F">
      <w:pPr>
        <w:rPr>
          <w:rFonts w:eastAsia="Times New Roman"/>
          <w:b/>
          <w:bCs/>
        </w:rPr>
      </w:pPr>
      <w:bookmarkStart w:id="1" w:name="_RefHeading__1985_2004663276"/>
      <w:bookmarkEnd w:id="1"/>
      <w:r w:rsidRPr="00D54D3B">
        <w:rPr>
          <w:color w:val="000000"/>
        </w:rPr>
        <w:t xml:space="preserve">Trata-se de um </w:t>
      </w:r>
      <w:r w:rsidR="00505D5F">
        <w:rPr>
          <w:color w:val="000000"/>
        </w:rPr>
        <w:t>estudo</w:t>
      </w:r>
      <w:r w:rsidRPr="00D54D3B">
        <w:t xml:space="preserve"> transversal observacional.</w:t>
      </w:r>
      <w:r w:rsidR="00D54D3B" w:rsidRPr="00D54D3B">
        <w:t xml:space="preserve"> É um estudo classificado como do tipo A1</w:t>
      </w:r>
      <w:r w:rsidR="00D54D3B">
        <w:t xml:space="preserve"> por realizar apenas análise de dados já existentes, sem intervenções dos pesquisadores em qualquer corpo humano, extraídos de acervo de dados pré-existentes em meio eletrônico, sem acesso públic</w:t>
      </w:r>
      <w:r w:rsidR="001E0C71">
        <w:t>o</w:t>
      </w:r>
      <w:r w:rsidR="001E0C71">
        <w:fldChar w:fldCharType="begin"/>
      </w:r>
      <w:r w:rsidR="001E0C71">
        <w:instrText xml:space="preserve"> ADDIN ZOTERO_ITEM CSL_CITATION {"citationID":"v4HbGYlD","properties":{"formattedCitation":"(9)","plainCitation":"(9)","noteIndex":0},"citationItems":[{"id":2420,"uris":["http://zotero.org/users/10339151/items/78AE2P3D"],"itemData":{"id":2420,"type":"bill","number":"674","title":"resolução nº 674, de 6 de maio de 2022","URL":"https://conselho.saude.gov.br/images/Resolucao_674_2022.pdf","author":[{"family":"BRASIL","given":"CONSELHO NACIONAL DE SAÚDE"}],"accessed":{"date-parts":[["2023",8,1]]},"issued":{"date-parts":[["2022",6,5]]}}}],"schema":"https://github.com/citation-style-language/schema/raw/master/csl-citation.json"} </w:instrText>
      </w:r>
      <w:r w:rsidR="001E0C71">
        <w:fldChar w:fldCharType="separate"/>
      </w:r>
      <w:r w:rsidR="001E0C71" w:rsidRPr="001E0C71">
        <w:t>(9)</w:t>
      </w:r>
      <w:r w:rsidR="001E0C71">
        <w:fldChar w:fldCharType="end"/>
      </w:r>
      <w:r w:rsidR="00D54D3B">
        <w:t>.</w:t>
      </w:r>
    </w:p>
    <w:p w14:paraId="7AE7B3F1" w14:textId="77777777" w:rsidR="00823AEB" w:rsidRPr="00D54D3B" w:rsidRDefault="00000000">
      <w:pPr>
        <w:pStyle w:val="Ttulo2"/>
        <w:spacing w:before="0" w:after="0"/>
        <w:ind w:left="284" w:right="567"/>
        <w:jc w:val="both"/>
        <w:rPr>
          <w:rFonts w:ascii="Times New Roman" w:eastAsia="Times New Roman" w:hAnsi="Times New Roman" w:cs="Times New Roman"/>
          <w:i/>
          <w:iCs/>
          <w:lang w:val="pt-BR"/>
        </w:rPr>
      </w:pPr>
      <w:r w:rsidRPr="00D54D3B">
        <w:rPr>
          <w:rFonts w:ascii="Times New Roman" w:hAnsi="Times New Roman"/>
          <w:lang w:val="pt-BR"/>
        </w:rPr>
        <w:t>4.2 Objeto de estudo, Amostra e Processo de Amostragem</w:t>
      </w:r>
    </w:p>
    <w:p w14:paraId="25EF2B93" w14:textId="459743EC" w:rsidR="00823AEB" w:rsidRPr="00D54D3B" w:rsidRDefault="00000000">
      <w:pPr>
        <w:pStyle w:val="PargrafodaLista"/>
        <w:tabs>
          <w:tab w:val="left" w:pos="851"/>
        </w:tabs>
        <w:spacing w:after="0"/>
        <w:ind w:left="0" w:firstLine="709"/>
        <w:jc w:val="both"/>
        <w:rPr>
          <w:color w:val="000000"/>
          <w:u w:color="000000"/>
          <w:lang w:val="pt-BR"/>
        </w:rPr>
      </w:pPr>
      <w:r w:rsidRPr="00D54D3B">
        <w:rPr>
          <w:lang w:val="pt-BR"/>
        </w:rPr>
        <w:t xml:space="preserve">Serão investigados prontuários / banco de dados do setor/internação do Hospital Radamés Nardini e IFOR Rede D´or São Luiz.  </w:t>
      </w:r>
      <w:r w:rsidRPr="00D54D3B">
        <w:rPr>
          <w:color w:val="000000"/>
          <w:u w:color="000000"/>
          <w:lang w:val="pt-BR"/>
        </w:rPr>
        <w:t xml:space="preserve">A amostra estimada será de 30 pacientes selecionados aleatoriamente no período entre </w:t>
      </w:r>
      <w:r w:rsidR="00D54D3B" w:rsidRPr="00D54D3B">
        <w:rPr>
          <w:color w:val="000000"/>
          <w:u w:color="000000"/>
          <w:lang w:val="pt-BR"/>
        </w:rPr>
        <w:t>janeiro</w:t>
      </w:r>
      <w:r w:rsidRPr="00D54D3B">
        <w:rPr>
          <w:color w:val="000000"/>
          <w:u w:color="000000"/>
          <w:lang w:val="pt-BR"/>
        </w:rPr>
        <w:t xml:space="preserve"> de 2022 a </w:t>
      </w:r>
      <w:r w:rsidR="00D54D3B" w:rsidRPr="00D54D3B">
        <w:rPr>
          <w:color w:val="000000"/>
          <w:u w:color="000000"/>
          <w:lang w:val="pt-BR"/>
        </w:rPr>
        <w:t>fevereiro</w:t>
      </w:r>
      <w:r w:rsidRPr="00D54D3B">
        <w:rPr>
          <w:color w:val="000000"/>
          <w:u w:color="000000"/>
          <w:lang w:val="pt-BR"/>
        </w:rPr>
        <w:t xml:space="preserve"> de 2023</w:t>
      </w:r>
      <w:bookmarkStart w:id="2" w:name="_Hlk141101397"/>
      <w:r w:rsidRPr="00D54D3B">
        <w:rPr>
          <w:color w:val="000000"/>
          <w:u w:color="000000"/>
          <w:lang w:val="pt-BR"/>
        </w:rPr>
        <w:t xml:space="preserve">.  </w:t>
      </w:r>
      <w:bookmarkEnd w:id="2"/>
    </w:p>
    <w:p w14:paraId="6367662A" w14:textId="77777777" w:rsidR="00823AEB" w:rsidRPr="00D54D3B" w:rsidRDefault="00823AEB">
      <w:pPr>
        <w:pStyle w:val="PargrafodaLista"/>
        <w:tabs>
          <w:tab w:val="left" w:pos="851"/>
        </w:tabs>
        <w:spacing w:after="0"/>
        <w:ind w:left="0" w:firstLine="709"/>
        <w:jc w:val="both"/>
        <w:rPr>
          <w:color w:val="000000"/>
          <w:u w:color="000000"/>
          <w:lang w:val="pt-BR"/>
        </w:rPr>
      </w:pPr>
    </w:p>
    <w:p w14:paraId="10C74934" w14:textId="2DD4A85F" w:rsidR="00823AEB" w:rsidRPr="00D54D3B" w:rsidRDefault="00000000">
      <w:pPr>
        <w:pStyle w:val="Ttulo2"/>
        <w:spacing w:before="0" w:after="0"/>
        <w:ind w:left="284" w:right="567"/>
        <w:jc w:val="both"/>
        <w:rPr>
          <w:rFonts w:ascii="Times New Roman" w:eastAsia="Times New Roman" w:hAnsi="Times New Roman" w:cs="Times New Roman"/>
          <w:lang w:val="pt-BR"/>
        </w:rPr>
      </w:pPr>
      <w:r w:rsidRPr="00D54D3B">
        <w:rPr>
          <w:rFonts w:ascii="Times New Roman" w:hAnsi="Times New Roman"/>
          <w:lang w:val="pt-BR"/>
        </w:rPr>
        <w:t>4.3 Critérios</w:t>
      </w:r>
      <w:r w:rsidR="00D54D3B" w:rsidRPr="00D54D3B">
        <w:rPr>
          <w:rFonts w:ascii="Times New Roman" w:hAnsi="Times New Roman"/>
          <w:lang w:val="pt-BR"/>
        </w:rPr>
        <w:t xml:space="preserve"> de elegibilidade</w:t>
      </w:r>
    </w:p>
    <w:p w14:paraId="3121B88D" w14:textId="7C0AC495" w:rsidR="00823AEB" w:rsidRPr="00D54D3B" w:rsidRDefault="00D54D3B" w:rsidP="00D54D3B">
      <w:r w:rsidRPr="00D54D3B">
        <w:t>Serão incluídos prontuários com dados de forma legível, do setor internação, que utilizaram as técnicas WALANT e anestesia geral com máscara laríngea. Os prontuários que apresentarem informações incompletas, duplicadas e homônimos sem as devidas justificativas serão excluídos.</w:t>
      </w:r>
    </w:p>
    <w:p w14:paraId="7E10EF5D" w14:textId="77777777" w:rsidR="00823AEB" w:rsidRPr="00D54D3B" w:rsidRDefault="00823AEB" w:rsidP="00D54D3B"/>
    <w:p w14:paraId="6ABBCA41" w14:textId="77777777" w:rsidR="00823AEB" w:rsidRPr="00D54D3B" w:rsidRDefault="00000000">
      <w:pPr>
        <w:pStyle w:val="Ttulo2"/>
        <w:spacing w:before="0" w:after="0"/>
        <w:ind w:left="284"/>
        <w:jc w:val="both"/>
        <w:rPr>
          <w:rFonts w:ascii="Times New Roman" w:eastAsia="Times New Roman" w:hAnsi="Times New Roman" w:cs="Times New Roman"/>
          <w:lang w:val="pt-BR"/>
        </w:rPr>
      </w:pPr>
      <w:r w:rsidRPr="00D54D3B">
        <w:rPr>
          <w:rFonts w:ascii="Times New Roman" w:hAnsi="Times New Roman"/>
          <w:lang w:val="pt-BR"/>
        </w:rPr>
        <w:t>4.4 Instrumentos</w:t>
      </w:r>
    </w:p>
    <w:p w14:paraId="414B090A" w14:textId="516E9B54" w:rsidR="00823AEB" w:rsidRPr="00D54D3B" w:rsidRDefault="00000000">
      <w:pPr>
        <w:pStyle w:val="Corpo"/>
        <w:jc w:val="both"/>
        <w:rPr>
          <w:color w:val="000000"/>
          <w:u w:color="000000"/>
        </w:rPr>
      </w:pPr>
      <w:r w:rsidRPr="00D54D3B">
        <w:rPr>
          <w:color w:val="000000"/>
          <w:u w:color="000000"/>
        </w:rPr>
        <w:tab/>
        <w:t xml:space="preserve">Os instrumentos de coleta de dados foram elaborados </w:t>
      </w:r>
      <w:r w:rsidR="00D54D3B">
        <w:rPr>
          <w:color w:val="000000"/>
          <w:u w:color="000000"/>
        </w:rPr>
        <w:t>pelos</w:t>
      </w:r>
      <w:r w:rsidRPr="00D54D3B">
        <w:rPr>
          <w:color w:val="000000"/>
          <w:u w:color="000000"/>
        </w:rPr>
        <w:t xml:space="preserve"> pesquisadores, mediante extensa revisão da literatura sobre métodos anestésicos utilizados na cirurgia de liberação do túnel do carpo.</w:t>
      </w:r>
    </w:p>
    <w:p w14:paraId="76A68DE9" w14:textId="16B42B65" w:rsidR="00823AEB" w:rsidRPr="00D54D3B" w:rsidRDefault="00000000">
      <w:pPr>
        <w:pStyle w:val="Corpo"/>
        <w:jc w:val="both"/>
      </w:pPr>
      <w:r w:rsidRPr="00D54D3B">
        <w:rPr>
          <w:color w:val="000000"/>
          <w:u w:color="000000"/>
        </w:rPr>
        <w:tab/>
      </w:r>
      <w:r w:rsidRPr="00D54D3B">
        <w:t xml:space="preserve">Os métodos anestésicos de escolha </w:t>
      </w:r>
      <w:bookmarkStart w:id="3" w:name="_Hlk141101925"/>
      <w:r w:rsidRPr="00D54D3B">
        <w:t xml:space="preserve">foram WALANT e anestesia geral com máscara laríngea. </w:t>
      </w:r>
      <w:bookmarkEnd w:id="3"/>
      <w:r w:rsidRPr="00D54D3B">
        <w:t xml:space="preserve">A técnica WALANT baseia-se na aplicação de lidocaína 1% associada a epinefrina, com diluição de  1:100000 somando 1 ml de bicarbonato 8,4% para cada 10 ml de solução anestésica. Infiltrou se 10 ml da solução com agulha de baixo Gauge em 4 pontos. Começando pelo tecido subdérmico (2,5ml) na porção distal do antebraço, seguindo para o trajeto do nervo mediano  (2,5ml) e nervo ulnar com 2,5ml no plano subfascial da porção distal do antebraço e os 2,5 ml  restantes no plano subdérmico e anterior ao ligamento transverso do carpo. O tempo determinado para </w:t>
      </w:r>
      <w:r w:rsidR="00D54D3B" w:rsidRPr="00D54D3B">
        <w:t>início</w:t>
      </w:r>
      <w:r w:rsidRPr="00D54D3B">
        <w:t xml:space="preserve"> da incisão aproxima-se de 26 minutos para obter o melhor efeito </w:t>
      </w:r>
      <w:r w:rsidR="00D54D3B" w:rsidRPr="00D54D3B">
        <w:t>de vasoconstritor</w:t>
      </w:r>
      <w:r w:rsidRPr="00D54D3B">
        <w:t xml:space="preserve"> da epinefrina.  </w:t>
      </w:r>
    </w:p>
    <w:p w14:paraId="6E9F1635" w14:textId="7016DF50" w:rsidR="00823AEB" w:rsidRPr="00D54D3B" w:rsidRDefault="00000000">
      <w:pPr>
        <w:pStyle w:val="Corpo"/>
        <w:jc w:val="both"/>
      </w:pPr>
      <w:r w:rsidRPr="00D54D3B">
        <w:rPr>
          <w:color w:val="000000"/>
          <w:u w:color="000000"/>
        </w:rPr>
        <w:tab/>
      </w:r>
      <w:r w:rsidRPr="00D54D3B">
        <w:t xml:space="preserve">Para a realização de anestesia geral foi utilizado o protocolo dos serviços nos quais os pacientes passaram por cirurgia. Foram induzidos com fentanil, lidocaína endovenosa, propofol e rocurônio. Realizada a passagem de máscara laríngea e início de ventilação mecânica e a </w:t>
      </w:r>
      <w:r w:rsidRPr="00D54D3B">
        <w:lastRenderedPageBreak/>
        <w:t xml:space="preserve">hipnose mantida com sevoflurano durante o ato operatório e no fim infiltração com </w:t>
      </w:r>
      <w:r w:rsidR="00D54D3B" w:rsidRPr="00D54D3B">
        <w:t>anestésico local</w:t>
      </w:r>
      <w:r w:rsidRPr="00D54D3B">
        <w:t xml:space="preserve"> ropivacaína. Ao fim foi realizada reversão de bloqueio neuromuscular com sugamadex e complemento de analgesia com tramadol.  </w:t>
      </w:r>
    </w:p>
    <w:p w14:paraId="6823E51D" w14:textId="77777777" w:rsidR="00823AEB" w:rsidRPr="00D54D3B" w:rsidRDefault="00000000">
      <w:pPr>
        <w:pStyle w:val="Corpo"/>
        <w:jc w:val="both"/>
      </w:pPr>
      <w:r w:rsidRPr="00D54D3B">
        <w:tab/>
        <w:t xml:space="preserve">Todas as cirurgias foram realizadas pela mesma equipe cirúrgica, incluindo cirurgiões e anestesiologistas. Os procedimentos cirúrgicos foram realizados seguindo a técnica clássica de liberação aberta do túnel do carpo9: incisão longitudinal curvilínea de aproximadamente de 2-3 cm, 6mm ulnar e paralela a prega tenar para proteção do nervo mediano. Em seguida, realiza se a liberação do retináculo dos tendões flexores e liberação do ligamento transverso do carpo sob visualização direta.  </w:t>
      </w:r>
    </w:p>
    <w:p w14:paraId="44197F19" w14:textId="77777777" w:rsidR="00823AEB" w:rsidRPr="00D54D3B" w:rsidRDefault="00823AEB">
      <w:pPr>
        <w:pStyle w:val="Corpo"/>
        <w:spacing w:after="0"/>
        <w:ind w:firstLine="720"/>
        <w:jc w:val="both"/>
        <w:rPr>
          <w:color w:val="000000"/>
          <w:sz w:val="20"/>
          <w:szCs w:val="20"/>
          <w:u w:color="000000"/>
        </w:rPr>
      </w:pPr>
    </w:p>
    <w:p w14:paraId="212DBBB3" w14:textId="77777777" w:rsidR="00823AEB" w:rsidRPr="00D54D3B" w:rsidRDefault="00000000">
      <w:pPr>
        <w:pStyle w:val="Ttulo1"/>
        <w:jc w:val="both"/>
        <w:rPr>
          <w:lang w:val="pt-BR"/>
        </w:rPr>
      </w:pPr>
      <w:r w:rsidRPr="00D54D3B">
        <w:rPr>
          <w:lang w:val="pt-BR"/>
        </w:rPr>
        <w:t>4.5 Procedimento de Coleta</w:t>
      </w:r>
    </w:p>
    <w:p w14:paraId="72867ECB" w14:textId="77777777" w:rsidR="00823AEB" w:rsidRPr="00D54D3B" w:rsidRDefault="00000000" w:rsidP="00D54D3B">
      <w:r w:rsidRPr="00D54D3B">
        <w:t>Serão realizados contatos com do Hospital Radamés Nardini e IFOR Rede D´or São Luiz (telefônico ou videoconferência ou pessoalmente – a depender das normas de isolamento local e preferência institucional) para expor os objetivos, período de duração do estudo, bem como os procedimentos de coleta de dados da pesquisa. Após anuência destas instâncias o projeto será cadastrado na Plataforma Brasil, com vistas à apreciação em Comitê de Ética em Pesquisa (CEP).</w:t>
      </w:r>
    </w:p>
    <w:p w14:paraId="58F0823C" w14:textId="4C1BC1A0" w:rsidR="00823AEB" w:rsidRPr="00D54D3B" w:rsidRDefault="00000000" w:rsidP="001D4300">
      <w:pPr>
        <w:rPr>
          <w:color w:val="000000"/>
        </w:rPr>
      </w:pPr>
      <w:r w:rsidRPr="00D54D3B">
        <w:t>Mediante aprovação no CEP os pesquisadores do respectivo cenário de investigação, entrarão em contato (telefônico ou videoconferência ou pessoalmente – a depender das normas de isolamento local e preferência institucional) com os gestores do do Hospital Radamés Nardini e IFOR Rede D´or São Luiz para apresentação do Parecer de Apreciação e Aprovação Ética pelo CEP; para expor os objetivos, período de duração e procedimentos de coleta de dados do estudo.</w:t>
      </w:r>
      <w:r w:rsidR="001D4300">
        <w:t xml:space="preserve"> </w:t>
      </w:r>
      <w:r w:rsidRPr="00D54D3B">
        <w:rPr>
          <w:color w:val="000000"/>
        </w:rPr>
        <w:t>O acesso se dará após tod</w:t>
      </w:r>
      <w:r w:rsidR="00D54D3B" w:rsidRPr="00D54D3B">
        <w:rPr>
          <w:color w:val="000000"/>
        </w:rPr>
        <w:t>a</w:t>
      </w:r>
      <w:r w:rsidRPr="00D54D3B">
        <w:rPr>
          <w:color w:val="000000"/>
        </w:rPr>
        <w:t>s as autorizações necessárias</w:t>
      </w:r>
      <w:r w:rsidR="00D54D3B" w:rsidRPr="00D54D3B">
        <w:rPr>
          <w:color w:val="000000"/>
        </w:rPr>
        <w:t xml:space="preserve">, de forma anonimizada, agregando pelo total de </w:t>
      </w:r>
      <w:r w:rsidRPr="00D54D3B">
        <w:rPr>
          <w:color w:val="000000"/>
        </w:rPr>
        <w:t>procedimentos</w:t>
      </w:r>
      <w:r w:rsidR="00D54D3B" w:rsidRPr="00D54D3B">
        <w:rPr>
          <w:color w:val="000000"/>
        </w:rPr>
        <w:t xml:space="preserve"> e pacientes.</w:t>
      </w:r>
    </w:p>
    <w:p w14:paraId="1DC113BC" w14:textId="77777777" w:rsidR="00823AEB" w:rsidRPr="00D54D3B" w:rsidRDefault="00823AEB">
      <w:pPr>
        <w:pStyle w:val="PargrafodaLista"/>
        <w:spacing w:after="0"/>
        <w:ind w:left="1440"/>
        <w:jc w:val="both"/>
        <w:rPr>
          <w:color w:val="000000"/>
          <w:u w:color="000000"/>
          <w:lang w:val="pt-BR"/>
        </w:rPr>
      </w:pPr>
    </w:p>
    <w:p w14:paraId="131EE845" w14:textId="77777777" w:rsidR="00823AEB" w:rsidRPr="00D54D3B" w:rsidRDefault="00000000">
      <w:pPr>
        <w:pStyle w:val="Ttulo2"/>
        <w:spacing w:before="0" w:after="0"/>
        <w:ind w:left="0"/>
        <w:rPr>
          <w:rFonts w:ascii="Times New Roman" w:eastAsia="Times New Roman" w:hAnsi="Times New Roman" w:cs="Times New Roman"/>
          <w:lang w:val="pt-BR"/>
        </w:rPr>
      </w:pPr>
      <w:r w:rsidRPr="00D54D3B">
        <w:rPr>
          <w:rFonts w:ascii="Times New Roman" w:hAnsi="Times New Roman"/>
          <w:lang w:val="pt-BR"/>
        </w:rPr>
        <w:t>4.6 Análise dos Dados</w:t>
      </w:r>
    </w:p>
    <w:p w14:paraId="1F3EE5A9" w14:textId="51A4C1FE" w:rsidR="001D4300" w:rsidRPr="00D54D3B" w:rsidRDefault="00000000" w:rsidP="001D4300">
      <w:pPr>
        <w:pStyle w:val="Corpo"/>
        <w:spacing w:after="0"/>
        <w:ind w:firstLine="720"/>
        <w:jc w:val="both"/>
        <w:rPr>
          <w:color w:val="000000"/>
          <w:u w:color="000000"/>
        </w:rPr>
      </w:pPr>
      <w:r w:rsidRPr="00D54D3B">
        <w:t>A análise estatística será realizada por meio do pacote estatístico</w:t>
      </w:r>
      <w:r w:rsidR="001D4300">
        <w:t xml:space="preserve"> Stata Versão 11.0</w:t>
      </w:r>
      <w:r w:rsidRPr="00D54D3B">
        <w:t xml:space="preserve">. </w:t>
      </w:r>
      <w:r w:rsidR="001D4300" w:rsidRPr="00D54D3B">
        <w:rPr>
          <w:color w:val="000000"/>
          <w:u w:color="000000"/>
        </w:rPr>
        <w:t xml:space="preserve">Os custos </w:t>
      </w:r>
      <w:r w:rsidR="001D4300">
        <w:rPr>
          <w:color w:val="000000"/>
          <w:u w:color="000000"/>
        </w:rPr>
        <w:t>serão</w:t>
      </w:r>
      <w:r w:rsidR="001D4300" w:rsidRPr="00D54D3B">
        <w:rPr>
          <w:color w:val="000000"/>
          <w:u w:color="000000"/>
        </w:rPr>
        <w:t xml:space="preserve"> comparados levando em consideração o tempo de duração da cirurgia, sendo que este tem seu início no momento da aplicação da primeira droga anestésica, seja para a execução do método WALANT ou seja para indução de anestesia geral tendo seu fim no  momento em que se fez o curativo. Essa abordagem permite uma comparação direta dos custos por minuto entre os dois métodos anestésicos, fornecendo informações pertinentes para profissionais de saúde, gestores hospitalares e pacientes, facilitando uma tomada de decisão embasada.  </w:t>
      </w:r>
    </w:p>
    <w:p w14:paraId="23C151CB" w14:textId="6F01CF0F" w:rsidR="00823AEB" w:rsidRPr="00D54D3B" w:rsidRDefault="001D4300" w:rsidP="001D4300">
      <w:r>
        <w:lastRenderedPageBreak/>
        <w:t xml:space="preserve">Será </w:t>
      </w:r>
      <w:r w:rsidRPr="00D54D3B">
        <w:t>realizada a comparação dos custos entre as duas técnicas anestésicas durante o ato operatório sendo o início o momento da incisão e o fim o momento do curativo</w:t>
      </w:r>
      <w:r>
        <w:t>, considerando</w:t>
      </w:r>
      <w:r w:rsidRPr="00D54D3B">
        <w:t xml:space="preserve"> o tempo médio de duração em minutos das cirurgias (somatória do tempo das cirurgias dividido pelo número de casos) multiplicada pelo custo de cada procedimento anestésico utilizado durante cada cirurgia. Assim obtemos a comparação do custo médio em reais por minuto de cirurgia. Como os dados se apresentam na distribuição normal, utilizaremos o teste do </w:t>
      </w:r>
      <w:r>
        <w:t>Q</w:t>
      </w:r>
      <w:r w:rsidRPr="00D54D3B">
        <w:t>ui</w:t>
      </w:r>
      <w:r>
        <w:t>-</w:t>
      </w:r>
      <w:r w:rsidRPr="00D54D3B">
        <w:t xml:space="preserve">quadrado para avaliar se há diferença estatística entre os métodos utilizados.  </w:t>
      </w:r>
    </w:p>
    <w:p w14:paraId="4A6BB176" w14:textId="77777777" w:rsidR="00823AEB" w:rsidRPr="00D54D3B" w:rsidRDefault="00000000">
      <w:pPr>
        <w:pStyle w:val="Corpo"/>
        <w:spacing w:after="0"/>
        <w:ind w:firstLine="720"/>
        <w:jc w:val="both"/>
        <w:rPr>
          <w:color w:val="000000"/>
          <w:u w:color="000000"/>
        </w:rPr>
      </w:pPr>
      <w:r w:rsidRPr="00D54D3B">
        <w:rPr>
          <w:color w:val="000000"/>
          <w:u w:color="000000"/>
        </w:rPr>
        <w:t xml:space="preserve"> Serão registrados os custos associados a cada método anestésico, incluindo os medicamentos, equipamentos utilizados e recursos adicionais necessários para cada técnica. Os valores serão obtidos por meio do fornecimento de registros dos hospitais nos quais foram realizadas a cirurgias. Será realizada uma análise estatística descritiva dos dados, incluindo a média, desvio padrão e intervalo de confiança dos custos por minuto para cada método anestésico.  </w:t>
      </w:r>
    </w:p>
    <w:p w14:paraId="2083D81B" w14:textId="77777777" w:rsidR="00823AEB" w:rsidRPr="00D54D3B" w:rsidRDefault="00823AEB">
      <w:pPr>
        <w:pStyle w:val="Corpo"/>
        <w:spacing w:after="0"/>
        <w:ind w:firstLine="709"/>
        <w:jc w:val="both"/>
        <w:rPr>
          <w:color w:val="000000"/>
          <w:u w:color="000000"/>
        </w:rPr>
      </w:pPr>
    </w:p>
    <w:p w14:paraId="7D064E49" w14:textId="77777777" w:rsidR="00823AEB" w:rsidRPr="00D54D3B" w:rsidRDefault="00000000">
      <w:pPr>
        <w:pStyle w:val="Ttulo2"/>
        <w:spacing w:before="0" w:after="0"/>
        <w:ind w:left="0"/>
        <w:jc w:val="both"/>
        <w:rPr>
          <w:rFonts w:ascii="Times New Roman" w:eastAsia="Times New Roman" w:hAnsi="Times New Roman" w:cs="Times New Roman"/>
          <w:lang w:val="pt-BR"/>
        </w:rPr>
      </w:pPr>
      <w:bookmarkStart w:id="4" w:name="_Hlk141820285"/>
      <w:r w:rsidRPr="00D54D3B">
        <w:rPr>
          <w:rFonts w:ascii="Times New Roman" w:hAnsi="Times New Roman"/>
          <w:lang w:val="pt-BR"/>
        </w:rPr>
        <w:t>4.7 Aspectos Éticos</w:t>
      </w:r>
    </w:p>
    <w:bookmarkEnd w:id="4"/>
    <w:p w14:paraId="75F6357C" w14:textId="77777777" w:rsidR="00823AEB" w:rsidRPr="00D54D3B" w:rsidRDefault="00000000">
      <w:pPr>
        <w:pStyle w:val="Corpo"/>
        <w:spacing w:after="0"/>
        <w:ind w:firstLine="851"/>
        <w:jc w:val="both"/>
        <w:rPr>
          <w:color w:val="000000"/>
          <w:u w:color="000000"/>
        </w:rPr>
      </w:pPr>
      <w:r w:rsidRPr="00D54D3B">
        <w:rPr>
          <w:color w:val="000000"/>
          <w:u w:color="000000"/>
        </w:rPr>
        <w:t xml:space="preserve">O presente projeto será encaminhado para o órgão de regulação de pesquisa </w:t>
      </w:r>
      <w:r w:rsidRPr="00D54D3B">
        <w:t xml:space="preserve">do </w:t>
      </w:r>
      <w:r w:rsidRPr="00D54D3B">
        <w:rPr>
          <w:color w:val="000000"/>
          <w:u w:color="000000"/>
        </w:rPr>
        <w:t>Hospital Radamés Nardini</w:t>
      </w:r>
      <w:r w:rsidRPr="001D4300">
        <w:rPr>
          <w:color w:val="auto"/>
          <w:u w:color="000000"/>
        </w:rPr>
        <w:t xml:space="preserve"> e IFOR Rede D´or São Luiz. </w:t>
      </w:r>
      <w:r w:rsidRPr="00D54D3B">
        <w:rPr>
          <w:color w:val="000000"/>
          <w:u w:color="000000"/>
        </w:rPr>
        <w:t xml:space="preserve">Obtida a anuência (Declaração Co-participante) para realização do estudo, será submetido ao Comitê de Ética em Pesquisa </w:t>
      </w:r>
      <w:r w:rsidRPr="00D54D3B">
        <w:t>Centro universitário FMABC</w:t>
      </w:r>
      <w:r w:rsidRPr="00D54D3B">
        <w:rPr>
          <w:color w:val="000000"/>
          <w:u w:color="000000"/>
        </w:rPr>
        <w:t xml:space="preserve"> via Plataforma Brasil.</w:t>
      </w:r>
    </w:p>
    <w:p w14:paraId="47416F14" w14:textId="7D0C8169" w:rsidR="002C041C" w:rsidRPr="00D54D3B" w:rsidRDefault="002C041C" w:rsidP="002C041C">
      <w:pPr>
        <w:pStyle w:val="Ttulo2"/>
        <w:spacing w:before="0" w:after="0"/>
        <w:ind w:left="0"/>
        <w:jc w:val="both"/>
        <w:rPr>
          <w:rFonts w:ascii="Times New Roman" w:eastAsia="Times New Roman" w:hAnsi="Times New Roman" w:cs="Times New Roman"/>
          <w:lang w:val="pt-BR"/>
        </w:rPr>
      </w:pPr>
      <w:r w:rsidRPr="00D54D3B">
        <w:rPr>
          <w:rFonts w:ascii="Times New Roman" w:hAnsi="Times New Roman"/>
          <w:lang w:val="pt-BR"/>
        </w:rPr>
        <w:t>4.</w:t>
      </w:r>
      <w:r>
        <w:rPr>
          <w:rFonts w:ascii="Times New Roman" w:hAnsi="Times New Roman"/>
          <w:lang w:val="pt-BR"/>
        </w:rPr>
        <w:t>8</w:t>
      </w:r>
      <w:r w:rsidRPr="00D54D3B">
        <w:rPr>
          <w:rFonts w:ascii="Times New Roman" w:hAnsi="Times New Roman"/>
          <w:lang w:val="pt-BR"/>
        </w:rPr>
        <w:t xml:space="preserve"> </w:t>
      </w:r>
      <w:r>
        <w:rPr>
          <w:rFonts w:ascii="Times New Roman" w:hAnsi="Times New Roman"/>
          <w:lang w:val="pt-BR"/>
        </w:rPr>
        <w:t>Riscos</w:t>
      </w:r>
    </w:p>
    <w:p w14:paraId="142F6639" w14:textId="4DC95F03" w:rsidR="00823AEB" w:rsidRPr="00D54D3B" w:rsidRDefault="001D4300">
      <w:pPr>
        <w:pStyle w:val="Corpo"/>
        <w:widowControl/>
        <w:spacing w:after="0"/>
        <w:ind w:firstLine="851"/>
        <w:jc w:val="both"/>
        <w:rPr>
          <w:color w:val="000000"/>
          <w:u w:color="000000"/>
        </w:rPr>
      </w:pPr>
      <w:r>
        <w:rPr>
          <w:color w:val="000000"/>
          <w:u w:color="000000"/>
        </w:rPr>
        <w:t>Destaca-se,</w:t>
      </w:r>
      <w:r w:rsidRPr="00D54D3B">
        <w:rPr>
          <w:color w:val="000000"/>
          <w:u w:color="000000"/>
        </w:rPr>
        <w:t xml:space="preserve"> a seguir</w:t>
      </w:r>
      <w:r>
        <w:rPr>
          <w:color w:val="000000"/>
          <w:u w:color="000000"/>
        </w:rPr>
        <w:t>,</w:t>
      </w:r>
      <w:r w:rsidRPr="00D54D3B">
        <w:rPr>
          <w:color w:val="000000"/>
          <w:u w:color="000000"/>
        </w:rPr>
        <w:t xml:space="preserve"> as ponderações quanto a gradação dos riscos bem como as medidas para sua minimização e as medidas de precaução/prevenção para minimização destes, decorrentes da participação nessa pesquisa, estão descritos nos Quadros 1. </w:t>
      </w:r>
    </w:p>
    <w:p w14:paraId="79716056" w14:textId="00FE5E25" w:rsidR="00823AEB" w:rsidRPr="00D54D3B" w:rsidRDefault="00000000">
      <w:pPr>
        <w:pStyle w:val="Corpo"/>
        <w:spacing w:after="0"/>
        <w:ind w:firstLine="709"/>
        <w:jc w:val="both"/>
      </w:pPr>
      <w:r w:rsidRPr="001D4300">
        <w:rPr>
          <w:color w:val="auto"/>
        </w:rPr>
        <w:t xml:space="preserve">Quanto aos </w:t>
      </w:r>
      <w:r w:rsidRPr="001D4300">
        <w:rPr>
          <w:color w:val="auto"/>
          <w:u w:color="C00000"/>
        </w:rPr>
        <w:t>prontuários / banco de dados</w:t>
      </w:r>
      <w:r w:rsidRPr="001D4300">
        <w:rPr>
          <w:color w:val="auto"/>
        </w:rPr>
        <w:t xml:space="preserve"> os pesquisadores se responsabilizam (</w:t>
      </w:r>
      <w:r w:rsidRPr="001D4300">
        <w:rPr>
          <w:color w:val="auto"/>
          <w:u w:color="C00000"/>
        </w:rPr>
        <w:t>TCUB – APÊNDICE A; Declaração Ausência de Ônus – APÊNDICE B</w:t>
      </w:r>
      <w:r w:rsidRPr="001D4300">
        <w:rPr>
          <w:color w:val="auto"/>
        </w:rPr>
        <w:t xml:space="preserve">) </w:t>
      </w:r>
      <w:r w:rsidRPr="00D54D3B">
        <w:t xml:space="preserve">de cuidar da integridade das informações e de garantir a confidencialidade dos dados e a privacidade dos indivíduos que terão suas informações acessadas, prezando pela ética tal qual expresso na Resolução do Conselho Nacional de Saúde – CNS nº </w:t>
      </w:r>
      <w:r w:rsidR="001D4300">
        <w:t>467/2022</w:t>
      </w:r>
      <w:r w:rsidRPr="00D54D3B">
        <w:t xml:space="preserve"> </w:t>
      </w:r>
      <w:r w:rsidR="001E0C71">
        <w:fldChar w:fldCharType="begin"/>
      </w:r>
      <w:r w:rsidR="001E0C71">
        <w:instrText xml:space="preserve"> ADDIN ZOTERO_ITEM CSL_CITATION {"citationID":"C7cKpehn","properties":{"formattedCitation":"(9)","plainCitation":"(9)","noteIndex":0},"citationItems":[{"id":2420,"uris":["http://zotero.org/users/10339151/items/78AE2P3D"],"itemData":{"id":2420,"type":"bill","number":"674","title":"resolução nº 674, de 6 de maio de 2022","URL":"https://conselho.saude.gov.br/images/Resolucao_674_2022.pdf","author":[{"family":"BRASIL","given":"CONSELHO NACIONAL DE SAÚDE"}],"accessed":{"date-parts":[["2023",8,1]]},"issued":{"date-parts":[["2022",6,5]]}}}],"schema":"https://github.com/citation-style-language/schema/raw/master/csl-citation.json"} </w:instrText>
      </w:r>
      <w:r w:rsidR="001E0C71">
        <w:fldChar w:fldCharType="separate"/>
      </w:r>
      <w:r w:rsidR="001E0C71" w:rsidRPr="001E0C71">
        <w:rPr>
          <w:rFonts w:cs="Times New Roman"/>
        </w:rPr>
        <w:t>(9)</w:t>
      </w:r>
      <w:r w:rsidR="001E0C71">
        <w:fldChar w:fldCharType="end"/>
      </w:r>
      <w:r w:rsidR="001E0C71">
        <w:t xml:space="preserve"> </w:t>
      </w:r>
      <w:r w:rsidRPr="00D54D3B">
        <w:t>e suas complementares.</w:t>
      </w:r>
    </w:p>
    <w:p w14:paraId="0D89C176" w14:textId="77777777" w:rsidR="00823AEB" w:rsidRPr="00D54D3B" w:rsidRDefault="00823AEB">
      <w:pPr>
        <w:pStyle w:val="Corpo"/>
        <w:spacing w:after="0" w:line="240" w:lineRule="auto"/>
        <w:jc w:val="both"/>
        <w:rPr>
          <w:b/>
          <w:bCs/>
        </w:rPr>
      </w:pPr>
    </w:p>
    <w:p w14:paraId="78CF919F" w14:textId="77777777" w:rsidR="00823AEB" w:rsidRPr="00D54D3B" w:rsidRDefault="00000000">
      <w:pPr>
        <w:pStyle w:val="Corpo"/>
        <w:spacing w:after="0" w:line="240" w:lineRule="auto"/>
        <w:jc w:val="both"/>
      </w:pPr>
      <w:r w:rsidRPr="00D54D3B">
        <w:rPr>
          <w:b/>
          <w:bCs/>
        </w:rPr>
        <w:t xml:space="preserve">Quadro 1 – </w:t>
      </w:r>
      <w:r w:rsidRPr="001D4300">
        <w:rPr>
          <w:color w:val="auto"/>
        </w:rPr>
        <w:t xml:space="preserve">Possíveis Riscos e ações de precaução/prevenção para minimização da pesquisa com </w:t>
      </w:r>
      <w:r w:rsidRPr="001D4300">
        <w:rPr>
          <w:color w:val="auto"/>
          <w:u w:color="C00000"/>
        </w:rPr>
        <w:t>prontuários / banco de dados</w:t>
      </w:r>
      <w:r w:rsidRPr="001D4300">
        <w:rPr>
          <w:color w:val="auto"/>
        </w:rPr>
        <w:t>.</w:t>
      </w:r>
    </w:p>
    <w:tbl>
      <w:tblPr>
        <w:tblStyle w:val="TableNormal"/>
        <w:tblW w:w="85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5811"/>
        <w:gridCol w:w="1134"/>
      </w:tblGrid>
      <w:tr w:rsidR="00823AEB" w:rsidRPr="00D54D3B" w14:paraId="42D1C75C" w14:textId="77777777">
        <w:trPr>
          <w:trHeight w:val="222"/>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28516" w14:textId="77777777" w:rsidR="00823AEB" w:rsidRPr="00D54D3B" w:rsidRDefault="00000000">
            <w:pPr>
              <w:pStyle w:val="Corpo"/>
              <w:spacing w:after="0" w:line="240" w:lineRule="auto"/>
              <w:jc w:val="center"/>
            </w:pPr>
            <w:r w:rsidRPr="00D54D3B">
              <w:rPr>
                <w:b/>
                <w:bCs/>
                <w:color w:val="000000"/>
                <w:sz w:val="20"/>
                <w:szCs w:val="20"/>
                <w:u w:color="000000"/>
              </w:rPr>
              <w:t>Riscos</w:t>
            </w:r>
          </w:p>
        </w:tc>
        <w:tc>
          <w:tcPr>
            <w:tcW w:w="5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86E71" w14:textId="77777777" w:rsidR="00823AEB" w:rsidRPr="00D54D3B" w:rsidRDefault="00000000">
            <w:pPr>
              <w:pStyle w:val="Corpo"/>
              <w:spacing w:after="0" w:line="240" w:lineRule="auto"/>
              <w:jc w:val="center"/>
            </w:pPr>
            <w:r w:rsidRPr="00D54D3B">
              <w:rPr>
                <w:b/>
                <w:bCs/>
                <w:color w:val="000000"/>
                <w:sz w:val="20"/>
                <w:szCs w:val="20"/>
                <w:u w:color="000000"/>
              </w:rPr>
              <w:t>Precaução/prevenção</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1A98A" w14:textId="77777777" w:rsidR="00823AEB" w:rsidRPr="00D54D3B" w:rsidRDefault="00000000">
            <w:pPr>
              <w:pStyle w:val="Corpo"/>
              <w:spacing w:after="0" w:line="240" w:lineRule="auto"/>
              <w:jc w:val="center"/>
            </w:pPr>
            <w:r w:rsidRPr="00D54D3B">
              <w:rPr>
                <w:b/>
                <w:bCs/>
                <w:color w:val="000000"/>
                <w:sz w:val="18"/>
                <w:szCs w:val="18"/>
                <w:u w:color="000000"/>
              </w:rPr>
              <w:t>Banco</w:t>
            </w:r>
          </w:p>
        </w:tc>
      </w:tr>
      <w:tr w:rsidR="00823AEB" w:rsidRPr="00D54D3B" w14:paraId="7189AF06" w14:textId="77777777">
        <w:trPr>
          <w:trHeight w:val="662"/>
        </w:trPr>
        <w:tc>
          <w:tcPr>
            <w:tcW w:w="155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9DF0E" w14:textId="77777777" w:rsidR="00823AEB" w:rsidRPr="00D54D3B" w:rsidRDefault="00000000">
            <w:pPr>
              <w:pStyle w:val="Corpo"/>
              <w:spacing w:after="0" w:line="240" w:lineRule="auto"/>
              <w:jc w:val="both"/>
            </w:pPr>
            <w:r w:rsidRPr="00D54D3B">
              <w:rPr>
                <w:color w:val="000000"/>
                <w:sz w:val="20"/>
                <w:szCs w:val="20"/>
                <w:u w:color="000000"/>
              </w:rPr>
              <w:t>- Quebra de sigilo/anonimato</w:t>
            </w:r>
          </w:p>
        </w:tc>
        <w:tc>
          <w:tcPr>
            <w:tcW w:w="5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ECC44" w14:textId="77777777" w:rsidR="00823AEB" w:rsidRPr="00D54D3B" w:rsidRDefault="00000000">
            <w:pPr>
              <w:pStyle w:val="Corpo"/>
              <w:spacing w:after="0" w:line="240" w:lineRule="auto"/>
              <w:jc w:val="both"/>
            </w:pPr>
            <w:r w:rsidRPr="00D54D3B">
              <w:rPr>
                <w:color w:val="000000"/>
                <w:sz w:val="20"/>
                <w:szCs w:val="20"/>
                <w:u w:color="000000"/>
              </w:rPr>
              <w:t xml:space="preserve">- As respostas serão confidenciais e </w:t>
            </w:r>
            <w:r w:rsidRPr="00D54D3B">
              <w:rPr>
                <w:color w:val="000000"/>
                <w:sz w:val="20"/>
                <w:szCs w:val="20"/>
                <w:u w:color="000000"/>
                <w:shd w:val="clear" w:color="auto" w:fill="FFFFFF"/>
              </w:rPr>
              <w:t>serão resguardadas pelo sigilo dos pesquisadores durante a pesquisa e divulgação dos resultados, assegurado também o anonimato</w:t>
            </w:r>
            <w:r w:rsidRPr="00D54D3B">
              <w:rPr>
                <w:color w:val="000000"/>
                <w:sz w:val="20"/>
                <w:szCs w:val="20"/>
                <w:u w:color="000000"/>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FF1EAD" w14:textId="77777777" w:rsidR="00823AEB" w:rsidRPr="00D54D3B" w:rsidRDefault="00823AEB">
            <w:pPr>
              <w:pStyle w:val="Corpo"/>
              <w:spacing w:after="0" w:line="240" w:lineRule="auto"/>
              <w:jc w:val="center"/>
              <w:rPr>
                <w:color w:val="000000"/>
                <w:sz w:val="20"/>
                <w:szCs w:val="20"/>
                <w:u w:color="000000"/>
              </w:rPr>
            </w:pPr>
          </w:p>
          <w:p w14:paraId="1848A1C0" w14:textId="77777777" w:rsidR="00823AEB" w:rsidRPr="00D54D3B" w:rsidRDefault="00823AEB">
            <w:pPr>
              <w:pStyle w:val="Corpo"/>
              <w:spacing w:after="0" w:line="240" w:lineRule="auto"/>
              <w:jc w:val="center"/>
              <w:rPr>
                <w:color w:val="000000"/>
                <w:sz w:val="20"/>
                <w:szCs w:val="20"/>
                <w:u w:color="000000"/>
              </w:rPr>
            </w:pPr>
          </w:p>
          <w:p w14:paraId="3572007E" w14:textId="77777777" w:rsidR="00823AEB" w:rsidRPr="00D54D3B" w:rsidRDefault="00000000">
            <w:pPr>
              <w:pStyle w:val="Corpo"/>
              <w:spacing w:after="0" w:line="240" w:lineRule="auto"/>
              <w:jc w:val="center"/>
            </w:pPr>
            <w:r w:rsidRPr="00D54D3B">
              <w:rPr>
                <w:b/>
                <w:bCs/>
                <w:color w:val="000000"/>
                <w:sz w:val="20"/>
                <w:szCs w:val="20"/>
                <w:u w:color="000000"/>
              </w:rPr>
              <w:t>X</w:t>
            </w:r>
          </w:p>
        </w:tc>
      </w:tr>
      <w:tr w:rsidR="00823AEB" w:rsidRPr="00D54D3B" w14:paraId="06ED5F3E" w14:textId="77777777">
        <w:trPr>
          <w:trHeight w:val="662"/>
        </w:trPr>
        <w:tc>
          <w:tcPr>
            <w:tcW w:w="1555" w:type="dxa"/>
            <w:vMerge/>
            <w:tcBorders>
              <w:top w:val="single" w:sz="4" w:space="0" w:color="000000"/>
              <w:left w:val="single" w:sz="4" w:space="0" w:color="000000"/>
              <w:bottom w:val="single" w:sz="4" w:space="0" w:color="000000"/>
              <w:right w:val="single" w:sz="4" w:space="0" w:color="000000"/>
            </w:tcBorders>
            <w:shd w:val="clear" w:color="auto" w:fill="auto"/>
          </w:tcPr>
          <w:p w14:paraId="4A0C5D6F" w14:textId="77777777" w:rsidR="00823AEB" w:rsidRPr="00D54D3B" w:rsidRDefault="00823AEB" w:rsidP="00D54D3B"/>
        </w:tc>
        <w:tc>
          <w:tcPr>
            <w:tcW w:w="5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46A9" w14:textId="77777777" w:rsidR="00823AEB" w:rsidRPr="00D54D3B" w:rsidRDefault="00000000">
            <w:pPr>
              <w:pStyle w:val="Corpo"/>
              <w:spacing w:after="0" w:line="240" w:lineRule="auto"/>
              <w:jc w:val="both"/>
            </w:pPr>
            <w:r w:rsidRPr="00D54D3B">
              <w:rPr>
                <w:color w:val="000000"/>
                <w:sz w:val="20"/>
                <w:szCs w:val="20"/>
                <w:u w:color="000000"/>
              </w:rPr>
              <w:t xml:space="preserve">- Os dados serão armazenar de forma apropriada os dados da pesquisa, evitando possíveis riscos, acessos sem autorização, modificações não </w:t>
            </w:r>
            <w:r w:rsidRPr="00D54D3B">
              <w:rPr>
                <w:color w:val="000000"/>
                <w:sz w:val="20"/>
                <w:szCs w:val="20"/>
                <w:u w:color="000000"/>
              </w:rPr>
              <w:softHyphen/>
              <w:t>autorizadas, entre outros prejuízos.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C8AB57" w14:textId="77777777" w:rsidR="00823AEB" w:rsidRPr="00D54D3B" w:rsidRDefault="00823AEB">
            <w:pPr>
              <w:pStyle w:val="Corpo"/>
              <w:spacing w:after="0" w:line="240" w:lineRule="auto"/>
              <w:jc w:val="center"/>
              <w:rPr>
                <w:color w:val="000000"/>
                <w:sz w:val="20"/>
                <w:szCs w:val="20"/>
                <w:u w:color="000000"/>
              </w:rPr>
            </w:pPr>
          </w:p>
          <w:p w14:paraId="396222AA" w14:textId="77777777" w:rsidR="00823AEB" w:rsidRPr="00D54D3B" w:rsidRDefault="00823AEB">
            <w:pPr>
              <w:pStyle w:val="Corpo"/>
              <w:spacing w:after="0" w:line="240" w:lineRule="auto"/>
              <w:jc w:val="center"/>
              <w:rPr>
                <w:color w:val="000000"/>
                <w:sz w:val="20"/>
                <w:szCs w:val="20"/>
                <w:u w:color="000000"/>
              </w:rPr>
            </w:pPr>
          </w:p>
          <w:p w14:paraId="04D8A98E" w14:textId="77777777" w:rsidR="00823AEB" w:rsidRPr="00D54D3B" w:rsidRDefault="00000000">
            <w:pPr>
              <w:pStyle w:val="Corpo"/>
              <w:spacing w:after="0" w:line="240" w:lineRule="auto"/>
              <w:jc w:val="center"/>
            </w:pPr>
            <w:r w:rsidRPr="00D54D3B">
              <w:rPr>
                <w:b/>
                <w:bCs/>
                <w:color w:val="000000"/>
                <w:sz w:val="20"/>
                <w:szCs w:val="20"/>
                <w:u w:color="000000"/>
              </w:rPr>
              <w:t>X</w:t>
            </w:r>
          </w:p>
        </w:tc>
      </w:tr>
      <w:tr w:rsidR="00823AEB" w:rsidRPr="00D54D3B" w14:paraId="157A281D" w14:textId="77777777">
        <w:trPr>
          <w:trHeight w:val="662"/>
        </w:trPr>
        <w:tc>
          <w:tcPr>
            <w:tcW w:w="1555" w:type="dxa"/>
            <w:vMerge/>
            <w:tcBorders>
              <w:top w:val="single" w:sz="4" w:space="0" w:color="000000"/>
              <w:left w:val="single" w:sz="4" w:space="0" w:color="000000"/>
              <w:bottom w:val="single" w:sz="4" w:space="0" w:color="000000"/>
              <w:right w:val="single" w:sz="4" w:space="0" w:color="000000"/>
            </w:tcBorders>
            <w:shd w:val="clear" w:color="auto" w:fill="auto"/>
          </w:tcPr>
          <w:p w14:paraId="5B6B78E8" w14:textId="77777777" w:rsidR="00823AEB" w:rsidRPr="00D54D3B" w:rsidRDefault="00823AEB" w:rsidP="00D54D3B"/>
        </w:tc>
        <w:tc>
          <w:tcPr>
            <w:tcW w:w="5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A3CA4" w14:textId="77777777" w:rsidR="00823AEB" w:rsidRPr="00D54D3B" w:rsidRDefault="00000000">
            <w:pPr>
              <w:pStyle w:val="Corpo"/>
              <w:spacing w:after="0" w:line="240" w:lineRule="auto"/>
              <w:jc w:val="both"/>
            </w:pPr>
            <w:r w:rsidRPr="00D54D3B">
              <w:rPr>
                <w:color w:val="000000"/>
                <w:sz w:val="20"/>
                <w:szCs w:val="20"/>
                <w:u w:color="000000"/>
              </w:rPr>
              <w:t>Será realizado o download dos dados coletados para um dispositivo eletrônico local, apagando todo e qualquer registro de qualquer plataforma virtual, ambiente compartilhado ou "nuvem".</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C529AF" w14:textId="77777777" w:rsidR="00823AEB" w:rsidRPr="00D54D3B" w:rsidRDefault="00823AEB">
            <w:pPr>
              <w:pStyle w:val="Corpo"/>
              <w:spacing w:after="0" w:line="240" w:lineRule="auto"/>
              <w:jc w:val="center"/>
              <w:rPr>
                <w:color w:val="000000"/>
                <w:sz w:val="20"/>
                <w:szCs w:val="20"/>
                <w:u w:color="000000"/>
              </w:rPr>
            </w:pPr>
          </w:p>
          <w:p w14:paraId="0ADCEAB4" w14:textId="77777777" w:rsidR="00823AEB" w:rsidRPr="00D54D3B" w:rsidRDefault="00823AEB">
            <w:pPr>
              <w:pStyle w:val="Corpo"/>
              <w:spacing w:after="0" w:line="240" w:lineRule="auto"/>
              <w:jc w:val="center"/>
              <w:rPr>
                <w:color w:val="000000"/>
                <w:sz w:val="20"/>
                <w:szCs w:val="20"/>
                <w:u w:color="000000"/>
              </w:rPr>
            </w:pPr>
          </w:p>
          <w:p w14:paraId="5824C3D8" w14:textId="77777777" w:rsidR="00823AEB" w:rsidRPr="00D54D3B" w:rsidRDefault="00000000">
            <w:pPr>
              <w:pStyle w:val="Corpo"/>
              <w:spacing w:after="0" w:line="240" w:lineRule="auto"/>
              <w:jc w:val="center"/>
            </w:pPr>
            <w:r w:rsidRPr="00D54D3B">
              <w:rPr>
                <w:b/>
                <w:bCs/>
                <w:color w:val="000000"/>
                <w:sz w:val="20"/>
                <w:szCs w:val="20"/>
                <w:u w:color="000000"/>
              </w:rPr>
              <w:t>X</w:t>
            </w:r>
          </w:p>
        </w:tc>
      </w:tr>
    </w:tbl>
    <w:p w14:paraId="0A619091" w14:textId="77777777" w:rsidR="00823AEB" w:rsidRPr="00D54D3B" w:rsidRDefault="00823AEB">
      <w:pPr>
        <w:pStyle w:val="Corpo"/>
        <w:spacing w:after="0" w:line="240" w:lineRule="auto"/>
        <w:jc w:val="both"/>
      </w:pPr>
    </w:p>
    <w:p w14:paraId="334DF343" w14:textId="77A45346" w:rsidR="00823AEB" w:rsidRPr="00D54D3B" w:rsidRDefault="002C041C">
      <w:pPr>
        <w:pStyle w:val="Ttulo1"/>
        <w:rPr>
          <w:lang w:val="pt-BR"/>
        </w:rPr>
      </w:pPr>
      <w:r>
        <w:rPr>
          <w:lang w:val="pt-BR"/>
        </w:rPr>
        <w:t xml:space="preserve">4.9 </w:t>
      </w:r>
      <w:r w:rsidRPr="00D54D3B">
        <w:rPr>
          <w:lang w:val="pt-BR"/>
        </w:rPr>
        <w:t>Benefícios</w:t>
      </w:r>
    </w:p>
    <w:p w14:paraId="3F298418" w14:textId="77777777" w:rsidR="00F32054" w:rsidRDefault="00000000" w:rsidP="00F32054">
      <w:pPr>
        <w:pStyle w:val="Corpo"/>
        <w:jc w:val="both"/>
      </w:pPr>
      <w:r w:rsidRPr="00D54D3B">
        <w:tab/>
        <w:t xml:space="preserve">Acredita-se que este estudo trará benefícios tais como: fornecer informações precisas sobre os custos comparativos entre os métodos anestésicos, auxiliando na tomada de decisões clínicas e na otimização dos recursos financeiros.  </w:t>
      </w:r>
    </w:p>
    <w:p w14:paraId="23716570" w14:textId="24FAC7C7" w:rsidR="00823AEB" w:rsidRPr="00D54D3B" w:rsidRDefault="00F32054" w:rsidP="00F32054">
      <w:pPr>
        <w:pStyle w:val="Corpo"/>
        <w:ind w:firstLine="720"/>
        <w:jc w:val="both"/>
        <w:rPr>
          <w:color w:val="000000"/>
          <w:u w:color="000000"/>
        </w:rPr>
      </w:pPr>
      <w:r>
        <w:t>Além disso, espera-se que possa o</w:t>
      </w:r>
      <w:r w:rsidRPr="00D54D3B">
        <w:t>rientar profissionais de saúde e gestores hospitalares, fornecendo opções eficazes e mais econômicas para cirurgias de extremidades, principalmente em cirurgia de liberação do túnel do carpo, tornando assim os tratamentos cirúrgicos mais acessíveis</w:t>
      </w:r>
      <w:r>
        <w:t>, r</w:t>
      </w:r>
      <w:r w:rsidRPr="00D54D3B">
        <w:rPr>
          <w:color w:val="000000"/>
          <w:u w:color="000000"/>
        </w:rPr>
        <w:t>eduzir os encargos financeiros para os serviços de saúde, tornando os tratamentos mais acessíveis.</w:t>
      </w:r>
      <w:r>
        <w:rPr>
          <w:color w:val="000000"/>
          <w:u w:color="000000"/>
        </w:rPr>
        <w:t xml:space="preserve"> Além disso, os resultados podem o</w:t>
      </w:r>
      <w:r w:rsidRPr="00D54D3B">
        <w:rPr>
          <w:color w:val="000000"/>
          <w:u w:color="000000"/>
        </w:rPr>
        <w:t xml:space="preserve">timizar a alocação de recursos hospitalares e aumentar a sustentabilidade financeira das instituições de saúde.  </w:t>
      </w:r>
    </w:p>
    <w:p w14:paraId="504D2C43" w14:textId="1241E0E0" w:rsidR="00823AEB" w:rsidRPr="00D54D3B" w:rsidRDefault="00000000">
      <w:pPr>
        <w:pStyle w:val="Corpo"/>
        <w:spacing w:after="0"/>
        <w:ind w:firstLine="720"/>
        <w:jc w:val="both"/>
        <w:rPr>
          <w:color w:val="000000"/>
          <w:u w:color="000000"/>
        </w:rPr>
      </w:pPr>
      <w:r w:rsidRPr="00D54D3B">
        <w:rPr>
          <w:color w:val="000000"/>
          <w:u w:color="000000"/>
        </w:rPr>
        <w:t xml:space="preserve">Em suma, o estudo traz benefícios ao fornecer informações precisas para aprimorar </w:t>
      </w:r>
      <w:r w:rsidR="001D4300" w:rsidRPr="00D54D3B">
        <w:rPr>
          <w:color w:val="000000"/>
          <w:u w:color="000000"/>
        </w:rPr>
        <w:t>as decisões</w:t>
      </w:r>
      <w:r w:rsidRPr="00D54D3B">
        <w:rPr>
          <w:color w:val="000000"/>
          <w:u w:color="000000"/>
        </w:rPr>
        <w:t xml:space="preserve"> clínicas, otimizar recursos financeiros e melhorar a acessibilidade aos </w:t>
      </w:r>
      <w:r w:rsidR="00F32054" w:rsidRPr="00D54D3B">
        <w:rPr>
          <w:color w:val="000000"/>
          <w:u w:color="000000"/>
        </w:rPr>
        <w:t>tratamentos, além</w:t>
      </w:r>
      <w:r w:rsidRPr="00D54D3B">
        <w:rPr>
          <w:color w:val="000000"/>
          <w:u w:color="000000"/>
        </w:rPr>
        <w:t xml:space="preserve"> de contribuir para pesquisas futuras na área.</w:t>
      </w:r>
    </w:p>
    <w:p w14:paraId="3BA7F77B" w14:textId="77777777" w:rsidR="00823AEB" w:rsidRPr="00D54D3B" w:rsidRDefault="00823AEB">
      <w:pPr>
        <w:pStyle w:val="Corpo"/>
        <w:spacing w:after="0"/>
        <w:ind w:firstLine="720"/>
        <w:jc w:val="both"/>
      </w:pPr>
    </w:p>
    <w:p w14:paraId="35CE0E2A" w14:textId="77777777" w:rsidR="00823AEB" w:rsidRPr="00D54D3B" w:rsidRDefault="00823AEB">
      <w:pPr>
        <w:pStyle w:val="Corpo"/>
        <w:spacing w:after="0"/>
        <w:ind w:firstLine="709"/>
        <w:jc w:val="both"/>
        <w:rPr>
          <w:color w:val="000000"/>
          <w:u w:color="000000"/>
        </w:rPr>
      </w:pPr>
    </w:p>
    <w:p w14:paraId="3D022AFD" w14:textId="77777777" w:rsidR="00823AEB" w:rsidRPr="00D54D3B" w:rsidRDefault="00000000">
      <w:pPr>
        <w:pStyle w:val="Corpo"/>
        <w:widowControl/>
        <w:suppressAutoHyphens w:val="0"/>
        <w:spacing w:after="0" w:line="240" w:lineRule="auto"/>
      </w:pPr>
      <w:r w:rsidRPr="00D54D3B">
        <w:rPr>
          <w:rFonts w:ascii="Arial Unicode MS" w:hAnsi="Arial Unicode MS"/>
        </w:rPr>
        <w:br w:type="page"/>
      </w:r>
    </w:p>
    <w:p w14:paraId="1737FB90" w14:textId="6E773CD3" w:rsidR="00823AEB" w:rsidRPr="002C041C" w:rsidRDefault="00000000" w:rsidP="002C041C">
      <w:pPr>
        <w:pStyle w:val="Ttulo1"/>
        <w:rPr>
          <w:rStyle w:val="Ttulo1Char"/>
          <w:b/>
          <w:bCs/>
          <w:lang w:val="pt-BR"/>
        </w:rPr>
      </w:pPr>
      <w:r w:rsidRPr="002C041C">
        <w:rPr>
          <w:rStyle w:val="Ttulo1Char"/>
          <w:b/>
          <w:bCs/>
          <w:lang w:val="pt-BR"/>
        </w:rPr>
        <w:lastRenderedPageBreak/>
        <w:t xml:space="preserve">5 CRONOGRAMA </w:t>
      </w:r>
    </w:p>
    <w:p w14:paraId="758A020B" w14:textId="77777777" w:rsidR="001D4300" w:rsidRDefault="001D4300" w:rsidP="001D4300">
      <w:pPr>
        <w:ind w:firstLine="720"/>
        <w:rPr>
          <w:b/>
        </w:rPr>
      </w:pPr>
    </w:p>
    <w:tbl>
      <w:tblPr>
        <w:tblStyle w:val="Tabelacomgrade"/>
        <w:tblW w:w="0" w:type="auto"/>
        <w:tblLook w:val="04A0" w:firstRow="1" w:lastRow="0" w:firstColumn="1" w:lastColumn="0" w:noHBand="0" w:noVBand="1"/>
      </w:tblPr>
      <w:tblGrid>
        <w:gridCol w:w="4523"/>
        <w:gridCol w:w="4532"/>
      </w:tblGrid>
      <w:tr w:rsidR="001D4300" w:rsidRPr="00452EFE" w14:paraId="39718938" w14:textId="77777777" w:rsidTr="001417F0">
        <w:tc>
          <w:tcPr>
            <w:tcW w:w="4605" w:type="dxa"/>
          </w:tcPr>
          <w:p w14:paraId="4A7D5183" w14:textId="77777777" w:rsidR="001D4300" w:rsidRPr="00452EFE" w:rsidRDefault="001D4300" w:rsidP="001417F0">
            <w:pPr>
              <w:pBdr>
                <w:top w:val="none" w:sz="0" w:space="0" w:color="auto"/>
                <w:left w:val="none" w:sz="0" w:space="0" w:color="auto"/>
                <w:bottom w:val="none" w:sz="0" w:space="0" w:color="auto"/>
                <w:right w:val="none" w:sz="0" w:space="0" w:color="auto"/>
                <w:between w:val="none" w:sz="0" w:space="0" w:color="auto"/>
              </w:pBdr>
              <w:rPr>
                <w:b/>
              </w:rPr>
            </w:pPr>
            <w:r w:rsidRPr="00452EFE">
              <w:rPr>
                <w:b/>
              </w:rPr>
              <w:t>Atividades</w:t>
            </w:r>
          </w:p>
        </w:tc>
        <w:tc>
          <w:tcPr>
            <w:tcW w:w="4606" w:type="dxa"/>
          </w:tcPr>
          <w:p w14:paraId="44ACEF9F" w14:textId="77777777" w:rsidR="001D4300" w:rsidRPr="00452EFE" w:rsidRDefault="001D4300" w:rsidP="001417F0">
            <w:pPr>
              <w:pBdr>
                <w:top w:val="none" w:sz="0" w:space="0" w:color="auto"/>
                <w:left w:val="none" w:sz="0" w:space="0" w:color="auto"/>
                <w:bottom w:val="none" w:sz="0" w:space="0" w:color="auto"/>
                <w:right w:val="none" w:sz="0" w:space="0" w:color="auto"/>
                <w:between w:val="none" w:sz="0" w:space="0" w:color="auto"/>
              </w:pBdr>
              <w:rPr>
                <w:b/>
              </w:rPr>
            </w:pPr>
            <w:r w:rsidRPr="00452EFE">
              <w:rPr>
                <w:b/>
              </w:rPr>
              <w:t>Cronograma</w:t>
            </w:r>
          </w:p>
        </w:tc>
      </w:tr>
      <w:tr w:rsidR="001D4300" w14:paraId="541315ED" w14:textId="77777777" w:rsidTr="001417F0">
        <w:tc>
          <w:tcPr>
            <w:tcW w:w="4605" w:type="dxa"/>
          </w:tcPr>
          <w:p w14:paraId="53A9F6BE" w14:textId="77777777" w:rsidR="001D4300" w:rsidRPr="00452EFE" w:rsidRDefault="001D4300" w:rsidP="001D4300">
            <w:pPr>
              <w:widowControl w:val="0"/>
              <w:ind w:firstLine="33"/>
            </w:pPr>
            <w:r w:rsidRPr="00452EFE">
              <w:t>Envio ao Comitê de ética</w:t>
            </w:r>
          </w:p>
        </w:tc>
        <w:tc>
          <w:tcPr>
            <w:tcW w:w="4606" w:type="dxa"/>
          </w:tcPr>
          <w:p w14:paraId="3A6BC937" w14:textId="356F01DB" w:rsidR="001D4300" w:rsidRDefault="001D4300" w:rsidP="001417F0">
            <w:pPr>
              <w:pBdr>
                <w:top w:val="none" w:sz="0" w:space="0" w:color="auto"/>
                <w:left w:val="none" w:sz="0" w:space="0" w:color="auto"/>
                <w:bottom w:val="none" w:sz="0" w:space="0" w:color="auto"/>
                <w:right w:val="none" w:sz="0" w:space="0" w:color="auto"/>
                <w:between w:val="none" w:sz="0" w:space="0" w:color="auto"/>
              </w:pBdr>
            </w:pPr>
            <w:r>
              <w:t>Agosto/2023 - Dezembro/2023</w:t>
            </w:r>
          </w:p>
        </w:tc>
      </w:tr>
      <w:tr w:rsidR="001D4300" w14:paraId="52BA091F" w14:textId="77777777" w:rsidTr="001417F0">
        <w:tc>
          <w:tcPr>
            <w:tcW w:w="4605" w:type="dxa"/>
          </w:tcPr>
          <w:p w14:paraId="7B3D01DB" w14:textId="77777777" w:rsidR="001D4300" w:rsidRPr="00452EFE" w:rsidRDefault="001D4300" w:rsidP="001D4300">
            <w:pPr>
              <w:widowControl w:val="0"/>
              <w:ind w:firstLine="33"/>
            </w:pPr>
            <w:r w:rsidRPr="00452EFE">
              <w:t>Coleta de Dados e gerenciamento do banco de dados</w:t>
            </w:r>
          </w:p>
        </w:tc>
        <w:tc>
          <w:tcPr>
            <w:tcW w:w="4606" w:type="dxa"/>
          </w:tcPr>
          <w:p w14:paraId="6E7D29D0" w14:textId="2C97701D" w:rsidR="001D4300" w:rsidRDefault="001D4300" w:rsidP="001417F0">
            <w:pPr>
              <w:pBdr>
                <w:top w:val="none" w:sz="0" w:space="0" w:color="auto"/>
                <w:left w:val="none" w:sz="0" w:space="0" w:color="auto"/>
                <w:bottom w:val="none" w:sz="0" w:space="0" w:color="auto"/>
                <w:right w:val="none" w:sz="0" w:space="0" w:color="auto"/>
                <w:between w:val="none" w:sz="0" w:space="0" w:color="auto"/>
              </w:pBdr>
            </w:pPr>
            <w:r>
              <w:t>Janeiro/2024 – Julho/2024</w:t>
            </w:r>
          </w:p>
        </w:tc>
      </w:tr>
      <w:tr w:rsidR="001D4300" w14:paraId="705324A2" w14:textId="77777777" w:rsidTr="001417F0">
        <w:tc>
          <w:tcPr>
            <w:tcW w:w="4605" w:type="dxa"/>
          </w:tcPr>
          <w:p w14:paraId="45FCCE24" w14:textId="77777777" w:rsidR="001D4300" w:rsidRPr="00452EFE" w:rsidRDefault="001D4300" w:rsidP="001D4300">
            <w:pPr>
              <w:widowControl w:val="0"/>
              <w:ind w:firstLine="33"/>
            </w:pPr>
            <w:r w:rsidRPr="00452EFE">
              <w:t>Tratamento estatístico</w:t>
            </w:r>
          </w:p>
        </w:tc>
        <w:tc>
          <w:tcPr>
            <w:tcW w:w="4606" w:type="dxa"/>
          </w:tcPr>
          <w:p w14:paraId="0E7D19CA" w14:textId="01E5A919" w:rsidR="001D4300" w:rsidRDefault="001D4300" w:rsidP="001417F0">
            <w:pPr>
              <w:pBdr>
                <w:top w:val="none" w:sz="0" w:space="0" w:color="auto"/>
                <w:left w:val="none" w:sz="0" w:space="0" w:color="auto"/>
                <w:bottom w:val="none" w:sz="0" w:space="0" w:color="auto"/>
                <w:right w:val="none" w:sz="0" w:space="0" w:color="auto"/>
                <w:between w:val="none" w:sz="0" w:space="0" w:color="auto"/>
              </w:pBdr>
            </w:pPr>
            <w:r>
              <w:t>Agosto/2024 – Setembro/2024</w:t>
            </w:r>
          </w:p>
        </w:tc>
      </w:tr>
      <w:tr w:rsidR="001D4300" w14:paraId="11995E48" w14:textId="77777777" w:rsidTr="001417F0">
        <w:tc>
          <w:tcPr>
            <w:tcW w:w="4605" w:type="dxa"/>
          </w:tcPr>
          <w:p w14:paraId="40B15B47" w14:textId="77777777" w:rsidR="001D4300" w:rsidRPr="00452EFE" w:rsidRDefault="001D4300" w:rsidP="001D4300">
            <w:pPr>
              <w:widowControl w:val="0"/>
              <w:ind w:firstLine="33"/>
            </w:pPr>
            <w:r w:rsidRPr="00452EFE">
              <w:t>Produção científica</w:t>
            </w:r>
          </w:p>
        </w:tc>
        <w:tc>
          <w:tcPr>
            <w:tcW w:w="4606" w:type="dxa"/>
          </w:tcPr>
          <w:p w14:paraId="6F079984" w14:textId="027F2480" w:rsidR="001D4300" w:rsidRDefault="001D4300" w:rsidP="001417F0">
            <w:pPr>
              <w:pBdr>
                <w:top w:val="none" w:sz="0" w:space="0" w:color="auto"/>
                <w:left w:val="none" w:sz="0" w:space="0" w:color="auto"/>
                <w:bottom w:val="none" w:sz="0" w:space="0" w:color="auto"/>
                <w:right w:val="none" w:sz="0" w:space="0" w:color="auto"/>
                <w:between w:val="none" w:sz="0" w:space="0" w:color="auto"/>
              </w:pBdr>
            </w:pPr>
            <w:r>
              <w:t>Outubro/2024 – Dezembro/2024</w:t>
            </w:r>
          </w:p>
        </w:tc>
      </w:tr>
    </w:tbl>
    <w:p w14:paraId="43C2B76A" w14:textId="77777777" w:rsidR="001D4300" w:rsidRDefault="001D4300" w:rsidP="001D4300">
      <w:pPr>
        <w:ind w:firstLine="720"/>
      </w:pPr>
    </w:p>
    <w:p w14:paraId="717D78A3" w14:textId="77777777" w:rsidR="001D4300" w:rsidRPr="00D54D3B" w:rsidRDefault="001D4300">
      <w:pPr>
        <w:pStyle w:val="SemEspaamento"/>
        <w:jc w:val="both"/>
        <w:rPr>
          <w:rStyle w:val="Ttulo1Char"/>
          <w:lang w:val="pt-BR"/>
        </w:rPr>
      </w:pPr>
    </w:p>
    <w:p w14:paraId="59BA7A02" w14:textId="77777777" w:rsidR="00823AEB" w:rsidRPr="00D54D3B" w:rsidRDefault="00823AEB">
      <w:pPr>
        <w:pStyle w:val="Corpo"/>
        <w:tabs>
          <w:tab w:val="left" w:pos="7480"/>
        </w:tabs>
        <w:spacing w:after="0"/>
        <w:jc w:val="both"/>
        <w:rPr>
          <w:b/>
          <w:bCs/>
          <w:color w:val="000000"/>
          <w:u w:color="000000"/>
        </w:rPr>
      </w:pPr>
    </w:p>
    <w:p w14:paraId="2BDC33FC" w14:textId="77777777" w:rsidR="00823AEB" w:rsidRPr="00D54D3B" w:rsidRDefault="00823AEB">
      <w:pPr>
        <w:pStyle w:val="Corpo"/>
        <w:tabs>
          <w:tab w:val="left" w:pos="7480"/>
        </w:tabs>
        <w:spacing w:after="0" w:line="240" w:lineRule="auto"/>
        <w:jc w:val="both"/>
        <w:rPr>
          <w:b/>
          <w:bCs/>
          <w:color w:val="000000"/>
          <w:u w:color="000000"/>
        </w:rPr>
      </w:pPr>
    </w:p>
    <w:p w14:paraId="39C30657" w14:textId="77777777" w:rsidR="00823AEB" w:rsidRPr="00D54D3B" w:rsidRDefault="00823AEB">
      <w:pPr>
        <w:pStyle w:val="Normal1"/>
        <w:ind w:firstLine="720"/>
        <w:jc w:val="both"/>
        <w:rPr>
          <w:color w:val="000000"/>
          <w:u w:color="000000"/>
          <w:shd w:val="clear" w:color="auto" w:fill="FFFFFF"/>
          <w:lang w:val="pt-BR"/>
        </w:rPr>
      </w:pPr>
    </w:p>
    <w:p w14:paraId="1A7A5773" w14:textId="77777777" w:rsidR="00823AEB" w:rsidRPr="00D54D3B" w:rsidRDefault="00000000">
      <w:pPr>
        <w:pStyle w:val="Corpo"/>
        <w:widowControl/>
        <w:suppressAutoHyphens w:val="0"/>
        <w:spacing w:after="0" w:line="240" w:lineRule="auto"/>
      </w:pPr>
      <w:r w:rsidRPr="00D54D3B">
        <w:rPr>
          <w:rFonts w:ascii="Arial Unicode MS" w:hAnsi="Arial Unicode MS"/>
          <w:color w:val="000000"/>
          <w:u w:color="000000"/>
        </w:rPr>
        <w:br w:type="page"/>
      </w:r>
    </w:p>
    <w:p w14:paraId="6279A839" w14:textId="70407917" w:rsidR="00823AEB" w:rsidRDefault="002C041C">
      <w:pPr>
        <w:pStyle w:val="Ttulo1"/>
        <w:rPr>
          <w:color w:val="000000"/>
          <w:u w:color="000000"/>
          <w:lang w:val="pt-BR"/>
        </w:rPr>
      </w:pPr>
      <w:r>
        <w:rPr>
          <w:color w:val="000000"/>
          <w:u w:color="000000"/>
          <w:lang w:val="pt-BR"/>
        </w:rPr>
        <w:lastRenderedPageBreak/>
        <w:t>6</w:t>
      </w:r>
      <w:r w:rsidRPr="00D54D3B">
        <w:rPr>
          <w:color w:val="000000"/>
          <w:u w:color="000000"/>
          <w:lang w:val="pt-BR"/>
        </w:rPr>
        <w:t xml:space="preserve"> ORÇAMENTO</w:t>
      </w:r>
      <w:r w:rsidR="001D4300">
        <w:rPr>
          <w:color w:val="000000"/>
          <w:u w:color="000000"/>
          <w:lang w:val="pt-BR"/>
        </w:rPr>
        <w:t xml:space="preserve"> FINANCEIRO</w:t>
      </w:r>
    </w:p>
    <w:p w14:paraId="472F6240" w14:textId="27B3DAE4" w:rsidR="001D4300" w:rsidRDefault="001D4300" w:rsidP="001D4300">
      <w:r w:rsidRPr="001D4300">
        <w:t>Os materiais necessários para a aplicação do trabalho serão financiados pel</w:t>
      </w:r>
      <w:r>
        <w:t>o</w:t>
      </w:r>
      <w:r w:rsidRPr="001D4300">
        <w:t>s própri</w:t>
      </w:r>
      <w:r>
        <w:t>o</w:t>
      </w:r>
      <w:r w:rsidRPr="001D4300">
        <w:t>s pesquisador</w:t>
      </w:r>
      <w:r>
        <w:t>e</w:t>
      </w:r>
      <w:r w:rsidRPr="001D4300">
        <w:t>s.</w:t>
      </w:r>
    </w:p>
    <w:tbl>
      <w:tblPr>
        <w:tblStyle w:val="Tabelacomgrade"/>
        <w:tblW w:w="5000" w:type="pct"/>
        <w:tblLook w:val="04A0" w:firstRow="1" w:lastRow="0" w:firstColumn="1" w:lastColumn="0" w:noHBand="0" w:noVBand="1"/>
      </w:tblPr>
      <w:tblGrid>
        <w:gridCol w:w="3110"/>
        <w:gridCol w:w="2436"/>
        <w:gridCol w:w="2296"/>
        <w:gridCol w:w="1213"/>
      </w:tblGrid>
      <w:tr w:rsidR="00823AEB" w:rsidRPr="00D54D3B" w14:paraId="50A5A3A6" w14:textId="77777777" w:rsidTr="002C041C">
        <w:trPr>
          <w:trHeight w:val="310"/>
        </w:trPr>
        <w:tc>
          <w:tcPr>
            <w:tcW w:w="1717" w:type="pct"/>
          </w:tcPr>
          <w:p w14:paraId="70377D8D" w14:textId="77777777" w:rsidR="00823AEB" w:rsidRPr="00D54D3B" w:rsidRDefault="00000000">
            <w:pPr>
              <w:pStyle w:val="Corpo"/>
              <w:tabs>
                <w:tab w:val="left" w:pos="7480"/>
              </w:tabs>
              <w:jc w:val="center"/>
            </w:pPr>
            <w:r w:rsidRPr="00D54D3B">
              <w:rPr>
                <w:b/>
                <w:bCs/>
              </w:rPr>
              <w:t xml:space="preserve">INSUMOS </w:t>
            </w:r>
          </w:p>
        </w:tc>
        <w:tc>
          <w:tcPr>
            <w:tcW w:w="1345" w:type="pct"/>
          </w:tcPr>
          <w:p w14:paraId="1BD88B2D" w14:textId="77777777" w:rsidR="00823AEB" w:rsidRPr="00D54D3B" w:rsidRDefault="00000000">
            <w:pPr>
              <w:pStyle w:val="Corpo"/>
              <w:tabs>
                <w:tab w:val="left" w:pos="7480"/>
              </w:tabs>
              <w:jc w:val="center"/>
            </w:pPr>
            <w:r w:rsidRPr="00D54D3B">
              <w:rPr>
                <w:b/>
                <w:bCs/>
              </w:rPr>
              <w:t>Valor Unitário (R$)</w:t>
            </w:r>
          </w:p>
        </w:tc>
        <w:tc>
          <w:tcPr>
            <w:tcW w:w="1268" w:type="pct"/>
          </w:tcPr>
          <w:p w14:paraId="5D60080D" w14:textId="77777777" w:rsidR="00823AEB" w:rsidRPr="00D54D3B" w:rsidRDefault="00000000">
            <w:pPr>
              <w:pStyle w:val="Corpo"/>
              <w:tabs>
                <w:tab w:val="left" w:pos="7480"/>
              </w:tabs>
              <w:jc w:val="center"/>
            </w:pPr>
            <w:r w:rsidRPr="00D54D3B">
              <w:rPr>
                <w:b/>
                <w:bCs/>
              </w:rPr>
              <w:t xml:space="preserve">Quantidade </w:t>
            </w:r>
          </w:p>
        </w:tc>
        <w:tc>
          <w:tcPr>
            <w:tcW w:w="670" w:type="pct"/>
          </w:tcPr>
          <w:p w14:paraId="4821B83C" w14:textId="77777777" w:rsidR="00823AEB" w:rsidRPr="00D54D3B" w:rsidRDefault="00000000">
            <w:pPr>
              <w:pStyle w:val="Corpo"/>
              <w:tabs>
                <w:tab w:val="left" w:pos="7480"/>
              </w:tabs>
              <w:jc w:val="center"/>
            </w:pPr>
            <w:r w:rsidRPr="00D54D3B">
              <w:rPr>
                <w:b/>
                <w:bCs/>
              </w:rPr>
              <w:t xml:space="preserve">Total </w:t>
            </w:r>
          </w:p>
        </w:tc>
      </w:tr>
      <w:tr w:rsidR="00823AEB" w:rsidRPr="00D54D3B" w14:paraId="25E1DBC5" w14:textId="77777777" w:rsidTr="002C041C">
        <w:trPr>
          <w:trHeight w:val="310"/>
        </w:trPr>
        <w:tc>
          <w:tcPr>
            <w:tcW w:w="1717" w:type="pct"/>
          </w:tcPr>
          <w:p w14:paraId="7D83E693" w14:textId="77777777" w:rsidR="00823AEB" w:rsidRPr="00D54D3B" w:rsidRDefault="00000000">
            <w:pPr>
              <w:pStyle w:val="Corpo"/>
            </w:pPr>
            <w:r w:rsidRPr="00D54D3B">
              <w:t>Papel Ofício A-4</w:t>
            </w:r>
          </w:p>
        </w:tc>
        <w:tc>
          <w:tcPr>
            <w:tcW w:w="1345" w:type="pct"/>
          </w:tcPr>
          <w:p w14:paraId="48319C59" w14:textId="77777777" w:rsidR="00823AEB" w:rsidRPr="00D54D3B" w:rsidRDefault="00000000">
            <w:pPr>
              <w:pStyle w:val="Corpo"/>
              <w:jc w:val="center"/>
            </w:pPr>
            <w:r w:rsidRPr="00D54D3B">
              <w:rPr>
                <w:color w:val="000000"/>
                <w:u w:color="000000"/>
              </w:rPr>
              <w:t>16,00</w:t>
            </w:r>
          </w:p>
        </w:tc>
        <w:tc>
          <w:tcPr>
            <w:tcW w:w="1268" w:type="pct"/>
          </w:tcPr>
          <w:p w14:paraId="3247E16B" w14:textId="77777777" w:rsidR="00823AEB" w:rsidRPr="00D54D3B" w:rsidRDefault="00000000">
            <w:pPr>
              <w:pStyle w:val="Corpo"/>
              <w:jc w:val="center"/>
            </w:pPr>
            <w:r w:rsidRPr="00D54D3B">
              <w:t>02</w:t>
            </w:r>
          </w:p>
        </w:tc>
        <w:tc>
          <w:tcPr>
            <w:tcW w:w="670" w:type="pct"/>
          </w:tcPr>
          <w:p w14:paraId="0A9F8C9B" w14:textId="77777777" w:rsidR="00823AEB" w:rsidRPr="00D54D3B" w:rsidRDefault="00000000">
            <w:pPr>
              <w:pStyle w:val="Corpo"/>
              <w:jc w:val="center"/>
            </w:pPr>
            <w:r w:rsidRPr="00D54D3B">
              <w:t>32,00</w:t>
            </w:r>
          </w:p>
        </w:tc>
      </w:tr>
      <w:tr w:rsidR="002C041C" w:rsidRPr="00D54D3B" w14:paraId="02E03E05" w14:textId="77777777" w:rsidTr="002C041C">
        <w:trPr>
          <w:trHeight w:val="310"/>
        </w:trPr>
        <w:tc>
          <w:tcPr>
            <w:tcW w:w="1717" w:type="pct"/>
          </w:tcPr>
          <w:p w14:paraId="471A8F84" w14:textId="437C15DA" w:rsidR="002C041C" w:rsidRPr="00D54D3B" w:rsidRDefault="002C041C">
            <w:pPr>
              <w:pStyle w:val="Corpo"/>
            </w:pPr>
            <w:r>
              <w:t>Custos com análise de dados</w:t>
            </w:r>
          </w:p>
        </w:tc>
        <w:tc>
          <w:tcPr>
            <w:tcW w:w="1345" w:type="pct"/>
          </w:tcPr>
          <w:p w14:paraId="61009B9C" w14:textId="50B04A81" w:rsidR="002C041C" w:rsidRPr="00D54D3B" w:rsidRDefault="002C041C">
            <w:pPr>
              <w:pStyle w:val="Corpo"/>
              <w:jc w:val="center"/>
              <w:rPr>
                <w:color w:val="000000"/>
                <w:u w:color="000000"/>
              </w:rPr>
            </w:pPr>
            <w:r>
              <w:rPr>
                <w:color w:val="000000"/>
                <w:u w:color="000000"/>
              </w:rPr>
              <w:t>1.500,00</w:t>
            </w:r>
          </w:p>
        </w:tc>
        <w:tc>
          <w:tcPr>
            <w:tcW w:w="1268" w:type="pct"/>
          </w:tcPr>
          <w:p w14:paraId="6F5E95A6" w14:textId="162727A2" w:rsidR="002C041C" w:rsidRPr="00D54D3B" w:rsidRDefault="002C041C">
            <w:pPr>
              <w:pStyle w:val="Corpo"/>
              <w:jc w:val="center"/>
            </w:pPr>
            <w:r>
              <w:t>1</w:t>
            </w:r>
          </w:p>
        </w:tc>
        <w:tc>
          <w:tcPr>
            <w:tcW w:w="670" w:type="pct"/>
          </w:tcPr>
          <w:p w14:paraId="1A9FE350" w14:textId="5B51B713" w:rsidR="002C041C" w:rsidRPr="00D54D3B" w:rsidRDefault="002C041C">
            <w:pPr>
              <w:pStyle w:val="Corpo"/>
              <w:jc w:val="center"/>
            </w:pPr>
            <w:r>
              <w:t>1.500,00</w:t>
            </w:r>
          </w:p>
        </w:tc>
      </w:tr>
      <w:tr w:rsidR="00823AEB" w:rsidRPr="00D54D3B" w14:paraId="0D751636" w14:textId="77777777" w:rsidTr="002C041C">
        <w:trPr>
          <w:trHeight w:val="310"/>
        </w:trPr>
        <w:tc>
          <w:tcPr>
            <w:tcW w:w="1717" w:type="pct"/>
          </w:tcPr>
          <w:p w14:paraId="151F8F0F" w14:textId="77777777" w:rsidR="00823AEB" w:rsidRPr="00D54D3B" w:rsidRDefault="00000000">
            <w:pPr>
              <w:pStyle w:val="Corpo"/>
            </w:pPr>
            <w:r w:rsidRPr="00D54D3B">
              <w:t>Reprografia</w:t>
            </w:r>
          </w:p>
        </w:tc>
        <w:tc>
          <w:tcPr>
            <w:tcW w:w="1345" w:type="pct"/>
          </w:tcPr>
          <w:p w14:paraId="76BFF3A2" w14:textId="77777777" w:rsidR="00823AEB" w:rsidRPr="00D54D3B" w:rsidRDefault="00000000">
            <w:pPr>
              <w:pStyle w:val="Corpo"/>
              <w:jc w:val="center"/>
            </w:pPr>
            <w:r w:rsidRPr="00D54D3B">
              <w:rPr>
                <w:color w:val="000000"/>
                <w:u w:color="000000"/>
              </w:rPr>
              <w:t>0,10</w:t>
            </w:r>
          </w:p>
        </w:tc>
        <w:tc>
          <w:tcPr>
            <w:tcW w:w="1268" w:type="pct"/>
          </w:tcPr>
          <w:p w14:paraId="3CF28F1A" w14:textId="77777777" w:rsidR="00823AEB" w:rsidRPr="00D54D3B" w:rsidRDefault="00000000">
            <w:pPr>
              <w:pStyle w:val="Corpo"/>
              <w:jc w:val="center"/>
            </w:pPr>
            <w:r w:rsidRPr="00D54D3B">
              <w:t>1000</w:t>
            </w:r>
          </w:p>
        </w:tc>
        <w:tc>
          <w:tcPr>
            <w:tcW w:w="670" w:type="pct"/>
          </w:tcPr>
          <w:p w14:paraId="4068BF06" w14:textId="77777777" w:rsidR="00823AEB" w:rsidRPr="00D54D3B" w:rsidRDefault="00000000">
            <w:pPr>
              <w:pStyle w:val="Corpo"/>
              <w:jc w:val="center"/>
            </w:pPr>
            <w:r w:rsidRPr="00D54D3B">
              <w:t>100,00</w:t>
            </w:r>
          </w:p>
        </w:tc>
      </w:tr>
      <w:tr w:rsidR="00823AEB" w:rsidRPr="00D54D3B" w14:paraId="0E9F3B82" w14:textId="77777777" w:rsidTr="002C041C">
        <w:trPr>
          <w:trHeight w:val="310"/>
        </w:trPr>
        <w:tc>
          <w:tcPr>
            <w:tcW w:w="1717" w:type="pct"/>
          </w:tcPr>
          <w:p w14:paraId="5FE1BE9A" w14:textId="1350037C" w:rsidR="00823AEB" w:rsidRPr="00D54D3B" w:rsidRDefault="00000000">
            <w:pPr>
              <w:pStyle w:val="Corpo"/>
            </w:pPr>
            <w:r w:rsidRPr="00D54D3B">
              <w:t>Livros</w:t>
            </w:r>
            <w:r w:rsidR="002C041C">
              <w:t xml:space="preserve"> didáticos</w:t>
            </w:r>
          </w:p>
        </w:tc>
        <w:tc>
          <w:tcPr>
            <w:tcW w:w="1345" w:type="pct"/>
          </w:tcPr>
          <w:p w14:paraId="725A017E" w14:textId="77777777" w:rsidR="00823AEB" w:rsidRPr="00D54D3B" w:rsidRDefault="00000000">
            <w:pPr>
              <w:pStyle w:val="Corpo"/>
              <w:jc w:val="center"/>
            </w:pPr>
            <w:r w:rsidRPr="00D54D3B">
              <w:t>80,00</w:t>
            </w:r>
          </w:p>
        </w:tc>
        <w:tc>
          <w:tcPr>
            <w:tcW w:w="1268" w:type="pct"/>
          </w:tcPr>
          <w:p w14:paraId="01F84007" w14:textId="77777777" w:rsidR="00823AEB" w:rsidRPr="00D54D3B" w:rsidRDefault="00000000">
            <w:pPr>
              <w:pStyle w:val="Corpo"/>
              <w:jc w:val="center"/>
            </w:pPr>
            <w:r w:rsidRPr="00D54D3B">
              <w:t>10</w:t>
            </w:r>
          </w:p>
        </w:tc>
        <w:tc>
          <w:tcPr>
            <w:tcW w:w="670" w:type="pct"/>
          </w:tcPr>
          <w:p w14:paraId="2BBD0CC2" w14:textId="77777777" w:rsidR="00823AEB" w:rsidRPr="00D54D3B" w:rsidRDefault="00000000">
            <w:pPr>
              <w:pStyle w:val="Corpo"/>
              <w:jc w:val="center"/>
            </w:pPr>
            <w:r w:rsidRPr="00D54D3B">
              <w:t>800,00</w:t>
            </w:r>
          </w:p>
        </w:tc>
      </w:tr>
      <w:tr w:rsidR="00823AEB" w:rsidRPr="00D54D3B" w14:paraId="2E8EF947" w14:textId="77777777" w:rsidTr="002C041C">
        <w:trPr>
          <w:trHeight w:val="310"/>
        </w:trPr>
        <w:tc>
          <w:tcPr>
            <w:tcW w:w="1717" w:type="pct"/>
          </w:tcPr>
          <w:p w14:paraId="0DBAAA38" w14:textId="77777777" w:rsidR="00823AEB" w:rsidRPr="00D54D3B" w:rsidRDefault="00000000">
            <w:pPr>
              <w:pStyle w:val="Corpo"/>
            </w:pPr>
            <w:r w:rsidRPr="00D54D3B">
              <w:rPr>
                <w:b/>
                <w:bCs/>
              </w:rPr>
              <w:t>TOTAL</w:t>
            </w:r>
          </w:p>
        </w:tc>
        <w:tc>
          <w:tcPr>
            <w:tcW w:w="1345" w:type="pct"/>
          </w:tcPr>
          <w:p w14:paraId="4D20DE77" w14:textId="77777777" w:rsidR="00823AEB" w:rsidRPr="00D54D3B" w:rsidRDefault="00000000">
            <w:pPr>
              <w:pStyle w:val="Corpo"/>
              <w:jc w:val="center"/>
            </w:pPr>
            <w:r w:rsidRPr="00D54D3B">
              <w:rPr>
                <w:b/>
                <w:bCs/>
              </w:rPr>
              <w:t>-</w:t>
            </w:r>
          </w:p>
        </w:tc>
        <w:tc>
          <w:tcPr>
            <w:tcW w:w="1268" w:type="pct"/>
          </w:tcPr>
          <w:p w14:paraId="010356F2" w14:textId="77777777" w:rsidR="00823AEB" w:rsidRPr="00D54D3B" w:rsidRDefault="00000000">
            <w:pPr>
              <w:pStyle w:val="Corpo"/>
              <w:jc w:val="center"/>
            </w:pPr>
            <w:r w:rsidRPr="00D54D3B">
              <w:rPr>
                <w:b/>
                <w:bCs/>
              </w:rPr>
              <w:t>-</w:t>
            </w:r>
          </w:p>
        </w:tc>
        <w:tc>
          <w:tcPr>
            <w:tcW w:w="670" w:type="pct"/>
          </w:tcPr>
          <w:p w14:paraId="782B41FA" w14:textId="253FCECB" w:rsidR="00823AEB" w:rsidRPr="00D54D3B" w:rsidRDefault="002C041C">
            <w:pPr>
              <w:pStyle w:val="Corpo"/>
              <w:jc w:val="center"/>
            </w:pPr>
            <w:r>
              <w:rPr>
                <w:b/>
                <w:bCs/>
              </w:rPr>
              <w:t>2.432,00</w:t>
            </w:r>
          </w:p>
        </w:tc>
      </w:tr>
    </w:tbl>
    <w:p w14:paraId="4DF6B4B4" w14:textId="767B685B" w:rsidR="00823AEB" w:rsidRPr="00D54D3B" w:rsidRDefault="001D4300">
      <w:pPr>
        <w:pStyle w:val="Corpo"/>
        <w:ind w:firstLine="709"/>
        <w:jc w:val="both"/>
      </w:pPr>
      <w:r>
        <w:t xml:space="preserve"> </w:t>
      </w:r>
    </w:p>
    <w:p w14:paraId="0C7F2A7F" w14:textId="77777777" w:rsidR="00823AEB" w:rsidRPr="00D54D3B" w:rsidRDefault="00000000">
      <w:pPr>
        <w:pStyle w:val="Ttulo1"/>
        <w:rPr>
          <w:lang w:val="pt-BR"/>
        </w:rPr>
      </w:pPr>
      <w:r w:rsidRPr="00D54D3B">
        <w:rPr>
          <w:rFonts w:ascii="Arial Unicode MS" w:hAnsi="Arial Unicode MS"/>
          <w:b w:val="0"/>
          <w:bCs w:val="0"/>
          <w:lang w:val="pt-BR"/>
        </w:rPr>
        <w:br w:type="page"/>
      </w:r>
    </w:p>
    <w:p w14:paraId="058DFA18" w14:textId="77777777" w:rsidR="00823AEB" w:rsidRPr="00D54D3B" w:rsidRDefault="00000000">
      <w:pPr>
        <w:pStyle w:val="Ttulo1"/>
        <w:rPr>
          <w:lang w:val="pt-BR"/>
        </w:rPr>
      </w:pPr>
      <w:bookmarkStart w:id="5" w:name="_Hlk141805473"/>
      <w:r w:rsidRPr="00D54D3B">
        <w:rPr>
          <w:lang w:val="pt-BR"/>
        </w:rPr>
        <w:lastRenderedPageBreak/>
        <w:t xml:space="preserve">REFERÊNCIAS </w:t>
      </w:r>
    </w:p>
    <w:bookmarkEnd w:id="5"/>
    <w:p w14:paraId="3FA0BF51" w14:textId="77777777" w:rsidR="001E0C71" w:rsidRPr="001E0C71" w:rsidRDefault="001E0C71" w:rsidP="001E0C71">
      <w:pPr>
        <w:pStyle w:val="Bibliografia"/>
      </w:pPr>
      <w:r>
        <w:rPr>
          <w:lang w:val="en-US"/>
        </w:rPr>
        <w:fldChar w:fldCharType="begin"/>
      </w:r>
      <w:r w:rsidRPr="001E0C71">
        <w:instrText xml:space="preserve"> ADDIN ZOTERO_BIBL {"uncited":[],"omitted":[],"custom":[]} CSL_BIBLIOGRAPHY </w:instrText>
      </w:r>
      <w:r>
        <w:rPr>
          <w:lang w:val="en-US"/>
        </w:rPr>
        <w:fldChar w:fldCharType="separate"/>
      </w:r>
      <w:r w:rsidRPr="001E0C71">
        <w:t>1.</w:t>
      </w:r>
      <w:r w:rsidRPr="001E0C71">
        <w:tab/>
        <w:t>Cortopassia T, Sardenberg T, Ribak S, Colenci R, de Campos RB, Varanda D, et al. 488 cirurgias da mão com anestesia local com epinefrina, sem torniquete, sem sedação e sem anestesista. Revista Brasileira De Ortopedia. 1</w:t>
      </w:r>
      <w:r w:rsidRPr="001E0C71">
        <w:rPr>
          <w:vertAlign w:val="superscript"/>
        </w:rPr>
        <w:t>o</w:t>
      </w:r>
      <w:r w:rsidRPr="001E0C71">
        <w:t xml:space="preserve"> de janeiro de 2018;53(3):281–6. </w:t>
      </w:r>
    </w:p>
    <w:p w14:paraId="14D853E8" w14:textId="77777777" w:rsidR="001E0C71" w:rsidRPr="001E0C71" w:rsidRDefault="001E0C71" w:rsidP="001E0C71">
      <w:pPr>
        <w:pStyle w:val="Bibliografia"/>
        <w:rPr>
          <w:lang w:val="en-US"/>
        </w:rPr>
      </w:pPr>
      <w:r w:rsidRPr="001E0C71">
        <w:t>2.</w:t>
      </w:r>
      <w:r w:rsidRPr="001E0C71">
        <w:tab/>
        <w:t xml:space="preserve">Kazmers NH, Presson AP, Xu Y, Howenstein A, Tyser AR. </w:t>
      </w:r>
      <w:r w:rsidRPr="001E0C71">
        <w:rPr>
          <w:lang w:val="en-US"/>
        </w:rPr>
        <w:t xml:space="preserve">Cost Implications of Varying the Surgical Technique, Surgical Setting, and Anesthesia Type for Carpal Tunnel Release Surgery. Journal of Hand Surgery (European Volume). 18 de maio de 2018;43(11):971. </w:t>
      </w:r>
    </w:p>
    <w:p w14:paraId="4A1797B7" w14:textId="77777777" w:rsidR="001E0C71" w:rsidRPr="001E0C71" w:rsidRDefault="001E0C71" w:rsidP="001E0C71">
      <w:pPr>
        <w:pStyle w:val="Bibliografia"/>
      </w:pPr>
      <w:r w:rsidRPr="001E0C71">
        <w:rPr>
          <w:lang w:val="en-US"/>
        </w:rPr>
        <w:t>3.</w:t>
      </w:r>
      <w:r w:rsidRPr="001E0C71">
        <w:rPr>
          <w:lang w:val="en-US"/>
        </w:rPr>
        <w:tab/>
        <w:t xml:space="preserve">Lalonde DH. Chapter 2 What Is Wide Awake Hand Surgery. </w:t>
      </w:r>
      <w:r w:rsidRPr="001E0C71">
        <w:t>1</w:t>
      </w:r>
      <w:r w:rsidRPr="001E0C71">
        <w:rPr>
          <w:vertAlign w:val="superscript"/>
        </w:rPr>
        <w:t>o</w:t>
      </w:r>
      <w:r w:rsidRPr="001E0C71">
        <w:t xml:space="preserve"> de janeiro de 2016; </w:t>
      </w:r>
    </w:p>
    <w:p w14:paraId="0624164F" w14:textId="77777777" w:rsidR="001E0C71" w:rsidRPr="001E0C71" w:rsidRDefault="001E0C71" w:rsidP="001E0C71">
      <w:pPr>
        <w:pStyle w:val="Bibliografia"/>
        <w:rPr>
          <w:lang w:val="en-US"/>
        </w:rPr>
      </w:pPr>
      <w:r w:rsidRPr="001E0C71">
        <w:t>4.</w:t>
      </w:r>
      <w:r w:rsidRPr="001E0C71">
        <w:tab/>
        <w:t xml:space="preserve">Gunasagaran J, Sean ES, Shivdas S, Amir S, Ahmad TS. </w:t>
      </w:r>
      <w:r w:rsidRPr="001E0C71">
        <w:rPr>
          <w:lang w:val="en-US"/>
        </w:rPr>
        <w:t xml:space="preserve">Perceived comfort during minor hand surgeries with wide awake local anaesthesia no tourniquet (WALANT) versus local anaesthesia (LA)/tourniquet. Journal of Orthopaedic Surgery. 2017;25(3):2309499017739499. </w:t>
      </w:r>
    </w:p>
    <w:p w14:paraId="31788B79" w14:textId="77777777" w:rsidR="001E0C71" w:rsidRPr="001E0C71" w:rsidRDefault="001E0C71" w:rsidP="001E0C71">
      <w:pPr>
        <w:pStyle w:val="Bibliografia"/>
      </w:pPr>
      <w:r w:rsidRPr="001E0C71">
        <w:rPr>
          <w:lang w:val="en-US"/>
        </w:rPr>
        <w:t>5.</w:t>
      </w:r>
      <w:r w:rsidRPr="001E0C71">
        <w:rPr>
          <w:lang w:val="en-US"/>
        </w:rPr>
        <w:tab/>
        <w:t xml:space="preserve">Lalonde DH. Wide awake local anaesthesia no tourniquet technique (WALANT). </w:t>
      </w:r>
      <w:r w:rsidRPr="001E0C71">
        <w:t xml:space="preserve">BMC Proceedings. 19 de maio de 2015;9(3):1–2. </w:t>
      </w:r>
    </w:p>
    <w:p w14:paraId="788B7253" w14:textId="77777777" w:rsidR="001E0C71" w:rsidRPr="001E0C71" w:rsidRDefault="001E0C71" w:rsidP="001E0C71">
      <w:pPr>
        <w:pStyle w:val="Bibliografia"/>
      </w:pPr>
      <w:r w:rsidRPr="001E0C71">
        <w:t>6.</w:t>
      </w:r>
      <w:r w:rsidRPr="001E0C71">
        <w:tab/>
        <w:t>DANILO BARRETO FILHO, VERÔNICA FIGUEIREDO BARRETO, SANDRO SCHREIBER OLIVEIRA. Uso da técnica WALANT para tratamento cirúrgico da síndrome do túnel do carpo: revisão da literatura. Revista Brasileira de Cirurgia Plástica. 1</w:t>
      </w:r>
      <w:r w:rsidRPr="001E0C71">
        <w:rPr>
          <w:vertAlign w:val="superscript"/>
        </w:rPr>
        <w:t>o</w:t>
      </w:r>
      <w:r w:rsidRPr="001E0C71">
        <w:t xml:space="preserve"> de janeiro de 2022;37(1). </w:t>
      </w:r>
    </w:p>
    <w:p w14:paraId="18ADE466" w14:textId="77777777" w:rsidR="001E0C71" w:rsidRPr="004A0F40" w:rsidRDefault="001E0C71" w:rsidP="001E0C71">
      <w:pPr>
        <w:pStyle w:val="Bibliografia"/>
        <w:rPr>
          <w:lang w:val="en-US"/>
        </w:rPr>
      </w:pPr>
      <w:r w:rsidRPr="001E0C71">
        <w:t>7.</w:t>
      </w:r>
      <w:r w:rsidRPr="001E0C71">
        <w:tab/>
        <w:t xml:space="preserve">Jason L. Codding, Codding JL, Bhat SB, Ilyas AM. </w:t>
      </w:r>
      <w:r w:rsidRPr="001E0C71">
        <w:rPr>
          <w:lang w:val="en-US"/>
        </w:rPr>
        <w:t xml:space="preserve">An Economic Analysis of MAC Versus WALANT: A Trigger Finger Release Surgery Case Study. </w:t>
      </w:r>
      <w:r w:rsidRPr="004A0F40">
        <w:rPr>
          <w:lang w:val="en-US"/>
        </w:rPr>
        <w:t>Hand. 1</w:t>
      </w:r>
      <w:r w:rsidRPr="004A0F40">
        <w:rPr>
          <w:vertAlign w:val="superscript"/>
          <w:lang w:val="en-US"/>
        </w:rPr>
        <w:t>o</w:t>
      </w:r>
      <w:r w:rsidRPr="004A0F40">
        <w:rPr>
          <w:lang w:val="en-US"/>
        </w:rPr>
        <w:t xml:space="preserve"> de julho de 2017;12(4):348–51. </w:t>
      </w:r>
    </w:p>
    <w:p w14:paraId="621FD579" w14:textId="77777777" w:rsidR="001E0C71" w:rsidRPr="001E0C71" w:rsidRDefault="001E0C71" w:rsidP="001E0C71">
      <w:pPr>
        <w:pStyle w:val="Bibliografia"/>
        <w:rPr>
          <w:lang w:val="en-US"/>
        </w:rPr>
      </w:pPr>
      <w:r w:rsidRPr="004A0F40">
        <w:rPr>
          <w:lang w:val="en-US"/>
        </w:rPr>
        <w:t>8.</w:t>
      </w:r>
      <w:r w:rsidRPr="004A0F40">
        <w:rPr>
          <w:lang w:val="en-US"/>
        </w:rPr>
        <w:tab/>
        <w:t xml:space="preserve">Rhee PC, Rhee PC, Peter Charles Rhee, Fischer MM, Rhee LS, McMillan H, et al. </w:t>
      </w:r>
      <w:r w:rsidRPr="001E0C71">
        <w:rPr>
          <w:lang w:val="en-US"/>
        </w:rPr>
        <w:t>Cost Savings and Patient Experiences of a Clinic-Based, Wide-Awake Hand Surgery Program at a Military Medical Center: A Critical Analysis of the First 100 Procedures. Journal of Hand Surgery (European Volume). 1</w:t>
      </w:r>
      <w:r w:rsidRPr="001E0C71">
        <w:rPr>
          <w:vertAlign w:val="superscript"/>
          <w:lang w:val="en-US"/>
        </w:rPr>
        <w:t>o</w:t>
      </w:r>
      <w:r w:rsidRPr="001E0C71">
        <w:rPr>
          <w:lang w:val="en-US"/>
        </w:rPr>
        <w:t xml:space="preserve"> de março de 2017;42(3). </w:t>
      </w:r>
    </w:p>
    <w:p w14:paraId="7A4D7A8A" w14:textId="77777777" w:rsidR="001E0C71" w:rsidRPr="001E0C71" w:rsidRDefault="001E0C71" w:rsidP="001E0C71">
      <w:pPr>
        <w:pStyle w:val="Bibliografia"/>
      </w:pPr>
      <w:r w:rsidRPr="001E0C71">
        <w:t>9.</w:t>
      </w:r>
      <w:r w:rsidRPr="001E0C71">
        <w:tab/>
        <w:t>BRASIL CNDS. resolução n</w:t>
      </w:r>
      <w:r w:rsidRPr="001E0C71">
        <w:rPr>
          <w:vertAlign w:val="superscript"/>
        </w:rPr>
        <w:t>o</w:t>
      </w:r>
      <w:r w:rsidRPr="001E0C71">
        <w:t xml:space="preserve"> 674, de 6 de maio de 2022 [Internet]. 674 jun 5, 2022. Disponível em: https://conselho.saude.gov.br/images/Resolucao_674_2022.pdf</w:t>
      </w:r>
    </w:p>
    <w:p w14:paraId="33D0AF61" w14:textId="53AEABF4" w:rsidR="00823AEB" w:rsidRPr="001E0C71" w:rsidRDefault="001E0C71">
      <w:pPr>
        <w:pStyle w:val="Corpo"/>
        <w:spacing w:after="0" w:line="240" w:lineRule="auto"/>
        <w:jc w:val="both"/>
      </w:pPr>
      <w:r>
        <w:rPr>
          <w:lang w:val="en-US"/>
        </w:rPr>
        <w:fldChar w:fldCharType="end"/>
      </w:r>
    </w:p>
    <w:p w14:paraId="67E4F148" w14:textId="77777777" w:rsidR="00823AEB" w:rsidRPr="001E0C71" w:rsidRDefault="00823AEB">
      <w:pPr>
        <w:pStyle w:val="Corpo"/>
        <w:spacing w:after="0" w:line="240" w:lineRule="auto"/>
        <w:jc w:val="both"/>
        <w:rPr>
          <w:color w:val="000000"/>
          <w:u w:color="000000"/>
        </w:rPr>
      </w:pPr>
    </w:p>
    <w:p w14:paraId="55093737" w14:textId="77777777" w:rsidR="00823AEB" w:rsidRPr="001E0C71" w:rsidRDefault="00823AEB">
      <w:pPr>
        <w:pStyle w:val="Corpo"/>
        <w:spacing w:after="0" w:line="240" w:lineRule="auto"/>
        <w:jc w:val="both"/>
        <w:rPr>
          <w:color w:val="000000"/>
          <w:u w:color="000000"/>
        </w:rPr>
      </w:pPr>
    </w:p>
    <w:p w14:paraId="5D980D93" w14:textId="77777777" w:rsidR="00823AEB" w:rsidRPr="001E0C71" w:rsidRDefault="00823AEB">
      <w:pPr>
        <w:pStyle w:val="Corpo"/>
        <w:spacing w:after="0" w:line="240" w:lineRule="auto"/>
        <w:jc w:val="both"/>
        <w:rPr>
          <w:caps/>
          <w:color w:val="000000"/>
          <w:u w:color="000000"/>
        </w:rPr>
      </w:pPr>
    </w:p>
    <w:p w14:paraId="2D4D9D04" w14:textId="77777777" w:rsidR="00823AEB" w:rsidRPr="001E0C71" w:rsidRDefault="00823AEB">
      <w:pPr>
        <w:pStyle w:val="Corpo"/>
        <w:widowControl/>
        <w:suppressAutoHyphens w:val="0"/>
        <w:spacing w:line="276" w:lineRule="auto"/>
        <w:jc w:val="center"/>
        <w:rPr>
          <w:b/>
          <w:bCs/>
          <w:color w:val="000000"/>
          <w:u w:color="000000"/>
        </w:rPr>
      </w:pPr>
    </w:p>
    <w:p w14:paraId="158D696A" w14:textId="77777777" w:rsidR="00823AEB" w:rsidRPr="001E0C71" w:rsidRDefault="00823AEB">
      <w:pPr>
        <w:pStyle w:val="Corpo"/>
        <w:widowControl/>
        <w:suppressAutoHyphens w:val="0"/>
        <w:spacing w:line="276" w:lineRule="auto"/>
        <w:jc w:val="center"/>
        <w:rPr>
          <w:b/>
          <w:bCs/>
          <w:color w:val="000000"/>
          <w:u w:color="000000"/>
        </w:rPr>
      </w:pPr>
    </w:p>
    <w:p w14:paraId="6D11BB81" w14:textId="77777777" w:rsidR="00823AEB" w:rsidRPr="001E0C71" w:rsidRDefault="00823AEB">
      <w:pPr>
        <w:pStyle w:val="Corpo"/>
        <w:widowControl/>
        <w:suppressAutoHyphens w:val="0"/>
        <w:spacing w:line="276" w:lineRule="auto"/>
        <w:jc w:val="center"/>
        <w:rPr>
          <w:b/>
          <w:bCs/>
          <w:color w:val="000000"/>
          <w:u w:color="000000"/>
        </w:rPr>
      </w:pPr>
    </w:p>
    <w:p w14:paraId="5C534650" w14:textId="77777777" w:rsidR="00823AEB" w:rsidRPr="001E0C71" w:rsidRDefault="00823AEB">
      <w:pPr>
        <w:pStyle w:val="Corpo"/>
        <w:widowControl/>
        <w:suppressAutoHyphens w:val="0"/>
        <w:spacing w:line="276" w:lineRule="auto"/>
        <w:jc w:val="center"/>
        <w:rPr>
          <w:b/>
          <w:bCs/>
          <w:color w:val="000000"/>
          <w:sz w:val="40"/>
          <w:szCs w:val="40"/>
          <w:u w:color="000000"/>
        </w:rPr>
      </w:pPr>
    </w:p>
    <w:p w14:paraId="01BD4E0C" w14:textId="77777777" w:rsidR="00823AEB" w:rsidRPr="001E0C71" w:rsidRDefault="00823AEB">
      <w:pPr>
        <w:pStyle w:val="Corpo"/>
        <w:widowControl/>
        <w:suppressAutoHyphens w:val="0"/>
        <w:spacing w:line="276" w:lineRule="auto"/>
        <w:jc w:val="center"/>
        <w:rPr>
          <w:b/>
          <w:bCs/>
          <w:color w:val="000000"/>
          <w:sz w:val="48"/>
          <w:szCs w:val="48"/>
          <w:u w:color="000000"/>
        </w:rPr>
      </w:pPr>
    </w:p>
    <w:p w14:paraId="1194CC42" w14:textId="77777777" w:rsidR="00823AEB" w:rsidRPr="00A73EE4" w:rsidRDefault="00000000">
      <w:pPr>
        <w:pStyle w:val="Ttulo1"/>
        <w:jc w:val="center"/>
        <w:rPr>
          <w:lang w:val="pt-BR"/>
        </w:rPr>
      </w:pPr>
      <w:r w:rsidRPr="00A73EE4">
        <w:rPr>
          <w:lang w:val="pt-BR"/>
        </w:rPr>
        <w:lastRenderedPageBreak/>
        <w:t>APÊNDICES</w:t>
      </w:r>
    </w:p>
    <w:p w14:paraId="146CC151" w14:textId="77777777" w:rsidR="00823AEB" w:rsidRPr="004A0F40" w:rsidRDefault="00000000">
      <w:pPr>
        <w:pStyle w:val="Corpo"/>
        <w:spacing w:after="0"/>
      </w:pPr>
      <w:r w:rsidRPr="004A0F40">
        <w:rPr>
          <w:rFonts w:ascii="Arial Unicode MS" w:hAnsi="Arial Unicode MS"/>
          <w:color w:val="000000"/>
          <w:u w:color="000000"/>
        </w:rPr>
        <w:br w:type="page"/>
      </w:r>
    </w:p>
    <w:p w14:paraId="78189CB9" w14:textId="0B57FF69" w:rsidR="00823AEB" w:rsidRDefault="002537BD" w:rsidP="002537BD">
      <w:pPr>
        <w:pStyle w:val="Corpo"/>
        <w:spacing w:after="0"/>
        <w:jc w:val="both"/>
      </w:pPr>
      <w:r>
        <w:rPr>
          <w:noProof/>
        </w:rPr>
        <w:lastRenderedPageBreak/>
        <w:drawing>
          <wp:anchor distT="0" distB="0" distL="114300" distR="114300" simplePos="0" relativeHeight="251658240" behindDoc="0" locked="0" layoutInCell="1" allowOverlap="1" wp14:anchorId="78BD5F68" wp14:editId="682E4E6F">
            <wp:simplePos x="0" y="0"/>
            <wp:positionH relativeFrom="column">
              <wp:posOffset>1887184</wp:posOffset>
            </wp:positionH>
            <wp:positionV relativeFrom="paragraph">
              <wp:posOffset>343224</wp:posOffset>
            </wp:positionV>
            <wp:extent cx="1424305" cy="499745"/>
            <wp:effectExtent l="0" t="0" r="4445" b="0"/>
            <wp:wrapTopAndBottom/>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30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4D3B">
        <w:t>Apêndice A - TERMO DE COMPROMISSO PARA UTILIZAÇÃO DE BANCO DE DADOS</w:t>
      </w:r>
    </w:p>
    <w:p w14:paraId="6DC77061" w14:textId="78310349" w:rsidR="001D4300" w:rsidRDefault="001D4300" w:rsidP="001D4300">
      <w:pPr>
        <w:pStyle w:val="Corpo"/>
        <w:spacing w:after="0"/>
      </w:pPr>
    </w:p>
    <w:p w14:paraId="0EE86859" w14:textId="2D5560A2" w:rsidR="00823AEB" w:rsidRPr="00D54D3B" w:rsidRDefault="001D4300">
      <w:pPr>
        <w:pStyle w:val="Corpo"/>
        <w:spacing w:after="0"/>
        <w:jc w:val="center"/>
        <w:rPr>
          <w:b/>
          <w:bCs/>
        </w:rPr>
      </w:pPr>
      <w:r>
        <w:rPr>
          <w:b/>
          <w:bCs/>
        </w:rPr>
        <w:t>T</w:t>
      </w:r>
      <w:r w:rsidRPr="00D54D3B">
        <w:rPr>
          <w:b/>
          <w:bCs/>
        </w:rPr>
        <w:t>ERMO DE COMPROMISSO PARA UTILIZAÇÃO DE BANCO DE DADOS</w:t>
      </w:r>
    </w:p>
    <w:p w14:paraId="09C30CF8" w14:textId="77777777" w:rsidR="002537BD" w:rsidRDefault="002537BD" w:rsidP="002537BD">
      <w:pPr>
        <w:pStyle w:val="Corpo"/>
        <w:spacing w:after="0"/>
        <w:ind w:firstLine="720"/>
        <w:jc w:val="both"/>
        <w:rPr>
          <w:color w:val="auto"/>
        </w:rPr>
      </w:pPr>
    </w:p>
    <w:p w14:paraId="04F7DB2E" w14:textId="1BD9BA57" w:rsidR="00823AEB" w:rsidRPr="002537BD" w:rsidRDefault="00000000" w:rsidP="002537BD">
      <w:pPr>
        <w:pStyle w:val="Corpo"/>
        <w:spacing w:after="0"/>
        <w:ind w:firstLine="720"/>
        <w:jc w:val="both"/>
        <w:rPr>
          <w:color w:val="auto"/>
        </w:rPr>
      </w:pPr>
      <w:r w:rsidRPr="002537BD">
        <w:rPr>
          <w:color w:val="auto"/>
        </w:rPr>
        <w:t xml:space="preserve">Eu, </w:t>
      </w:r>
      <w:r w:rsidRPr="002537BD">
        <w:rPr>
          <w:b/>
          <w:bCs/>
          <w:color w:val="auto"/>
        </w:rPr>
        <w:t xml:space="preserve">Dr. </w:t>
      </w:r>
      <w:r w:rsidR="00143F05" w:rsidRPr="00143F05">
        <w:rPr>
          <w:b/>
          <w:bCs/>
          <w:color w:val="auto"/>
        </w:rPr>
        <w:t>Matheus Marques Ferreir</w:t>
      </w:r>
      <w:r w:rsidR="00273F22">
        <w:rPr>
          <w:b/>
          <w:bCs/>
          <w:color w:val="auto"/>
        </w:rPr>
        <w:t xml:space="preserve">a, </w:t>
      </w:r>
      <w:r w:rsidR="00273F22" w:rsidRPr="00273F22">
        <w:rPr>
          <w:color w:val="auto"/>
        </w:rPr>
        <w:t>residente</w:t>
      </w:r>
      <w:r w:rsidR="00143F05" w:rsidRPr="00143F05">
        <w:rPr>
          <w:b/>
          <w:bCs/>
          <w:color w:val="auto"/>
        </w:rPr>
        <w:t xml:space="preserve"> </w:t>
      </w:r>
      <w:r w:rsidRPr="002537BD">
        <w:rPr>
          <w:color w:val="auto"/>
        </w:rPr>
        <w:t xml:space="preserve">do </w:t>
      </w:r>
      <w:r w:rsidRPr="002537BD">
        <w:rPr>
          <w:b/>
          <w:bCs/>
          <w:color w:val="auto"/>
        </w:rPr>
        <w:t>Hospital de Clínicas Dr. Radamés Nardini</w:t>
      </w:r>
      <w:r w:rsidRPr="002537BD">
        <w:rPr>
          <w:color w:val="auto"/>
        </w:rPr>
        <w:t xml:space="preserve">, no âmbito do projeto de pesquisa intitulado </w:t>
      </w:r>
      <w:r w:rsidRPr="002537BD">
        <w:rPr>
          <w:b/>
          <w:bCs/>
          <w:color w:val="auto"/>
        </w:rPr>
        <w:t>“</w:t>
      </w:r>
      <w:r w:rsidRPr="002537BD">
        <w:rPr>
          <w:color w:val="auto"/>
        </w:rPr>
        <w:t>Análise comparativa de redução de custo entre a anestesia WALANT e anestesia geral na cirurgia de liberação do túnel do carpo</w:t>
      </w:r>
      <w:r w:rsidRPr="002537BD">
        <w:rPr>
          <w:b/>
          <w:bCs/>
          <w:color w:val="auto"/>
        </w:rPr>
        <w:t>”</w:t>
      </w:r>
      <w:r w:rsidRPr="002537BD">
        <w:rPr>
          <w:color w:val="auto"/>
        </w:rPr>
        <w:t xml:space="preserve">, </w:t>
      </w:r>
      <w:r w:rsidRPr="002537BD">
        <w:rPr>
          <w:b/>
          <w:bCs/>
          <w:color w:val="auto"/>
        </w:rPr>
        <w:t>comprometo-me</w:t>
      </w:r>
      <w:r w:rsidRPr="002537BD">
        <w:rPr>
          <w:color w:val="auto"/>
        </w:rPr>
        <w:t xml:space="preserve"> com a utilização dos dados contidos no </w:t>
      </w:r>
      <w:r w:rsidR="00143F05" w:rsidRPr="00143F05">
        <w:rPr>
          <w:color w:val="auto"/>
        </w:rPr>
        <w:t>banco de dados</w:t>
      </w:r>
      <w:r w:rsidRPr="002537BD">
        <w:rPr>
          <w:b/>
          <w:bCs/>
          <w:color w:val="auto"/>
        </w:rPr>
        <w:t>,</w:t>
      </w:r>
      <w:r w:rsidRPr="002537BD">
        <w:rPr>
          <w:color w:val="auto"/>
        </w:rPr>
        <w:t xml:space="preserve"> a fim de obtenção dos objetivos previstos, e somente após receber a aprovação do sistema CEP-CONEP.</w:t>
      </w:r>
    </w:p>
    <w:p w14:paraId="33A013B5" w14:textId="186BA822" w:rsidR="00823AEB" w:rsidRPr="002537BD" w:rsidRDefault="00000000">
      <w:pPr>
        <w:pStyle w:val="Corpo"/>
        <w:spacing w:after="0"/>
        <w:jc w:val="both"/>
        <w:rPr>
          <w:color w:val="auto"/>
        </w:rPr>
      </w:pPr>
      <w:r w:rsidRPr="002537BD">
        <w:rPr>
          <w:color w:val="auto"/>
        </w:rPr>
        <w:t>Comprometo-me a manter a confidencialidade dos dados coletados</w:t>
      </w:r>
      <w:r w:rsidR="002537BD" w:rsidRPr="002537BD">
        <w:rPr>
          <w:color w:val="auto"/>
        </w:rPr>
        <w:t xml:space="preserve">, </w:t>
      </w:r>
      <w:r w:rsidRPr="002537BD">
        <w:rPr>
          <w:color w:val="auto"/>
        </w:rPr>
        <w:t xml:space="preserve">bem como com a privacidade de seus conteúdos, prezando pela ética tal qual expresso na Resolução do Conselho Nacional de Saúde – CNS nº </w:t>
      </w:r>
      <w:r w:rsidR="002537BD" w:rsidRPr="002537BD">
        <w:rPr>
          <w:color w:val="auto"/>
        </w:rPr>
        <w:t>674</w:t>
      </w:r>
      <w:r w:rsidRPr="002537BD">
        <w:rPr>
          <w:color w:val="auto"/>
        </w:rPr>
        <w:t>/</w:t>
      </w:r>
      <w:r w:rsidR="002537BD" w:rsidRPr="002537BD">
        <w:rPr>
          <w:color w:val="auto"/>
        </w:rPr>
        <w:t>2</w:t>
      </w:r>
      <w:r w:rsidRPr="002537BD">
        <w:rPr>
          <w:color w:val="auto"/>
        </w:rPr>
        <w:t>2 e suas complementares.</w:t>
      </w:r>
    </w:p>
    <w:p w14:paraId="29FA0AD2" w14:textId="310EA177" w:rsidR="00823AEB" w:rsidRPr="002537BD" w:rsidRDefault="00000000">
      <w:pPr>
        <w:pStyle w:val="Corpo"/>
        <w:spacing w:after="0"/>
        <w:jc w:val="both"/>
        <w:rPr>
          <w:color w:val="auto"/>
        </w:rPr>
      </w:pPr>
      <w:r w:rsidRPr="002537BD">
        <w:rPr>
          <w:color w:val="auto"/>
        </w:rPr>
        <w:t>Declaro entender que é minha à responsabilidade de cuidar da integridade das informações e de garantir a confidencialidade dos dados e a privacidade dos indivíduos que terão suas informações acessadas.</w:t>
      </w:r>
      <w:r w:rsidR="002537BD">
        <w:rPr>
          <w:color w:val="auto"/>
        </w:rPr>
        <w:t xml:space="preserve"> </w:t>
      </w:r>
      <w:r w:rsidRPr="002537BD">
        <w:rPr>
          <w:color w:val="auto"/>
        </w:rPr>
        <w:t>Também é minha a responsabilidade de não repassar os dados coletados ou o banco de dados em sua íntegra, ou parte dele, às pessoas não envolvidas na equipe da pesquisa.</w:t>
      </w:r>
      <w:r w:rsidR="002537BD">
        <w:rPr>
          <w:color w:val="auto"/>
        </w:rPr>
        <w:t xml:space="preserve"> </w:t>
      </w:r>
      <w:r w:rsidRPr="002537BD">
        <w:rPr>
          <w:color w:val="auto"/>
        </w:rPr>
        <w:t xml:space="preserve">Por fim, comprometo-me com a guarda, cuidado e utilização das informações apenas para cumprimento dos objetivos previstos nesta pesquisa aqui referida. Qualquer outra pesquisa em que eu precise coletar informações será submetida à apreciação do </w:t>
      </w:r>
      <w:r w:rsidR="001D4300" w:rsidRPr="002537BD">
        <w:rPr>
          <w:b/>
          <w:bCs/>
          <w:color w:val="auto"/>
        </w:rPr>
        <w:t>Comitê de Ética em Pesquisa do Centro Universitário FMABC.</w:t>
      </w:r>
    </w:p>
    <w:p w14:paraId="787DE0F1" w14:textId="560FC631" w:rsidR="00823AEB" w:rsidRPr="002537BD" w:rsidRDefault="00000000">
      <w:pPr>
        <w:pStyle w:val="Corpo"/>
        <w:spacing w:after="0"/>
        <w:jc w:val="both"/>
        <w:rPr>
          <w:color w:val="auto"/>
        </w:rPr>
      </w:pPr>
      <w:r w:rsidRPr="002537BD">
        <w:rPr>
          <w:color w:val="auto"/>
        </w:rPr>
        <w:t xml:space="preserve">A partir das informações acima, informa a necessidade de </w:t>
      </w:r>
      <w:r w:rsidRPr="002537BD">
        <w:rPr>
          <w:b/>
          <w:bCs/>
          <w:color w:val="auto"/>
        </w:rPr>
        <w:t xml:space="preserve">dispensa </w:t>
      </w:r>
      <w:r w:rsidRPr="002537BD">
        <w:rPr>
          <w:color w:val="auto"/>
        </w:rPr>
        <w:t xml:space="preserve">do TERMO DE CONSENTIMENTO LIVRE E ESCLARECIDO para realização deste projeto tendo em vista que </w:t>
      </w:r>
      <w:r w:rsidR="001D4300" w:rsidRPr="002537BD">
        <w:rPr>
          <w:color w:val="auto"/>
        </w:rPr>
        <w:t>ele</w:t>
      </w:r>
      <w:r w:rsidRPr="002537BD">
        <w:rPr>
          <w:color w:val="auto"/>
        </w:rPr>
        <w:t xml:space="preserve"> utilizará somente dados secundários obtidos a partir do estudo de material já coletado para fins </w:t>
      </w:r>
      <w:r w:rsidR="001D4300" w:rsidRPr="002537BD">
        <w:rPr>
          <w:b/>
          <w:bCs/>
          <w:color w:val="auto"/>
        </w:rPr>
        <w:t>de pesquisa</w:t>
      </w:r>
      <w:r w:rsidRPr="002537BD">
        <w:rPr>
          <w:color w:val="auto"/>
        </w:rPr>
        <w:t xml:space="preserve"> com as informações referentes aos participantes.</w:t>
      </w:r>
    </w:p>
    <w:p w14:paraId="102B88C5" w14:textId="3ED656CD" w:rsidR="00823AEB" w:rsidRPr="00D54D3B" w:rsidRDefault="00000000">
      <w:pPr>
        <w:pStyle w:val="Corpo"/>
        <w:jc w:val="right"/>
      </w:pPr>
      <w:r w:rsidRPr="00D54D3B">
        <w:t xml:space="preserve">      </w:t>
      </w:r>
    </w:p>
    <w:p w14:paraId="712AB3EC" w14:textId="43EEE50F" w:rsidR="00823AEB" w:rsidRPr="00D54D3B" w:rsidRDefault="00000000">
      <w:pPr>
        <w:pStyle w:val="Corpo"/>
        <w:jc w:val="right"/>
      </w:pPr>
      <w:r w:rsidRPr="00D54D3B">
        <w:t xml:space="preserve"> Santo André </w:t>
      </w:r>
      <w:r w:rsidR="001D4300">
        <w:t>01</w:t>
      </w:r>
      <w:r w:rsidRPr="00D54D3B">
        <w:t xml:space="preserve"> de </w:t>
      </w:r>
      <w:r w:rsidR="001D4300">
        <w:t>agosto</w:t>
      </w:r>
      <w:r w:rsidRPr="00D54D3B">
        <w:t xml:space="preserve"> de 2023</w:t>
      </w:r>
    </w:p>
    <w:p w14:paraId="1AA7E6C7" w14:textId="77777777" w:rsidR="002537BD" w:rsidRDefault="00000000" w:rsidP="002537BD">
      <w:pPr>
        <w:pStyle w:val="Corpo"/>
        <w:spacing w:after="0" w:line="240" w:lineRule="auto"/>
        <w:ind w:firstLine="709"/>
        <w:jc w:val="center"/>
        <w:rPr>
          <w:b/>
          <w:bCs/>
        </w:rPr>
      </w:pPr>
      <w:r w:rsidRPr="00D54D3B">
        <w:rPr>
          <w:b/>
          <w:bCs/>
        </w:rPr>
        <w:t>____________________________________</w:t>
      </w:r>
    </w:p>
    <w:p w14:paraId="09BBE1CE" w14:textId="3829078A" w:rsidR="002537BD" w:rsidRPr="002537BD" w:rsidRDefault="002537BD" w:rsidP="002537BD">
      <w:pPr>
        <w:pStyle w:val="Corpo"/>
        <w:spacing w:line="240" w:lineRule="auto"/>
        <w:jc w:val="center"/>
        <w:rPr>
          <w:rFonts w:cs="Times New Roman"/>
        </w:rPr>
      </w:pPr>
      <w:r w:rsidRPr="002537BD">
        <w:rPr>
          <w:rFonts w:cs="Times New Roman"/>
        </w:rPr>
        <w:t xml:space="preserve">Dr. </w:t>
      </w:r>
      <w:r w:rsidR="00143F05" w:rsidRPr="00143F05">
        <w:rPr>
          <w:b/>
          <w:bCs/>
          <w:color w:val="auto"/>
        </w:rPr>
        <w:t>Matheus Marques Ferreira</w:t>
      </w:r>
    </w:p>
    <w:p w14:paraId="003B87FC" w14:textId="4846FACF" w:rsidR="002537BD" w:rsidRDefault="002537BD" w:rsidP="002537BD">
      <w:pPr>
        <w:pStyle w:val="Corpo"/>
        <w:widowControl/>
        <w:suppressAutoHyphens w:val="0"/>
        <w:spacing w:after="0" w:line="240" w:lineRule="auto"/>
        <w:jc w:val="center"/>
        <w:rPr>
          <w:rFonts w:cs="Times New Roman"/>
        </w:rPr>
      </w:pPr>
      <w:r w:rsidRPr="002537BD">
        <w:rPr>
          <w:rFonts w:cs="Times New Roman"/>
        </w:rPr>
        <w:t xml:space="preserve">CRM-SP </w:t>
      </w:r>
      <w:r w:rsidR="00273F22">
        <w:t>209852</w:t>
      </w:r>
    </w:p>
    <w:p w14:paraId="54F347B9" w14:textId="77777777" w:rsidR="002537BD" w:rsidRDefault="002537BD">
      <w:pPr>
        <w:spacing w:line="240" w:lineRule="auto"/>
        <w:ind w:firstLine="0"/>
        <w:jc w:val="left"/>
        <w:rPr>
          <w:color w:val="00000A"/>
          <w:u w:color="00000A"/>
          <w:lang w:eastAsia="pt-BR"/>
          <w14:textOutline w14:w="0" w14:cap="flat" w14:cmpd="sng" w14:algn="ctr">
            <w14:noFill/>
            <w14:prstDash w14:val="solid"/>
            <w14:bevel/>
          </w14:textOutline>
        </w:rPr>
      </w:pPr>
      <w:r>
        <w:br w:type="page"/>
      </w:r>
    </w:p>
    <w:p w14:paraId="755E329B" w14:textId="77777777" w:rsidR="00823AEB" w:rsidRPr="002537BD" w:rsidRDefault="00823AEB" w:rsidP="002537BD">
      <w:pPr>
        <w:pStyle w:val="Corpo"/>
        <w:widowControl/>
        <w:suppressAutoHyphens w:val="0"/>
        <w:spacing w:after="0" w:line="240" w:lineRule="auto"/>
        <w:jc w:val="center"/>
        <w:rPr>
          <w:rFonts w:cs="Times New Roman"/>
        </w:rPr>
      </w:pPr>
    </w:p>
    <w:p w14:paraId="06DC86D2" w14:textId="40D578C6" w:rsidR="00823AEB" w:rsidRPr="002537BD" w:rsidRDefault="00000000" w:rsidP="002537BD">
      <w:pPr>
        <w:pStyle w:val="Corpo"/>
        <w:spacing w:after="0"/>
        <w:jc w:val="both"/>
      </w:pPr>
      <w:r w:rsidRPr="002537BD">
        <w:t>Apêndice B - Declaração Ausência de Ônus</w:t>
      </w:r>
    </w:p>
    <w:p w14:paraId="41DF7291" w14:textId="2FDD6277" w:rsidR="00823AEB" w:rsidRDefault="002537BD">
      <w:pPr>
        <w:pStyle w:val="Corpo"/>
        <w:spacing w:after="0"/>
        <w:jc w:val="center"/>
        <w:rPr>
          <w:b/>
          <w:bCs/>
        </w:rPr>
      </w:pPr>
      <w:r>
        <w:rPr>
          <w:noProof/>
        </w:rPr>
        <w:drawing>
          <wp:anchor distT="0" distB="0" distL="114300" distR="114300" simplePos="0" relativeHeight="251660288" behindDoc="0" locked="0" layoutInCell="1" allowOverlap="1" wp14:anchorId="31D7851D" wp14:editId="5434534A">
            <wp:simplePos x="0" y="0"/>
            <wp:positionH relativeFrom="column">
              <wp:posOffset>2104845</wp:posOffset>
            </wp:positionH>
            <wp:positionV relativeFrom="paragraph">
              <wp:posOffset>244918</wp:posOffset>
            </wp:positionV>
            <wp:extent cx="1424305" cy="499745"/>
            <wp:effectExtent l="0" t="0" r="4445" b="0"/>
            <wp:wrapTopAndBottom/>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430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11A35" w14:textId="4E47B451" w:rsidR="002537BD" w:rsidRPr="002537BD" w:rsidRDefault="002537BD">
      <w:pPr>
        <w:pStyle w:val="Corpo"/>
        <w:spacing w:after="0"/>
        <w:jc w:val="center"/>
        <w:rPr>
          <w:b/>
          <w:bCs/>
          <w:color w:val="auto"/>
        </w:rPr>
      </w:pPr>
    </w:p>
    <w:p w14:paraId="343B01E3" w14:textId="77777777" w:rsidR="00823AEB" w:rsidRPr="002537BD" w:rsidRDefault="00000000">
      <w:pPr>
        <w:pStyle w:val="Corpo"/>
        <w:spacing w:after="0" w:line="240" w:lineRule="auto"/>
        <w:ind w:firstLine="709"/>
        <w:jc w:val="center"/>
        <w:rPr>
          <w:b/>
          <w:bCs/>
          <w:color w:val="auto"/>
          <w:u w:color="C00000"/>
        </w:rPr>
      </w:pPr>
      <w:r w:rsidRPr="002537BD">
        <w:rPr>
          <w:b/>
          <w:bCs/>
          <w:color w:val="auto"/>
          <w:u w:color="C00000"/>
        </w:rPr>
        <w:t>DECLARAÇÃO AUSÊNCIA DE ÔNUS</w:t>
      </w:r>
    </w:p>
    <w:p w14:paraId="56C439CE" w14:textId="77777777" w:rsidR="00823AEB" w:rsidRPr="00D54D3B" w:rsidRDefault="00823AEB">
      <w:pPr>
        <w:pStyle w:val="Corpo"/>
        <w:spacing w:after="0" w:line="240" w:lineRule="auto"/>
        <w:ind w:firstLine="709"/>
        <w:jc w:val="center"/>
        <w:rPr>
          <w:color w:val="C00000"/>
          <w:u w:color="C00000"/>
        </w:rPr>
      </w:pPr>
    </w:p>
    <w:p w14:paraId="40EA7398" w14:textId="5BE1772E" w:rsidR="00823AEB" w:rsidRPr="00D54D3B" w:rsidRDefault="00000000" w:rsidP="002537BD">
      <w:pPr>
        <w:pStyle w:val="Corpo"/>
        <w:jc w:val="both"/>
      </w:pPr>
      <w:r w:rsidRPr="00D54D3B">
        <w:t xml:space="preserve">Eu, Dr. </w:t>
      </w:r>
      <w:r w:rsidR="00143F05" w:rsidRPr="00143F05">
        <w:rPr>
          <w:b/>
          <w:bCs/>
          <w:color w:val="auto"/>
        </w:rPr>
        <w:t>Matheus Marques Ferreira</w:t>
      </w:r>
      <w:r w:rsidRPr="00D54D3B">
        <w:t xml:space="preserve">, portador do CRM-SP </w:t>
      </w:r>
      <w:bookmarkStart w:id="6" w:name="_Hlk141809562"/>
      <w:r w:rsidR="00273F22">
        <w:t>209852</w:t>
      </w:r>
      <w:bookmarkEnd w:id="6"/>
      <w:r w:rsidRPr="00D54D3B">
        <w:t xml:space="preserve">, investigador principal da pesquisa intitulada </w:t>
      </w:r>
      <w:r w:rsidRPr="00D54D3B">
        <w:rPr>
          <w:rFonts w:ascii="Arial" w:hAnsi="Arial"/>
        </w:rPr>
        <w:t>“</w:t>
      </w:r>
      <w:r w:rsidRPr="00D54D3B">
        <w:t>Análise comparativa de redução de custo entre a anestesia WALANT e anestesia geral na cirurgia de liberação do túnel do carpo”, declaro para os devidos fins, que a pesquisa em questão não gerou ônus para a instituição Hospital Radamés Nardini e Rede D’Or São Luiz, para o sujeito, seu seguro particular ou o SUS.</w:t>
      </w:r>
    </w:p>
    <w:p w14:paraId="7D616D4D" w14:textId="77777777" w:rsidR="00823AEB" w:rsidRPr="00D54D3B" w:rsidRDefault="00000000">
      <w:pPr>
        <w:pStyle w:val="Corpo"/>
        <w:jc w:val="right"/>
      </w:pPr>
      <w:r w:rsidRPr="00D54D3B">
        <w:t xml:space="preserve">       </w:t>
      </w:r>
    </w:p>
    <w:p w14:paraId="1DAB1012" w14:textId="5FDEFBA7" w:rsidR="00823AEB" w:rsidRPr="00D54D3B" w:rsidRDefault="00000000">
      <w:pPr>
        <w:pStyle w:val="Corpo"/>
        <w:jc w:val="right"/>
      </w:pPr>
      <w:r w:rsidRPr="00D54D3B">
        <w:t xml:space="preserve"> Santo André</w:t>
      </w:r>
      <w:r w:rsidR="002537BD">
        <w:t>, 01 agosto</w:t>
      </w:r>
      <w:r w:rsidRPr="00D54D3B">
        <w:t xml:space="preserve"> de 2023</w:t>
      </w:r>
    </w:p>
    <w:p w14:paraId="469447FF" w14:textId="77777777" w:rsidR="00823AEB" w:rsidRPr="00D54D3B" w:rsidRDefault="00823AEB">
      <w:pPr>
        <w:pStyle w:val="Corpo"/>
        <w:spacing w:after="0"/>
        <w:ind w:firstLine="709"/>
        <w:jc w:val="right"/>
        <w:rPr>
          <w:color w:val="FF0000"/>
          <w:u w:color="FF0000"/>
        </w:rPr>
      </w:pPr>
    </w:p>
    <w:p w14:paraId="419AEA16" w14:textId="77777777" w:rsidR="00823AEB" w:rsidRPr="00D54D3B" w:rsidRDefault="00000000">
      <w:pPr>
        <w:pStyle w:val="Corpo"/>
        <w:spacing w:after="0" w:line="240" w:lineRule="auto"/>
        <w:ind w:firstLine="709"/>
        <w:jc w:val="center"/>
        <w:rPr>
          <w:b/>
          <w:bCs/>
        </w:rPr>
      </w:pPr>
      <w:r w:rsidRPr="00D54D3B">
        <w:rPr>
          <w:b/>
          <w:bCs/>
        </w:rPr>
        <w:t>____________________________________</w:t>
      </w:r>
    </w:p>
    <w:p w14:paraId="7498513B" w14:textId="258E5CFC" w:rsidR="002537BD" w:rsidRPr="002537BD" w:rsidRDefault="002537BD" w:rsidP="002537BD">
      <w:pPr>
        <w:pStyle w:val="Corpo"/>
        <w:spacing w:line="240" w:lineRule="auto"/>
        <w:jc w:val="center"/>
        <w:rPr>
          <w:rFonts w:cs="Times New Roman"/>
        </w:rPr>
      </w:pPr>
      <w:r w:rsidRPr="002537BD">
        <w:rPr>
          <w:rFonts w:cs="Times New Roman"/>
        </w:rPr>
        <w:t>Dr</w:t>
      </w:r>
      <w:r w:rsidR="00143F05" w:rsidRPr="00143F05">
        <w:rPr>
          <w:b/>
          <w:bCs/>
          <w:color w:val="auto"/>
        </w:rPr>
        <w:t xml:space="preserve"> Matheus Marques Ferreira</w:t>
      </w:r>
    </w:p>
    <w:p w14:paraId="12714683" w14:textId="2A5EB30E" w:rsidR="002537BD" w:rsidRDefault="002537BD" w:rsidP="002537BD">
      <w:pPr>
        <w:pStyle w:val="Corpo"/>
        <w:widowControl/>
        <w:suppressAutoHyphens w:val="0"/>
        <w:spacing w:after="0" w:line="240" w:lineRule="auto"/>
        <w:jc w:val="center"/>
        <w:rPr>
          <w:rFonts w:cs="Times New Roman"/>
        </w:rPr>
      </w:pPr>
      <w:r w:rsidRPr="002537BD">
        <w:rPr>
          <w:rFonts w:cs="Times New Roman"/>
        </w:rPr>
        <w:t xml:space="preserve">CRM-SP </w:t>
      </w:r>
      <w:r w:rsidR="00273F22">
        <w:t>209852</w:t>
      </w:r>
    </w:p>
    <w:p w14:paraId="3A59EC86" w14:textId="2F4491C0" w:rsidR="00823AEB" w:rsidRPr="00D54D3B" w:rsidRDefault="00823AEB" w:rsidP="002537BD">
      <w:pPr>
        <w:pStyle w:val="Corpo"/>
        <w:spacing w:after="0" w:line="240" w:lineRule="auto"/>
        <w:jc w:val="center"/>
      </w:pPr>
    </w:p>
    <w:sectPr w:rsidR="00823AEB" w:rsidRPr="00D54D3B" w:rsidSect="000F1BE0">
      <w:headerReference w:type="default" r:id="rId8"/>
      <w:footerReference w:type="default" r:id="rId9"/>
      <w:pgSz w:w="11900" w:h="16840"/>
      <w:pgMar w:top="1701" w:right="1134" w:bottom="1134" w:left="1701"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688D6" w14:textId="77777777" w:rsidR="00A72894" w:rsidRDefault="00A72894" w:rsidP="00D54D3B">
      <w:r>
        <w:separator/>
      </w:r>
    </w:p>
  </w:endnote>
  <w:endnote w:type="continuationSeparator" w:id="0">
    <w:p w14:paraId="0BFC7316" w14:textId="77777777" w:rsidR="00A72894" w:rsidRDefault="00A72894" w:rsidP="00D54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35BB" w14:textId="77777777" w:rsidR="00823AEB" w:rsidRDefault="00823AEB">
    <w:pPr>
      <w:pStyle w:val="CabealhoeRodap"/>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6E22" w14:textId="77777777" w:rsidR="00A72894" w:rsidRDefault="00A72894" w:rsidP="00D54D3B">
      <w:r>
        <w:separator/>
      </w:r>
    </w:p>
  </w:footnote>
  <w:footnote w:type="continuationSeparator" w:id="0">
    <w:p w14:paraId="677DF526" w14:textId="77777777" w:rsidR="00A72894" w:rsidRDefault="00A72894" w:rsidP="00D54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4A10" w14:textId="77777777" w:rsidR="00823AEB" w:rsidRDefault="00823AEB">
    <w:pPr>
      <w:pStyle w:val="CabealhoeRodap"/>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306"/>
    <w:multiLevelType w:val="hybridMultilevel"/>
    <w:tmpl w:val="A650C104"/>
    <w:numStyleLink w:val="EstiloImportado4"/>
  </w:abstractNum>
  <w:abstractNum w:abstractNumId="1" w15:restartNumberingAfterBreak="0">
    <w:nsid w:val="0FCF2567"/>
    <w:multiLevelType w:val="hybridMultilevel"/>
    <w:tmpl w:val="6CA67C30"/>
    <w:numStyleLink w:val="EstiloImportado1"/>
  </w:abstractNum>
  <w:abstractNum w:abstractNumId="2" w15:restartNumberingAfterBreak="0">
    <w:nsid w:val="10DB4743"/>
    <w:multiLevelType w:val="hybridMultilevel"/>
    <w:tmpl w:val="2A2E73A2"/>
    <w:styleLink w:val="EstiloImportado3"/>
    <w:lvl w:ilvl="0" w:tplc="73C8319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F65C16">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79225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B8C8B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E72824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1EA8F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BE2058">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8488B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A9263DC">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2B566B0"/>
    <w:multiLevelType w:val="hybridMultilevel"/>
    <w:tmpl w:val="2A2E73A2"/>
    <w:numStyleLink w:val="EstiloImportado3"/>
  </w:abstractNum>
  <w:abstractNum w:abstractNumId="4" w15:restartNumberingAfterBreak="0">
    <w:nsid w:val="314E38B6"/>
    <w:multiLevelType w:val="hybridMultilevel"/>
    <w:tmpl w:val="A650C104"/>
    <w:styleLink w:val="EstiloImportado4"/>
    <w:lvl w:ilvl="0" w:tplc="26723FF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828D5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446DE1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E9A70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4036F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D2CCDE">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FE84A9A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BA02B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2C4CEEC">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AE87D73"/>
    <w:multiLevelType w:val="hybridMultilevel"/>
    <w:tmpl w:val="A0625C48"/>
    <w:numStyleLink w:val="EstiloImportado2"/>
  </w:abstractNum>
  <w:abstractNum w:abstractNumId="6" w15:restartNumberingAfterBreak="0">
    <w:nsid w:val="5BCF65E1"/>
    <w:multiLevelType w:val="hybridMultilevel"/>
    <w:tmpl w:val="6CA67C30"/>
    <w:styleLink w:val="EstiloImportado1"/>
    <w:lvl w:ilvl="0" w:tplc="DAD4ACF2">
      <w:start w:val="1"/>
      <w:numFmt w:val="bullet"/>
      <w:lvlText w:val="-"/>
      <w:lvlJc w:val="left"/>
      <w:pPr>
        <w:ind w:left="851" w:hanging="28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10E3446">
      <w:start w:val="1"/>
      <w:numFmt w:val="bullet"/>
      <w:lvlText w:val="o"/>
      <w:lvlJc w:val="left"/>
      <w:pPr>
        <w:ind w:left="164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88C0B38">
      <w:start w:val="1"/>
      <w:numFmt w:val="bullet"/>
      <w:lvlText w:val="▪"/>
      <w:lvlJc w:val="left"/>
      <w:pPr>
        <w:ind w:left="236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3120924">
      <w:start w:val="1"/>
      <w:numFmt w:val="bullet"/>
      <w:lvlText w:val="•"/>
      <w:lvlJc w:val="left"/>
      <w:pPr>
        <w:ind w:left="308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1CC3C6A">
      <w:start w:val="1"/>
      <w:numFmt w:val="bullet"/>
      <w:lvlText w:val="o"/>
      <w:lvlJc w:val="left"/>
      <w:pPr>
        <w:ind w:left="380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FED2FE">
      <w:start w:val="1"/>
      <w:numFmt w:val="bullet"/>
      <w:lvlText w:val="▪"/>
      <w:lvlJc w:val="left"/>
      <w:pPr>
        <w:ind w:left="452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626F6BA">
      <w:start w:val="1"/>
      <w:numFmt w:val="bullet"/>
      <w:lvlText w:val="•"/>
      <w:lvlJc w:val="left"/>
      <w:pPr>
        <w:ind w:left="524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31CC81E">
      <w:start w:val="1"/>
      <w:numFmt w:val="bullet"/>
      <w:lvlText w:val="o"/>
      <w:lvlJc w:val="left"/>
      <w:pPr>
        <w:ind w:left="596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F729B14">
      <w:start w:val="1"/>
      <w:numFmt w:val="bullet"/>
      <w:lvlText w:val="▪"/>
      <w:lvlJc w:val="left"/>
      <w:pPr>
        <w:ind w:left="6688"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DA2312D"/>
    <w:multiLevelType w:val="hybridMultilevel"/>
    <w:tmpl w:val="A0625C48"/>
    <w:styleLink w:val="EstiloImportado2"/>
    <w:lvl w:ilvl="0" w:tplc="A5203D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6AE53B2">
      <w:start w:val="1"/>
      <w:numFmt w:val="bullet"/>
      <w:lvlText w:val="◦"/>
      <w:lvlJc w:val="left"/>
      <w:pPr>
        <w:tabs>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82A86A">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A47544">
      <w:start w:val="1"/>
      <w:numFmt w:val="bullet"/>
      <w:lvlText w:val="·"/>
      <w:lvlJc w:val="left"/>
      <w:pPr>
        <w:tabs>
          <w:tab w:val="left" w:pos="72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086E2F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B680DFA">
      <w:start w:val="1"/>
      <w:numFmt w:val="bullet"/>
      <w:lvlText w:val="▪"/>
      <w:lvlJc w:val="left"/>
      <w:pPr>
        <w:tabs>
          <w:tab w:val="left" w:pos="72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4D28A5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BC8E98A">
      <w:start w:val="1"/>
      <w:numFmt w:val="bullet"/>
      <w:lvlText w:val="◦"/>
      <w:lvlJc w:val="left"/>
      <w:pPr>
        <w:tabs>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60153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3AC56B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273488">
    <w:abstractNumId w:val="6"/>
  </w:num>
  <w:num w:numId="2" w16cid:durableId="1749500497">
    <w:abstractNumId w:val="1"/>
  </w:num>
  <w:num w:numId="3" w16cid:durableId="2126801705">
    <w:abstractNumId w:val="7"/>
  </w:num>
  <w:num w:numId="4" w16cid:durableId="1018383929">
    <w:abstractNumId w:val="5"/>
  </w:num>
  <w:num w:numId="5" w16cid:durableId="1782068816">
    <w:abstractNumId w:val="2"/>
  </w:num>
  <w:num w:numId="6" w16cid:durableId="1583248672">
    <w:abstractNumId w:val="3"/>
  </w:num>
  <w:num w:numId="7" w16cid:durableId="1675109376">
    <w:abstractNumId w:val="4"/>
  </w:num>
  <w:num w:numId="8" w16cid:durableId="1918704179">
    <w:abstractNumId w:val="0"/>
  </w:num>
  <w:num w:numId="9" w16cid:durableId="2006370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AEB"/>
    <w:rsid w:val="000F1BE0"/>
    <w:rsid w:val="000F6616"/>
    <w:rsid w:val="00143F05"/>
    <w:rsid w:val="00180B44"/>
    <w:rsid w:val="001D4300"/>
    <w:rsid w:val="001E0C71"/>
    <w:rsid w:val="002537BD"/>
    <w:rsid w:val="00273F22"/>
    <w:rsid w:val="002C041C"/>
    <w:rsid w:val="002F2BCE"/>
    <w:rsid w:val="003764A6"/>
    <w:rsid w:val="0043538D"/>
    <w:rsid w:val="00437656"/>
    <w:rsid w:val="004A0F40"/>
    <w:rsid w:val="00505D5F"/>
    <w:rsid w:val="00664F4B"/>
    <w:rsid w:val="00777355"/>
    <w:rsid w:val="007879FD"/>
    <w:rsid w:val="00823AEB"/>
    <w:rsid w:val="00852B5E"/>
    <w:rsid w:val="00941CA2"/>
    <w:rsid w:val="009616C8"/>
    <w:rsid w:val="00A72894"/>
    <w:rsid w:val="00A73EE4"/>
    <w:rsid w:val="00AE7F77"/>
    <w:rsid w:val="00BA5B04"/>
    <w:rsid w:val="00D10722"/>
    <w:rsid w:val="00D154E3"/>
    <w:rsid w:val="00D54D3B"/>
    <w:rsid w:val="00E757DC"/>
    <w:rsid w:val="00F32054"/>
    <w:rsid w:val="00F918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F7E4"/>
  <w15:docId w15:val="{5BE68BB4-4FF2-4BC5-B65D-98F98ACF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3B"/>
    <w:pPr>
      <w:spacing w:line="360" w:lineRule="auto"/>
      <w:ind w:firstLine="851"/>
      <w:jc w:val="both"/>
    </w:pPr>
    <w:rPr>
      <w:sz w:val="24"/>
      <w:szCs w:val="24"/>
      <w:u w:color="000000"/>
      <w:lang w:eastAsia="en-US"/>
    </w:rPr>
  </w:style>
  <w:style w:type="paragraph" w:styleId="Ttulo1">
    <w:name w:val="heading 1"/>
    <w:uiPriority w:val="9"/>
    <w:qFormat/>
    <w:pPr>
      <w:keepNext/>
      <w:widowControl w:val="0"/>
      <w:suppressAutoHyphens/>
      <w:spacing w:line="360" w:lineRule="auto"/>
      <w:outlineLvl w:val="0"/>
    </w:pPr>
    <w:rPr>
      <w:rFonts w:cs="Arial Unicode MS"/>
      <w:b/>
      <w:bCs/>
      <w:color w:val="00000A"/>
      <w:sz w:val="24"/>
      <w:szCs w:val="24"/>
      <w:u w:color="00000A"/>
      <w:lang w:val="pt-PT"/>
    </w:rPr>
  </w:style>
  <w:style w:type="paragraph" w:styleId="Ttulo2">
    <w:name w:val="heading 2"/>
    <w:uiPriority w:val="9"/>
    <w:unhideWhenUsed/>
    <w:qFormat/>
    <w:pPr>
      <w:keepNext/>
      <w:keepLines/>
      <w:widowControl w:val="0"/>
      <w:suppressAutoHyphens/>
      <w:spacing w:before="120" w:after="120" w:line="360" w:lineRule="auto"/>
      <w:ind w:left="720"/>
      <w:outlineLvl w:val="1"/>
    </w:pPr>
    <w:rPr>
      <w:rFonts w:ascii="Arial" w:hAnsi="Arial" w:cs="Arial Unicode MS"/>
      <w:b/>
      <w:bCs/>
      <w:color w:val="000000"/>
      <w:sz w:val="24"/>
      <w:szCs w:val="24"/>
      <w:u w:color="000000"/>
      <w:lang w:val="pt-PT"/>
    </w:rPr>
  </w:style>
  <w:style w:type="paragraph" w:styleId="Ttulo3">
    <w:name w:val="heading 3"/>
    <w:uiPriority w:val="9"/>
    <w:unhideWhenUsed/>
    <w:qFormat/>
    <w:pPr>
      <w:keepNext/>
      <w:widowControl w:val="0"/>
      <w:suppressAutoHyphens/>
      <w:spacing w:before="120" w:after="120" w:line="360" w:lineRule="auto"/>
      <w:ind w:left="1440"/>
      <w:outlineLvl w:val="2"/>
    </w:pPr>
    <w:rPr>
      <w:rFonts w:ascii="Arial" w:hAnsi="Arial" w:cs="Arial Unicode MS"/>
      <w:color w:val="00000A"/>
      <w:sz w:val="24"/>
      <w:szCs w:val="24"/>
      <w:u w:color="00000A"/>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o">
    <w:name w:val="Corpo"/>
    <w:pPr>
      <w:widowControl w:val="0"/>
      <w:suppressAutoHyphens/>
      <w:spacing w:after="200" w:line="360" w:lineRule="auto"/>
    </w:pPr>
    <w:rPr>
      <w:rFonts w:cs="Arial Unicode MS"/>
      <w:color w:val="00000A"/>
      <w:sz w:val="24"/>
      <w:szCs w:val="24"/>
      <w:u w:color="00000A"/>
      <w14:textOutline w14:w="0" w14:cap="flat" w14:cmpd="sng" w14:algn="ctr">
        <w14:noFill/>
        <w14:prstDash w14:val="solid"/>
        <w14:bevel/>
      </w14:textOutline>
    </w:rPr>
  </w:style>
  <w:style w:type="numbering" w:customStyle="1" w:styleId="EstiloImportado1">
    <w:name w:val="Estilo Importado 1"/>
    <w:pPr>
      <w:numPr>
        <w:numId w:val="1"/>
      </w:numPr>
    </w:pPr>
  </w:style>
  <w:style w:type="paragraph" w:styleId="PargrafodaLista">
    <w:name w:val="List Paragraph"/>
    <w:pPr>
      <w:widowControl w:val="0"/>
      <w:suppressAutoHyphens/>
      <w:spacing w:after="200" w:line="360" w:lineRule="auto"/>
      <w:ind w:left="720"/>
    </w:pPr>
    <w:rPr>
      <w:rFonts w:eastAsia="Times New Roman"/>
      <w:color w:val="00000A"/>
      <w:sz w:val="24"/>
      <w:szCs w:val="24"/>
      <w:u w:color="00000A"/>
      <w:lang w:val="pt-PT"/>
    </w:rPr>
  </w:style>
  <w:style w:type="paragraph" w:customStyle="1" w:styleId="LO-Normal">
    <w:name w:val="LO-Normal"/>
    <w:pPr>
      <w:widowControl w:val="0"/>
      <w:suppressAutoHyphens/>
      <w:spacing w:after="200" w:line="276" w:lineRule="auto"/>
      <w:ind w:left="720"/>
    </w:pPr>
    <w:rPr>
      <w:rFonts w:ascii="Arial" w:hAnsi="Arial" w:cs="Arial Unicode MS"/>
      <w:color w:val="00000A"/>
      <w:sz w:val="24"/>
      <w:szCs w:val="24"/>
      <w:u w:color="00000A"/>
      <w:lang w:val="pt-PT"/>
    </w:rPr>
  </w:style>
  <w:style w:type="numbering" w:customStyle="1" w:styleId="EstiloImportado2">
    <w:name w:val="Estilo Importado 2"/>
    <w:pPr>
      <w:numPr>
        <w:numId w:val="3"/>
      </w:numPr>
    </w:pPr>
  </w:style>
  <w:style w:type="paragraph" w:customStyle="1" w:styleId="titulo3">
    <w:name w:val="titulo 3"/>
    <w:pPr>
      <w:shd w:val="clear" w:color="auto" w:fill="FFFFFF"/>
      <w:spacing w:before="120" w:after="200" w:line="360" w:lineRule="auto"/>
      <w:ind w:left="1440"/>
      <w:jc w:val="both"/>
    </w:pPr>
    <w:rPr>
      <w:rFonts w:ascii="Arial" w:eastAsia="Arial" w:hAnsi="Arial" w:cs="Arial"/>
      <w:color w:val="00000A"/>
      <w:sz w:val="24"/>
      <w:szCs w:val="24"/>
      <w:u w:color="00000A"/>
      <w:lang w:val="pt-PT"/>
    </w:rPr>
  </w:style>
  <w:style w:type="numbering" w:customStyle="1" w:styleId="EstiloImportado3">
    <w:name w:val="Estilo Importado 3"/>
    <w:pPr>
      <w:numPr>
        <w:numId w:val="5"/>
      </w:numPr>
    </w:pPr>
  </w:style>
  <w:style w:type="paragraph" w:styleId="SemEspaamento">
    <w:name w:val="No Spacing"/>
    <w:pPr>
      <w:widowControl w:val="0"/>
      <w:suppressAutoHyphens/>
      <w:spacing w:after="200" w:line="100" w:lineRule="atLeast"/>
    </w:pPr>
    <w:rPr>
      <w:rFonts w:ascii="Calibri" w:hAnsi="Calibri" w:cs="Arial Unicode MS"/>
      <w:color w:val="00000A"/>
      <w:sz w:val="22"/>
      <w:szCs w:val="22"/>
      <w:u w:color="00000A"/>
      <w:lang w:val="pt-PT"/>
    </w:rPr>
  </w:style>
  <w:style w:type="character" w:customStyle="1" w:styleId="Ttulo1Char">
    <w:name w:val="Título 1 Char"/>
    <w:rPr>
      <w:rFonts w:ascii="Times New Roman" w:hAnsi="Times New Roman"/>
      <w:b/>
      <w:bCs/>
      <w:outline w:val="0"/>
      <w:color w:val="00000A"/>
      <w:sz w:val="24"/>
      <w:szCs w:val="24"/>
      <w:u w:color="00000A"/>
      <w:lang w:val="pt-PT"/>
    </w:rPr>
  </w:style>
  <w:style w:type="paragraph" w:customStyle="1" w:styleId="Standard">
    <w:name w:val="Standard"/>
    <w:pPr>
      <w:widowControl w:val="0"/>
      <w:suppressAutoHyphens/>
      <w:spacing w:after="200" w:line="360" w:lineRule="auto"/>
    </w:pPr>
    <w:rPr>
      <w:rFonts w:cs="Arial Unicode MS"/>
      <w:color w:val="000000"/>
      <w:kern w:val="3"/>
      <w:sz w:val="24"/>
      <w:szCs w:val="24"/>
      <w:u w:color="000000"/>
      <w:lang w:val="pt-PT"/>
    </w:rPr>
  </w:style>
  <w:style w:type="paragraph" w:customStyle="1" w:styleId="Normal1">
    <w:name w:val="Normal1"/>
    <w:pPr>
      <w:widowControl w:val="0"/>
      <w:suppressAutoHyphens/>
      <w:spacing w:after="200" w:line="360" w:lineRule="auto"/>
    </w:pPr>
    <w:rPr>
      <w:rFonts w:eastAsia="Times New Roman"/>
      <w:color w:val="00000A"/>
      <w:sz w:val="24"/>
      <w:szCs w:val="24"/>
      <w:u w:color="00000A"/>
      <w:lang w:val="pt-PT"/>
    </w:rPr>
  </w:style>
  <w:style w:type="numbering" w:customStyle="1" w:styleId="EstiloImportado4">
    <w:name w:val="Estilo Importado 4"/>
    <w:pPr>
      <w:numPr>
        <w:numId w:val="7"/>
      </w:numPr>
    </w:pPr>
  </w:style>
  <w:style w:type="table" w:styleId="Tabelacomgrade">
    <w:name w:val="Table Grid"/>
    <w:basedOn w:val="Tabelanormal"/>
    <w:uiPriority w:val="39"/>
    <w:rsid w:val="001D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E0C71"/>
    <w:pPr>
      <w:tabs>
        <w:tab w:val="left" w:pos="264"/>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399802">
      <w:bodyDiv w:val="1"/>
      <w:marLeft w:val="0"/>
      <w:marRight w:val="0"/>
      <w:marTop w:val="0"/>
      <w:marBottom w:val="0"/>
      <w:divBdr>
        <w:top w:val="none" w:sz="0" w:space="0" w:color="auto"/>
        <w:left w:val="none" w:sz="0" w:space="0" w:color="auto"/>
        <w:bottom w:val="none" w:sz="0" w:space="0" w:color="auto"/>
        <w:right w:val="none" w:sz="0" w:space="0" w:color="auto"/>
      </w:divBdr>
      <w:divsChild>
        <w:div w:id="1811705772">
          <w:marLeft w:val="0"/>
          <w:marRight w:val="0"/>
          <w:marTop w:val="0"/>
          <w:marBottom w:val="0"/>
          <w:divBdr>
            <w:top w:val="none" w:sz="0" w:space="0" w:color="auto"/>
            <w:left w:val="none" w:sz="0" w:space="0" w:color="auto"/>
            <w:bottom w:val="none" w:sz="0" w:space="0" w:color="auto"/>
            <w:right w:val="none" w:sz="0" w:space="0" w:color="auto"/>
          </w:divBdr>
          <w:divsChild>
            <w:div w:id="1329484435">
              <w:marLeft w:val="0"/>
              <w:marRight w:val="0"/>
              <w:marTop w:val="0"/>
              <w:marBottom w:val="0"/>
              <w:divBdr>
                <w:top w:val="none" w:sz="0" w:space="0" w:color="auto"/>
                <w:left w:val="none" w:sz="0" w:space="0" w:color="auto"/>
                <w:bottom w:val="none" w:sz="0" w:space="0" w:color="auto"/>
                <w:right w:val="none" w:sz="0" w:space="0" w:color="auto"/>
              </w:divBdr>
              <w:divsChild>
                <w:div w:id="966014318">
                  <w:marLeft w:val="0"/>
                  <w:marRight w:val="0"/>
                  <w:marTop w:val="0"/>
                  <w:marBottom w:val="0"/>
                  <w:divBdr>
                    <w:top w:val="none" w:sz="0" w:space="0" w:color="auto"/>
                    <w:left w:val="none" w:sz="0" w:space="0" w:color="auto"/>
                    <w:bottom w:val="none" w:sz="0" w:space="0" w:color="auto"/>
                    <w:right w:val="none" w:sz="0" w:space="0" w:color="auto"/>
                  </w:divBdr>
                  <w:divsChild>
                    <w:div w:id="516651278">
                      <w:marLeft w:val="0"/>
                      <w:marRight w:val="0"/>
                      <w:marTop w:val="0"/>
                      <w:marBottom w:val="0"/>
                      <w:divBdr>
                        <w:top w:val="none" w:sz="0" w:space="0" w:color="auto"/>
                        <w:left w:val="none" w:sz="0" w:space="0" w:color="auto"/>
                        <w:bottom w:val="none" w:sz="0" w:space="0" w:color="auto"/>
                        <w:right w:val="none" w:sz="0" w:space="0" w:color="auto"/>
                      </w:divBdr>
                      <w:divsChild>
                        <w:div w:id="1723409511">
                          <w:marLeft w:val="0"/>
                          <w:marRight w:val="0"/>
                          <w:marTop w:val="0"/>
                          <w:marBottom w:val="0"/>
                          <w:divBdr>
                            <w:top w:val="none" w:sz="0" w:space="0" w:color="auto"/>
                            <w:left w:val="none" w:sz="0" w:space="0" w:color="auto"/>
                            <w:bottom w:val="none" w:sz="0" w:space="0" w:color="auto"/>
                            <w:right w:val="none" w:sz="0" w:space="0" w:color="auto"/>
                          </w:divBdr>
                          <w:divsChild>
                            <w:div w:id="618149507">
                              <w:marLeft w:val="0"/>
                              <w:marRight w:val="0"/>
                              <w:marTop w:val="0"/>
                              <w:marBottom w:val="0"/>
                              <w:divBdr>
                                <w:top w:val="none" w:sz="0" w:space="0" w:color="auto"/>
                                <w:left w:val="none" w:sz="0" w:space="0" w:color="auto"/>
                                <w:bottom w:val="none" w:sz="0" w:space="0" w:color="auto"/>
                                <w:right w:val="none" w:sz="0" w:space="0" w:color="auto"/>
                              </w:divBdr>
                              <w:divsChild>
                                <w:div w:id="1185705469">
                                  <w:marLeft w:val="0"/>
                                  <w:marRight w:val="0"/>
                                  <w:marTop w:val="0"/>
                                  <w:marBottom w:val="0"/>
                                  <w:divBdr>
                                    <w:top w:val="none" w:sz="0" w:space="0" w:color="auto"/>
                                    <w:left w:val="none" w:sz="0" w:space="0" w:color="auto"/>
                                    <w:bottom w:val="none" w:sz="0" w:space="0" w:color="auto"/>
                                    <w:right w:val="none" w:sz="0" w:space="0" w:color="auto"/>
                                  </w:divBdr>
                                  <w:divsChild>
                                    <w:div w:id="1874415927">
                                      <w:marLeft w:val="0"/>
                                      <w:marRight w:val="0"/>
                                      <w:marTop w:val="0"/>
                                      <w:marBottom w:val="0"/>
                                      <w:divBdr>
                                        <w:top w:val="none" w:sz="0" w:space="0" w:color="auto"/>
                                        <w:left w:val="none" w:sz="0" w:space="0" w:color="auto"/>
                                        <w:bottom w:val="none" w:sz="0" w:space="0" w:color="auto"/>
                                        <w:right w:val="none" w:sz="0" w:space="0" w:color="auto"/>
                                      </w:divBdr>
                                      <w:divsChild>
                                        <w:div w:id="682558944">
                                          <w:marLeft w:val="0"/>
                                          <w:marRight w:val="0"/>
                                          <w:marTop w:val="0"/>
                                          <w:marBottom w:val="0"/>
                                          <w:divBdr>
                                            <w:top w:val="none" w:sz="0" w:space="0" w:color="auto"/>
                                            <w:left w:val="none" w:sz="0" w:space="0" w:color="auto"/>
                                            <w:bottom w:val="none" w:sz="0" w:space="0" w:color="auto"/>
                                            <w:right w:val="none" w:sz="0" w:space="0" w:color="auto"/>
                                          </w:divBdr>
                                          <w:divsChild>
                                            <w:div w:id="1488203056">
                                              <w:marLeft w:val="0"/>
                                              <w:marRight w:val="0"/>
                                              <w:marTop w:val="0"/>
                                              <w:marBottom w:val="0"/>
                                              <w:divBdr>
                                                <w:top w:val="none" w:sz="0" w:space="0" w:color="auto"/>
                                                <w:left w:val="none" w:sz="0" w:space="0" w:color="auto"/>
                                                <w:bottom w:val="none" w:sz="0" w:space="0" w:color="auto"/>
                                                <w:right w:val="none" w:sz="0" w:space="0" w:color="auto"/>
                                              </w:divBdr>
                                              <w:divsChild>
                                                <w:div w:id="583688865">
                                                  <w:marLeft w:val="0"/>
                                                  <w:marRight w:val="0"/>
                                                  <w:marTop w:val="0"/>
                                                  <w:marBottom w:val="0"/>
                                                  <w:divBdr>
                                                    <w:top w:val="none" w:sz="0" w:space="0" w:color="auto"/>
                                                    <w:left w:val="none" w:sz="0" w:space="0" w:color="auto"/>
                                                    <w:bottom w:val="none" w:sz="0" w:space="0" w:color="auto"/>
                                                    <w:right w:val="none" w:sz="0" w:space="0" w:color="auto"/>
                                                  </w:divBdr>
                                                  <w:divsChild>
                                                    <w:div w:id="256062842">
                                                      <w:marLeft w:val="0"/>
                                                      <w:marRight w:val="0"/>
                                                      <w:marTop w:val="0"/>
                                                      <w:marBottom w:val="0"/>
                                                      <w:divBdr>
                                                        <w:top w:val="none" w:sz="0" w:space="0" w:color="auto"/>
                                                        <w:left w:val="none" w:sz="0" w:space="0" w:color="auto"/>
                                                        <w:bottom w:val="none" w:sz="0" w:space="0" w:color="auto"/>
                                                        <w:right w:val="none" w:sz="0" w:space="0" w:color="auto"/>
                                                      </w:divBdr>
                                                      <w:divsChild>
                                                        <w:div w:id="1854416008">
                                                          <w:marLeft w:val="0"/>
                                                          <w:marRight w:val="0"/>
                                                          <w:marTop w:val="0"/>
                                                          <w:marBottom w:val="0"/>
                                                          <w:divBdr>
                                                            <w:top w:val="none" w:sz="0" w:space="0" w:color="auto"/>
                                                            <w:left w:val="none" w:sz="0" w:space="0" w:color="auto"/>
                                                            <w:bottom w:val="none" w:sz="0" w:space="0" w:color="auto"/>
                                                            <w:right w:val="none" w:sz="0" w:space="0" w:color="auto"/>
                                                          </w:divBdr>
                                                          <w:divsChild>
                                                            <w:div w:id="20149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3998331">
      <w:bodyDiv w:val="1"/>
      <w:marLeft w:val="0"/>
      <w:marRight w:val="0"/>
      <w:marTop w:val="0"/>
      <w:marBottom w:val="0"/>
      <w:divBdr>
        <w:top w:val="none" w:sz="0" w:space="0" w:color="auto"/>
        <w:left w:val="none" w:sz="0" w:space="0" w:color="auto"/>
        <w:bottom w:val="none" w:sz="0" w:space="0" w:color="auto"/>
        <w:right w:val="none" w:sz="0" w:space="0" w:color="auto"/>
      </w:divBdr>
      <w:divsChild>
        <w:div w:id="70197422">
          <w:marLeft w:val="0"/>
          <w:marRight w:val="0"/>
          <w:marTop w:val="0"/>
          <w:marBottom w:val="0"/>
          <w:divBdr>
            <w:top w:val="none" w:sz="0" w:space="0" w:color="auto"/>
            <w:left w:val="none" w:sz="0" w:space="0" w:color="auto"/>
            <w:bottom w:val="none" w:sz="0" w:space="0" w:color="auto"/>
            <w:right w:val="none" w:sz="0" w:space="0" w:color="auto"/>
          </w:divBdr>
          <w:divsChild>
            <w:div w:id="39205855">
              <w:marLeft w:val="0"/>
              <w:marRight w:val="0"/>
              <w:marTop w:val="0"/>
              <w:marBottom w:val="0"/>
              <w:divBdr>
                <w:top w:val="none" w:sz="0" w:space="0" w:color="auto"/>
                <w:left w:val="none" w:sz="0" w:space="0" w:color="auto"/>
                <w:bottom w:val="none" w:sz="0" w:space="0" w:color="auto"/>
                <w:right w:val="none" w:sz="0" w:space="0" w:color="auto"/>
              </w:divBdr>
              <w:divsChild>
                <w:div w:id="524905066">
                  <w:marLeft w:val="0"/>
                  <w:marRight w:val="0"/>
                  <w:marTop w:val="0"/>
                  <w:marBottom w:val="0"/>
                  <w:divBdr>
                    <w:top w:val="none" w:sz="0" w:space="0" w:color="auto"/>
                    <w:left w:val="none" w:sz="0" w:space="0" w:color="auto"/>
                    <w:bottom w:val="none" w:sz="0" w:space="0" w:color="auto"/>
                    <w:right w:val="none" w:sz="0" w:space="0" w:color="auto"/>
                  </w:divBdr>
                  <w:divsChild>
                    <w:div w:id="1529836286">
                      <w:marLeft w:val="0"/>
                      <w:marRight w:val="0"/>
                      <w:marTop w:val="0"/>
                      <w:marBottom w:val="0"/>
                      <w:divBdr>
                        <w:top w:val="none" w:sz="0" w:space="0" w:color="auto"/>
                        <w:left w:val="none" w:sz="0" w:space="0" w:color="auto"/>
                        <w:bottom w:val="none" w:sz="0" w:space="0" w:color="auto"/>
                        <w:right w:val="none" w:sz="0" w:space="0" w:color="auto"/>
                      </w:divBdr>
                      <w:divsChild>
                        <w:div w:id="1401100862">
                          <w:marLeft w:val="0"/>
                          <w:marRight w:val="0"/>
                          <w:marTop w:val="0"/>
                          <w:marBottom w:val="0"/>
                          <w:divBdr>
                            <w:top w:val="none" w:sz="0" w:space="0" w:color="auto"/>
                            <w:left w:val="none" w:sz="0" w:space="0" w:color="auto"/>
                            <w:bottom w:val="none" w:sz="0" w:space="0" w:color="auto"/>
                            <w:right w:val="none" w:sz="0" w:space="0" w:color="auto"/>
                          </w:divBdr>
                          <w:divsChild>
                            <w:div w:id="875389958">
                              <w:marLeft w:val="0"/>
                              <w:marRight w:val="0"/>
                              <w:marTop w:val="0"/>
                              <w:marBottom w:val="0"/>
                              <w:divBdr>
                                <w:top w:val="none" w:sz="0" w:space="0" w:color="auto"/>
                                <w:left w:val="none" w:sz="0" w:space="0" w:color="auto"/>
                                <w:bottom w:val="none" w:sz="0" w:space="0" w:color="auto"/>
                                <w:right w:val="none" w:sz="0" w:space="0" w:color="auto"/>
                              </w:divBdr>
                              <w:divsChild>
                                <w:div w:id="2118521165">
                                  <w:marLeft w:val="0"/>
                                  <w:marRight w:val="0"/>
                                  <w:marTop w:val="0"/>
                                  <w:marBottom w:val="0"/>
                                  <w:divBdr>
                                    <w:top w:val="none" w:sz="0" w:space="0" w:color="auto"/>
                                    <w:left w:val="none" w:sz="0" w:space="0" w:color="auto"/>
                                    <w:bottom w:val="none" w:sz="0" w:space="0" w:color="auto"/>
                                    <w:right w:val="none" w:sz="0" w:space="0" w:color="auto"/>
                                  </w:divBdr>
                                  <w:divsChild>
                                    <w:div w:id="1706104303">
                                      <w:marLeft w:val="0"/>
                                      <w:marRight w:val="0"/>
                                      <w:marTop w:val="0"/>
                                      <w:marBottom w:val="0"/>
                                      <w:divBdr>
                                        <w:top w:val="none" w:sz="0" w:space="0" w:color="auto"/>
                                        <w:left w:val="none" w:sz="0" w:space="0" w:color="auto"/>
                                        <w:bottom w:val="none" w:sz="0" w:space="0" w:color="auto"/>
                                        <w:right w:val="none" w:sz="0" w:space="0" w:color="auto"/>
                                      </w:divBdr>
                                      <w:divsChild>
                                        <w:div w:id="902135082">
                                          <w:marLeft w:val="0"/>
                                          <w:marRight w:val="0"/>
                                          <w:marTop w:val="0"/>
                                          <w:marBottom w:val="0"/>
                                          <w:divBdr>
                                            <w:top w:val="none" w:sz="0" w:space="0" w:color="auto"/>
                                            <w:left w:val="none" w:sz="0" w:space="0" w:color="auto"/>
                                            <w:bottom w:val="none" w:sz="0" w:space="0" w:color="auto"/>
                                            <w:right w:val="none" w:sz="0" w:space="0" w:color="auto"/>
                                          </w:divBdr>
                                          <w:divsChild>
                                            <w:div w:id="1874609905">
                                              <w:marLeft w:val="0"/>
                                              <w:marRight w:val="0"/>
                                              <w:marTop w:val="0"/>
                                              <w:marBottom w:val="0"/>
                                              <w:divBdr>
                                                <w:top w:val="none" w:sz="0" w:space="0" w:color="auto"/>
                                                <w:left w:val="none" w:sz="0" w:space="0" w:color="auto"/>
                                                <w:bottom w:val="none" w:sz="0" w:space="0" w:color="auto"/>
                                                <w:right w:val="none" w:sz="0" w:space="0" w:color="auto"/>
                                              </w:divBdr>
                                              <w:divsChild>
                                                <w:div w:id="739064912">
                                                  <w:marLeft w:val="0"/>
                                                  <w:marRight w:val="0"/>
                                                  <w:marTop w:val="0"/>
                                                  <w:marBottom w:val="0"/>
                                                  <w:divBdr>
                                                    <w:top w:val="none" w:sz="0" w:space="0" w:color="auto"/>
                                                    <w:left w:val="none" w:sz="0" w:space="0" w:color="auto"/>
                                                    <w:bottom w:val="none" w:sz="0" w:space="0" w:color="auto"/>
                                                    <w:right w:val="none" w:sz="0" w:space="0" w:color="auto"/>
                                                  </w:divBdr>
                                                  <w:divsChild>
                                                    <w:div w:id="453207402">
                                                      <w:marLeft w:val="0"/>
                                                      <w:marRight w:val="0"/>
                                                      <w:marTop w:val="0"/>
                                                      <w:marBottom w:val="0"/>
                                                      <w:divBdr>
                                                        <w:top w:val="none" w:sz="0" w:space="0" w:color="auto"/>
                                                        <w:left w:val="none" w:sz="0" w:space="0" w:color="auto"/>
                                                        <w:bottom w:val="none" w:sz="0" w:space="0" w:color="auto"/>
                                                        <w:right w:val="none" w:sz="0" w:space="0" w:color="auto"/>
                                                      </w:divBdr>
                                                      <w:divsChild>
                                                        <w:div w:id="1105081335">
                                                          <w:marLeft w:val="0"/>
                                                          <w:marRight w:val="0"/>
                                                          <w:marTop w:val="0"/>
                                                          <w:marBottom w:val="0"/>
                                                          <w:divBdr>
                                                            <w:top w:val="none" w:sz="0" w:space="0" w:color="auto"/>
                                                            <w:left w:val="none" w:sz="0" w:space="0" w:color="auto"/>
                                                            <w:bottom w:val="none" w:sz="0" w:space="0" w:color="auto"/>
                                                            <w:right w:val="none" w:sz="0" w:space="0" w:color="auto"/>
                                                          </w:divBdr>
                                                          <w:divsChild>
                                                            <w:div w:id="3274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18</Pages>
  <Words>5902</Words>
  <Characters>31875</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Winter Figueiredo</cp:lastModifiedBy>
  <cp:revision>24</cp:revision>
  <dcterms:created xsi:type="dcterms:W3CDTF">2023-08-01T20:23:00Z</dcterms:created>
  <dcterms:modified xsi:type="dcterms:W3CDTF">2023-08-15T15:02:00Z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id="24Lxd5uz"/&gt;&lt;style id="http://www.zotero.org/styles/vancouver" locale="pt-BR" hasBibliography="1" bibliographyStyleHasBeenSet="1"/&gt;&lt;prefs&gt;&lt;pref name="fieldType" value="Field"/&gt;&lt;/prefs&gt;&lt;/data&gt;</vt:lpwstr>
  </property>
</Properties>
</file>