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B7FF" w14:textId="4C1A8934" w:rsidR="00D32AC8" w:rsidRPr="005036A5" w:rsidRDefault="00D32AC8">
      <w:pPr>
        <w:rPr>
          <w:b/>
          <w:bCs/>
        </w:rPr>
      </w:pPr>
      <w:r w:rsidRPr="005036A5">
        <w:rPr>
          <w:b/>
          <w:bCs/>
        </w:rPr>
        <w:t>Análise ICARS</w:t>
      </w:r>
    </w:p>
    <w:p w14:paraId="4832E471" w14:textId="6830F3A6" w:rsidR="005036A5" w:rsidRDefault="009C3C0B" w:rsidP="005036A5">
      <w:pPr>
        <w:ind w:firstLine="708"/>
      </w:pPr>
      <w:r>
        <w:t>A ICARS foi desenvolvida para avaliar a ataxia cerebelar e é dividida em quatro partes: 1: postura e distúrbios na marcha (7 itens, 34 pontos); 2: funções cinéticas do tronco (7 itens, 52 pontos); 3:alterações na fala (2 itens, 8 pontos) e 4: alterações oculomotoras (3 itens, 6 pontos). O escore total da escala é de 100 pontos e quanto maior a pontuação pior o desempenho do indivíduo (</w:t>
      </w:r>
      <w:proofErr w:type="spellStart"/>
      <w:r>
        <w:t>Schosch</w:t>
      </w:r>
      <w:proofErr w:type="spellEnd"/>
      <w:r>
        <w:t xml:space="preserve"> et al, 2007). </w:t>
      </w:r>
    </w:p>
    <w:p w14:paraId="3900251C" w14:textId="13369516" w:rsidR="00763142" w:rsidRPr="00763142" w:rsidRDefault="00763142" w:rsidP="00763142">
      <w:pPr>
        <w:ind w:firstLine="708"/>
        <w:rPr>
          <w:lang w:val="en-US"/>
        </w:rPr>
      </w:pPr>
      <w:r w:rsidRPr="00763142">
        <w:rPr>
          <w:lang w:val="en-US"/>
        </w:rPr>
        <w:t xml:space="preserve">The ICARS was developed by </w:t>
      </w:r>
      <w:proofErr w:type="spellStart"/>
      <w:r w:rsidRPr="00763142">
        <w:rPr>
          <w:lang w:val="en-US"/>
        </w:rPr>
        <w:t>Trouillas</w:t>
      </w:r>
      <w:proofErr w:type="spellEnd"/>
      <w:r w:rsidRPr="00763142">
        <w:rPr>
          <w:lang w:val="en-US"/>
        </w:rPr>
        <w:t xml:space="preserve"> et al.11 and</w:t>
      </w:r>
      <w:r>
        <w:rPr>
          <w:lang w:val="en-US"/>
        </w:rPr>
        <w:t xml:space="preserve"> </w:t>
      </w:r>
      <w:r w:rsidRPr="00763142">
        <w:rPr>
          <w:lang w:val="en-US"/>
        </w:rPr>
        <w:t>comprises 19 items, divided in four subscales: 1) posture and</w:t>
      </w:r>
      <w:r>
        <w:rPr>
          <w:lang w:val="en-US"/>
        </w:rPr>
        <w:t xml:space="preserve"> </w:t>
      </w:r>
      <w:r w:rsidRPr="00763142">
        <w:rPr>
          <w:lang w:val="en-US"/>
        </w:rPr>
        <w:t>gait disturbances (items 1–7, score 0–34); 2) kinetic functions</w:t>
      </w:r>
      <w:r>
        <w:rPr>
          <w:lang w:val="en-US"/>
        </w:rPr>
        <w:t xml:space="preserve"> </w:t>
      </w:r>
      <w:r w:rsidRPr="00763142">
        <w:rPr>
          <w:lang w:val="en-US"/>
        </w:rPr>
        <w:t>(items 8–14, score 0–52); 3) speech disorders (items 15–16,</w:t>
      </w:r>
      <w:r>
        <w:rPr>
          <w:lang w:val="en-US"/>
        </w:rPr>
        <w:t xml:space="preserve"> </w:t>
      </w:r>
      <w:r w:rsidRPr="00763142">
        <w:rPr>
          <w:lang w:val="en-US"/>
        </w:rPr>
        <w:t>score 0–8); and 4) oculomotor disorders (items 17–19, score</w:t>
      </w:r>
      <w:r>
        <w:rPr>
          <w:lang w:val="en-US"/>
        </w:rPr>
        <w:t xml:space="preserve"> </w:t>
      </w:r>
      <w:r w:rsidRPr="00763142">
        <w:rPr>
          <w:lang w:val="en-US"/>
        </w:rPr>
        <w:t>0–6), along with a functional test (Archimedes spiral). The</w:t>
      </w:r>
      <w:r>
        <w:rPr>
          <w:lang w:val="en-US"/>
        </w:rPr>
        <w:t xml:space="preserve"> </w:t>
      </w:r>
      <w:r w:rsidRPr="00763142">
        <w:rPr>
          <w:lang w:val="en-US"/>
        </w:rPr>
        <w:t>maximum possible score is 100.</w:t>
      </w:r>
    </w:p>
    <w:p w14:paraId="5EBA564B" w14:textId="77777777" w:rsidR="005036A5" w:rsidRPr="00763142" w:rsidRDefault="005036A5" w:rsidP="005036A5">
      <w:pPr>
        <w:rPr>
          <w:b/>
          <w:bCs/>
          <w:lang w:val="en-US"/>
        </w:rPr>
      </w:pPr>
    </w:p>
    <w:p w14:paraId="22E074D6" w14:textId="77777777" w:rsidR="005036A5" w:rsidRPr="00763142" w:rsidRDefault="005036A5" w:rsidP="005036A5">
      <w:pPr>
        <w:rPr>
          <w:b/>
          <w:bCs/>
          <w:lang w:val="en-US"/>
        </w:rPr>
      </w:pPr>
    </w:p>
    <w:p w14:paraId="42EBB134" w14:textId="2D8D5AC8" w:rsidR="005036A5" w:rsidRPr="005036A5" w:rsidRDefault="005036A5" w:rsidP="005036A5">
      <w:pPr>
        <w:rPr>
          <w:b/>
          <w:bCs/>
        </w:rPr>
      </w:pPr>
      <w:r w:rsidRPr="005036A5">
        <w:rPr>
          <w:b/>
          <w:bCs/>
        </w:rPr>
        <w:t>Análise S</w:t>
      </w:r>
      <w:r>
        <w:rPr>
          <w:b/>
          <w:bCs/>
        </w:rPr>
        <w:t>ARA</w:t>
      </w:r>
    </w:p>
    <w:p w14:paraId="3B443680" w14:textId="77777777" w:rsidR="005036A5" w:rsidRDefault="005036A5"/>
    <w:p w14:paraId="21A4DF46" w14:textId="77777777" w:rsidR="005036A5" w:rsidRDefault="005036A5" w:rsidP="005036A5">
      <w:pPr>
        <w:ind w:firstLine="708"/>
      </w:pPr>
      <w:r>
        <w:t>Já a SARA é uma escala mais recente, proposta por Schmitz-</w:t>
      </w:r>
      <w:proofErr w:type="spellStart"/>
      <w:r>
        <w:t>Hübsch</w:t>
      </w:r>
      <w:proofErr w:type="spellEnd"/>
      <w:r>
        <w:t xml:space="preserve"> et al. e avalia a ataxia de acordo com a incapacidade do paciente. Essa escala passou por um rigoroso processo de validação que incluiu três ensaios clínicos envolvendo grupos de indivíduos com SCA, com ataxia por outras etiologias e controles (Schmitz-</w:t>
      </w:r>
      <w:proofErr w:type="spellStart"/>
      <w:r>
        <w:t>Hübsch</w:t>
      </w:r>
      <w:proofErr w:type="spellEnd"/>
      <w:r>
        <w:t xml:space="preserve">, 2006). </w:t>
      </w:r>
    </w:p>
    <w:p w14:paraId="0E5491B0" w14:textId="3F1F9FDA" w:rsidR="005E0BDB" w:rsidRDefault="009C3C0B" w:rsidP="005036A5">
      <w:pPr>
        <w:ind w:firstLine="708"/>
      </w:pPr>
      <w:r>
        <w:t>A SARA é dividida em 8 partes: 1: marcha (0-8 pontos); 2: postura (0-6 pontos); 3: sentar (0-4 pontos); 4: alterações na fala (0-6 pontos); 5: teste índex-índex (0-4 pontos); 6: teste índex-nariz (0-4 pontos); movimentos alternados (0-4 pontos) e 8: teste calcanhar-joelho (0-4 pontos). Os subitens 5 a 8 são realizados bilateralmente e o escore é definido através das médias entre os lados direito e esquerdo. A pontuação total da escala é de 40 pontos e assim como na ICARS quanto maior a pontuação, pior o desempenho. Vários estudos em SCA utilizam essas escalas como parâmetro para avaliar a condição física do paciente</w:t>
      </w:r>
    </w:p>
    <w:sectPr w:rsidR="005E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0B"/>
    <w:rsid w:val="000B1C9C"/>
    <w:rsid w:val="00112FA1"/>
    <w:rsid w:val="00405B2C"/>
    <w:rsid w:val="0040646F"/>
    <w:rsid w:val="005036A5"/>
    <w:rsid w:val="00557CEF"/>
    <w:rsid w:val="00586CB4"/>
    <w:rsid w:val="005E0BDB"/>
    <w:rsid w:val="00763142"/>
    <w:rsid w:val="00926A37"/>
    <w:rsid w:val="009C3C0B"/>
    <w:rsid w:val="00D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38F23"/>
  <w15:chartTrackingRefBased/>
  <w15:docId w15:val="{E6C4AEB0-AF4A-40E0-B728-9DA687E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2021-07-23T22:35:00Z</dcterms:created>
  <dcterms:modified xsi:type="dcterms:W3CDTF">2021-07-23T23:16:00Z</dcterms:modified>
</cp:coreProperties>
</file>