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002D69" w14:textId="77777777" w:rsidR="00B60269" w:rsidRPr="00486983" w:rsidRDefault="006F6A74" w:rsidP="00486983">
      <w:r w:rsidRPr="00486983">
        <w:t>Procedimentos bariátricos no estado de São Paulo pelo Sistema Único de Saúde em 2020: um estudo descritivo</w:t>
      </w:r>
    </w:p>
    <w:p w14:paraId="30DAF414" w14:textId="77777777" w:rsidR="00B60269" w:rsidRPr="00486983" w:rsidRDefault="006F6A74" w:rsidP="00486983">
      <w:r w:rsidRPr="00486983">
        <w:t>Francisco Winter dos Santos Figueiredo, Renato Osugi</w:t>
      </w:r>
    </w:p>
    <w:p w14:paraId="5AD2826C" w14:textId="77777777" w:rsidR="00B60269" w:rsidRPr="00486983" w:rsidRDefault="00B60269" w:rsidP="00486983"/>
    <w:p w14:paraId="58E25D4C" w14:textId="77777777" w:rsidR="00B60269" w:rsidRPr="00486983" w:rsidRDefault="00B60269" w:rsidP="00486983"/>
    <w:p w14:paraId="7F22144E" w14:textId="77777777" w:rsidR="00B60269" w:rsidRPr="00486983" w:rsidRDefault="00B60269" w:rsidP="00486983"/>
    <w:p w14:paraId="59720386" w14:textId="77777777" w:rsidR="00B60269" w:rsidRPr="00486983" w:rsidRDefault="006F6A74" w:rsidP="00486983">
      <w:pPr>
        <w:rPr>
          <w:rFonts w:eastAsia="Times New Roman"/>
        </w:rPr>
      </w:pPr>
      <w:r w:rsidRPr="00486983">
        <w:br w:type="page"/>
      </w:r>
    </w:p>
    <w:p w14:paraId="05FE0A05" w14:textId="77777777" w:rsidR="00B60269" w:rsidRPr="00486983" w:rsidRDefault="006F6A74" w:rsidP="00486983">
      <w:r w:rsidRPr="00486983">
        <w:lastRenderedPageBreak/>
        <w:t>Abstract</w:t>
      </w:r>
    </w:p>
    <w:p w14:paraId="7DD3093A" w14:textId="77777777" w:rsidR="00B60269" w:rsidRPr="00486983" w:rsidRDefault="00B60269" w:rsidP="00486983"/>
    <w:p w14:paraId="2415E4BE" w14:textId="77777777" w:rsidR="00B60269" w:rsidRPr="00486983" w:rsidRDefault="00B60269" w:rsidP="00486983"/>
    <w:p w14:paraId="76F50B70" w14:textId="77777777" w:rsidR="00B60269" w:rsidRPr="00486983" w:rsidRDefault="00B60269" w:rsidP="00486983"/>
    <w:p w14:paraId="31C4AD4B" w14:textId="77777777" w:rsidR="00B60269" w:rsidRPr="00486983" w:rsidRDefault="006F6A74" w:rsidP="00486983">
      <w:pPr>
        <w:rPr>
          <w:rFonts w:eastAsia="Times New Roman"/>
        </w:rPr>
      </w:pPr>
      <w:r w:rsidRPr="00486983">
        <w:br w:type="page"/>
      </w:r>
    </w:p>
    <w:p w14:paraId="6138D569" w14:textId="3D1F5E0D" w:rsidR="00B60269" w:rsidRPr="00486983" w:rsidRDefault="00486983" w:rsidP="00486983">
      <w:pPr>
        <w:pStyle w:val="Ttulo"/>
      </w:pPr>
      <w:r w:rsidRPr="00486983">
        <w:lastRenderedPageBreak/>
        <w:t xml:space="preserve">INTRODUÇÃO </w:t>
      </w:r>
    </w:p>
    <w:p w14:paraId="3D382C9E" w14:textId="77777777" w:rsidR="00FD0388" w:rsidRDefault="006F6A74" w:rsidP="00486983">
      <w:r w:rsidRPr="00486983">
        <w:t>Com as Revoluções Industriais e os adventos de novas tecnologias, o sedentarismo e a ingestão de alimentos processados e ultraprocessados tornaram-se cada vez mais frequente pela sociedade como um todo. Daí surge um dos principais desafios da Medicina atua</w:t>
      </w:r>
      <w:r w:rsidRPr="00486983">
        <w:t xml:space="preserve">l: a obesidade. A OMS define sobrepeso e obesidade como o acúmulo anormal e excessivo de gordura que pode ser prejudicial à saúde. Segundo a OMS, </w:t>
      </w:r>
      <w:r w:rsidRPr="00FD0388">
        <w:rPr>
          <w:highlight w:val="yellow"/>
        </w:rPr>
        <w:t>xx</w:t>
      </w:r>
      <w:r w:rsidRPr="00486983">
        <w:t xml:space="preserve">% da população é obesa. No Brasil, dados de 2020 do Ministério da Saúde mostram que a obesidade acomete xx% </w:t>
      </w:r>
      <w:r w:rsidRPr="00486983">
        <w:t xml:space="preserve">da população brasileira. </w:t>
      </w:r>
    </w:p>
    <w:p w14:paraId="5C5FFBB4" w14:textId="2E779913" w:rsidR="00B60269" w:rsidRPr="00486983" w:rsidRDefault="006F6A74" w:rsidP="00486983">
      <w:r w:rsidRPr="00486983">
        <w:t>A cirurgia bariátrica ou também chamada de gastroplastia é um procedimento muito realizado no Brasil e mundo afora para pacientes com um grau de obesidade elevado. Há duas técnicas principais de gastroplastia: a gastrectomia vertic</w:t>
      </w:r>
      <w:r w:rsidRPr="00486983">
        <w:t xml:space="preserve">al em manga (Sleeve) e a gastroplastia com derivação intestinal ou bypass gástrico. Em 1999, o Sistema Único de Saúde (SUS) passou a ofertar gratuitamente esses procedimentos à população quando indicados. </w:t>
      </w:r>
    </w:p>
    <w:p w14:paraId="69480B12" w14:textId="77777777" w:rsidR="00B60269" w:rsidRPr="00486983" w:rsidRDefault="006F6A74" w:rsidP="00486983">
      <w:r w:rsidRPr="00486983">
        <w:t>Por se tratar de procedimentos cirúrgicos e, ainda</w:t>
      </w:r>
      <w:r w:rsidRPr="00486983">
        <w:t>, que envolvem pacientes obesos, há riscos consideráveis a serem considerados na hora de indicar e realizar a cirurgia, tornando o índice de mortalidade considerável. No Brasil, muitas pessoas sonham em realizar a cirurgia bariátrica, mas não entendem quai</w:t>
      </w:r>
      <w:r w:rsidRPr="00486983">
        <w:t xml:space="preserve">s os riscos envolvidos. Devido à dificuldade do acesso aos dados, estudos epidemiológicos que avaliam o número total de gastroplastias, índice de mortalidade, bem como fatores associados são escassos na literatura. </w:t>
      </w:r>
    </w:p>
    <w:p w14:paraId="0BDD93D9" w14:textId="77777777" w:rsidR="00B60269" w:rsidRPr="00486983" w:rsidRDefault="006F6A74" w:rsidP="00486983">
      <w:r w:rsidRPr="00486983">
        <w:t>Dessa forma, saber os verdadeiros riscos</w:t>
      </w:r>
      <w:r w:rsidRPr="00486983">
        <w:t xml:space="preserve"> desses procedimentos cirúrgicos, avaliando a sobrevida e o índice de mortalidade, são de grande importância para avaliar os gastos da política pública com esses procedimentos. Isso tem grande relevância no contexto social, levantando uma questão: será que</w:t>
      </w:r>
      <w:r w:rsidRPr="00486983">
        <w:t xml:space="preserve"> vale mais a pena investir nas cirurgias ou em políticas públicas voltadas para mudança do estilo de vida da população brasileira?</w:t>
      </w:r>
    </w:p>
    <w:p w14:paraId="4E7DAB4C" w14:textId="77777777" w:rsidR="00B60269" w:rsidRPr="00486983" w:rsidRDefault="006F6A74" w:rsidP="00486983">
      <w:r w:rsidRPr="00486983">
        <w:t>Dessa forma, o objetivo deste estudo analítico é analisar as diferenças no risco de internação na unidade de terapia intensiv</w:t>
      </w:r>
      <w:r w:rsidRPr="00486983">
        <w:t>a relacionado aos procedimentos de Sleeve comparado a videolaparoscopia. Além disso, esse estudo trará um panorama geral do tratamento de intercorrências cirúrgica pós-bariátrica.</w:t>
      </w:r>
    </w:p>
    <w:p w14:paraId="462156AE" w14:textId="77777777" w:rsidR="00B60269" w:rsidRPr="00486983" w:rsidRDefault="00B60269" w:rsidP="00486983"/>
    <w:p w14:paraId="08072369" w14:textId="77777777" w:rsidR="00B60269" w:rsidRPr="00486983" w:rsidRDefault="00B60269" w:rsidP="00486983"/>
    <w:p w14:paraId="14E63097" w14:textId="77777777" w:rsidR="00B60269" w:rsidRPr="00486983" w:rsidRDefault="006F6A74" w:rsidP="00FD0388">
      <w:pPr>
        <w:pStyle w:val="Ttulo"/>
        <w:ind w:left="426" w:hanging="426"/>
        <w:rPr>
          <w:rFonts w:eastAsia="Times New Roman"/>
        </w:rPr>
      </w:pPr>
      <w:bookmarkStart w:id="0" w:name="_uesnhwwnouq" w:colFirst="0" w:colLast="0"/>
      <w:bookmarkEnd w:id="0"/>
      <w:r w:rsidRPr="00486983">
        <w:lastRenderedPageBreak/>
        <w:t>MÉTODOS</w:t>
      </w:r>
    </w:p>
    <w:p w14:paraId="5DE2C23B" w14:textId="1DEF8E26" w:rsidR="00B60269" w:rsidRDefault="00506D2D" w:rsidP="00486983">
      <w:pPr>
        <w:rPr>
          <w:i/>
          <w:iCs/>
          <w:lang w:val="pt-BR"/>
        </w:rPr>
      </w:pPr>
      <w:r>
        <w:rPr>
          <w:i/>
          <w:iCs/>
          <w:lang w:val="pt-BR"/>
        </w:rPr>
        <w:t>Desenho do estudo</w:t>
      </w:r>
    </w:p>
    <w:p w14:paraId="0A2D125D" w14:textId="2924BDDA" w:rsidR="00506D2D" w:rsidRPr="00506D2D" w:rsidRDefault="00506D2D" w:rsidP="00486983">
      <w:pPr>
        <w:rPr>
          <w:lang w:val="pt-BR"/>
        </w:rPr>
      </w:pPr>
      <w:r>
        <w:rPr>
          <w:lang w:val="pt-BR"/>
        </w:rPr>
        <w:t>Este é um estudo descritivo realizado com dados secundários obtidos do Departamento de Informática do SUS (DATASUS).</w:t>
      </w:r>
    </w:p>
    <w:p w14:paraId="5F42462C" w14:textId="77777777" w:rsidR="00B60269" w:rsidRPr="00486983" w:rsidRDefault="006F6A74" w:rsidP="00486983">
      <w:pPr>
        <w:pStyle w:val="Subttulo"/>
      </w:pPr>
      <w:bookmarkStart w:id="1" w:name="_vuooplk80xdv" w:colFirst="0" w:colLast="0"/>
      <w:bookmarkEnd w:id="1"/>
      <w:r w:rsidRPr="00486983">
        <w:t xml:space="preserve">Fonte dos </w:t>
      </w:r>
      <w:r w:rsidRPr="00486983">
        <w:t>dados</w:t>
      </w:r>
    </w:p>
    <w:p w14:paraId="0C8ADFAD" w14:textId="69949463" w:rsidR="00B60269" w:rsidRDefault="006F6A74" w:rsidP="00486983">
      <w:r w:rsidRPr="00486983">
        <w:t>No presente estudo os dados foram extraídos da b</w:t>
      </w:r>
      <w:r w:rsidRPr="00486983">
        <w:t xml:space="preserve">ase de dados do </w:t>
      </w:r>
      <w:r w:rsidR="00FD0388">
        <w:rPr>
          <w:lang w:val="pt-BR"/>
        </w:rPr>
        <w:t>Departamento de Informática do SUS (</w:t>
      </w:r>
      <w:r w:rsidRPr="00486983">
        <w:t>DATASUS</w:t>
      </w:r>
      <w:r w:rsidR="00FD0388">
        <w:rPr>
          <w:lang w:val="pt-BR"/>
        </w:rPr>
        <w:t>)</w:t>
      </w:r>
      <w:r w:rsidRPr="00486983">
        <w:t>, por meio das Autorizações de Internação Hospitalar (AIH) do ano de 2020, no estado de São Paulo.</w:t>
      </w:r>
    </w:p>
    <w:p w14:paraId="704A4056" w14:textId="554E8D24" w:rsidR="00FD0388" w:rsidRPr="00FD0388" w:rsidRDefault="00FD0388" w:rsidP="00486983">
      <w:pPr>
        <w:rPr>
          <w:i/>
          <w:iCs/>
          <w:lang w:val="pt-BR"/>
        </w:rPr>
      </w:pPr>
      <w:r w:rsidRPr="00FD0388">
        <w:rPr>
          <w:i/>
          <w:iCs/>
          <w:lang w:val="pt-BR"/>
        </w:rPr>
        <w:t>Extração dos dados</w:t>
      </w:r>
    </w:p>
    <w:p w14:paraId="040D8CE9" w14:textId="6114A6A7" w:rsidR="00FD0388" w:rsidRDefault="00FD0388" w:rsidP="00486983">
      <w:pPr>
        <w:rPr>
          <w:lang w:val="pt-BR"/>
        </w:rPr>
      </w:pPr>
      <w:r>
        <w:rPr>
          <w:lang w:val="pt-BR"/>
        </w:rPr>
        <w:t>O processo de extração dos dados se deu de acordo com o fluxograma abaixo:</w:t>
      </w:r>
    </w:p>
    <w:p w14:paraId="5DF026FD" w14:textId="77777777" w:rsidR="00FD0388" w:rsidRDefault="00FD0388" w:rsidP="00486983">
      <w:pPr>
        <w:rPr>
          <w:lang w:val="pt-BR"/>
        </w:rPr>
      </w:pPr>
    </w:p>
    <w:p w14:paraId="3D117E1C" w14:textId="51D66627" w:rsidR="00FD0388" w:rsidRPr="00FD0388" w:rsidRDefault="00FD0388" w:rsidP="00486983">
      <w:pPr>
        <w:rPr>
          <w:lang w:val="pt-BR"/>
        </w:rPr>
      </w:pPr>
      <w:r>
        <w:rPr>
          <w:lang w:val="pt-BR"/>
        </w:rPr>
        <w:t xml:space="preserve">Download das bases de dados - &gt; Conversão para arquivos </w:t>
      </w:r>
      <w:proofErr w:type="spellStart"/>
      <w:r>
        <w:rPr>
          <w:lang w:val="pt-BR"/>
        </w:rPr>
        <w:t>csv</w:t>
      </w:r>
      <w:proofErr w:type="spellEnd"/>
      <w:r>
        <w:rPr>
          <w:lang w:val="pt-BR"/>
        </w:rPr>
        <w:t xml:space="preserve"> -&gt; Extração dos dados de acordo com os procedimentos -&gt;Criação do banco de dados.</w:t>
      </w:r>
    </w:p>
    <w:p w14:paraId="46B3B395" w14:textId="77777777" w:rsidR="00B60269" w:rsidRPr="00486983" w:rsidRDefault="00B60269" w:rsidP="00486983"/>
    <w:p w14:paraId="76FD3CC2" w14:textId="58EE428C" w:rsidR="00B60269" w:rsidRPr="00486983" w:rsidRDefault="006F6A74" w:rsidP="00486983">
      <w:r w:rsidRPr="00486983">
        <w:t>Variáveis estudad</w:t>
      </w:r>
      <w:r w:rsidR="00486983">
        <w:rPr>
          <w:lang w:val="pt-BR"/>
        </w:rPr>
        <w:t>a</w:t>
      </w:r>
      <w:r w:rsidRPr="00486983">
        <w:t>s</w:t>
      </w:r>
    </w:p>
    <w:p w14:paraId="6C10D250" w14:textId="74FFBEB6" w:rsidR="00B60269" w:rsidRDefault="00FD0388" w:rsidP="00486983">
      <w:pPr>
        <w:rPr>
          <w:lang w:val="pt-BR"/>
        </w:rPr>
      </w:pPr>
      <w:r>
        <w:rPr>
          <w:lang w:val="pt-BR"/>
        </w:rPr>
        <w:t>Os procedimentos estudados foram extraídos de acordo com o código do procedimento disponível no Sistema gerenciador de Tabela de Procedimentos, Medicamentos, e OPM do SUS (SIGTAP). Os procedimentos e respectivos códigos estão apresentados no quadro 1.</w:t>
      </w:r>
    </w:p>
    <w:p w14:paraId="1244328C" w14:textId="77777777" w:rsidR="00FD0388" w:rsidRDefault="00FD0388" w:rsidP="00486983">
      <w:pPr>
        <w:rPr>
          <w:lang w:val="pt-BR"/>
        </w:rPr>
      </w:pPr>
    </w:p>
    <w:p w14:paraId="4A75D5D4" w14:textId="02014750" w:rsidR="00FD0388" w:rsidRPr="00FD0388" w:rsidRDefault="00FD0388" w:rsidP="00486983">
      <w:pPr>
        <w:rPr>
          <w:lang w:val="pt-BR"/>
        </w:rPr>
      </w:pPr>
      <w:r>
        <w:rPr>
          <w:lang w:val="pt-BR"/>
        </w:rPr>
        <w:t xml:space="preserve">Quadro 1. Procedimentos e códigos de acordo com a </w:t>
      </w:r>
    </w:p>
    <w:tbl>
      <w:tblPr>
        <w:tblStyle w:val="a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6940"/>
        <w:gridCol w:w="3014"/>
      </w:tblGrid>
      <w:tr w:rsidR="00B60269" w:rsidRPr="00486983" w14:paraId="0E438733" w14:textId="77777777" w:rsidTr="00486983">
        <w:trPr>
          <w:trHeight w:val="20"/>
        </w:trPr>
        <w:tc>
          <w:tcPr>
            <w:tcW w:w="3486" w:type="pct"/>
          </w:tcPr>
          <w:p w14:paraId="5C61405F" w14:textId="77777777" w:rsidR="00B60269" w:rsidRPr="00486983" w:rsidRDefault="006F6A74" w:rsidP="00486983">
            <w:pPr>
              <w:pStyle w:val="SemEspaamento"/>
              <w:rPr>
                <w:b/>
                <w:bCs/>
              </w:rPr>
            </w:pPr>
            <w:r w:rsidRPr="00486983">
              <w:rPr>
                <w:b/>
                <w:bCs/>
              </w:rPr>
              <w:t>Procedimento</w:t>
            </w:r>
          </w:p>
        </w:tc>
        <w:tc>
          <w:tcPr>
            <w:tcW w:w="1514" w:type="pct"/>
          </w:tcPr>
          <w:p w14:paraId="19EF595A" w14:textId="6160B5B0" w:rsidR="00B60269" w:rsidRPr="00486983" w:rsidRDefault="006F6A74" w:rsidP="00486983">
            <w:pPr>
              <w:spacing w:line="240" w:lineRule="auto"/>
              <w:ind w:firstLine="0"/>
              <w:rPr>
                <w:b/>
                <w:bCs/>
                <w:lang w:val="pt-BR"/>
              </w:rPr>
            </w:pPr>
            <w:r w:rsidRPr="00486983">
              <w:rPr>
                <w:b/>
                <w:bCs/>
              </w:rPr>
              <w:t xml:space="preserve">Código </w:t>
            </w:r>
            <w:r w:rsidR="00486983" w:rsidRPr="00486983">
              <w:rPr>
                <w:b/>
                <w:bCs/>
                <w:lang w:val="pt-BR"/>
              </w:rPr>
              <w:t>do procedimento</w:t>
            </w:r>
          </w:p>
        </w:tc>
      </w:tr>
      <w:tr w:rsidR="00B60269" w:rsidRPr="00486983" w14:paraId="09D9AAF0" w14:textId="77777777" w:rsidTr="00486983">
        <w:trPr>
          <w:trHeight w:val="20"/>
        </w:trPr>
        <w:tc>
          <w:tcPr>
            <w:tcW w:w="3486" w:type="pct"/>
          </w:tcPr>
          <w:p w14:paraId="4FA6572A" w14:textId="77777777" w:rsidR="00B60269" w:rsidRPr="00486983" w:rsidRDefault="006F6A74" w:rsidP="00486983">
            <w:pPr>
              <w:pStyle w:val="SemEspaamento"/>
            </w:pPr>
            <w:r w:rsidRPr="00486983">
              <w:t>Gastroplastia com derivação intestinal (</w:t>
            </w:r>
            <w:r w:rsidRPr="00486983">
              <w:rPr>
                <w:i/>
              </w:rPr>
              <w:t>Bypass</w:t>
            </w:r>
            <w:r w:rsidRPr="00486983">
              <w:t xml:space="preserve"> gástrico)</w:t>
            </w:r>
          </w:p>
        </w:tc>
        <w:tc>
          <w:tcPr>
            <w:tcW w:w="1514" w:type="pct"/>
          </w:tcPr>
          <w:p w14:paraId="3B6AC378" w14:textId="35140BB1" w:rsidR="00B60269" w:rsidRPr="00486983" w:rsidRDefault="006F6A74" w:rsidP="00486983">
            <w:pPr>
              <w:pStyle w:val="SemEspaamento"/>
              <w:jc w:val="center"/>
            </w:pPr>
            <w:r w:rsidRPr="00486983">
              <w:rPr>
                <w:highlight w:val="white"/>
              </w:rPr>
              <w:t>04.07.01.017-3</w:t>
            </w:r>
          </w:p>
        </w:tc>
      </w:tr>
      <w:tr w:rsidR="00B60269" w:rsidRPr="00486983" w14:paraId="27AB0DCA" w14:textId="77777777" w:rsidTr="00486983">
        <w:trPr>
          <w:trHeight w:val="20"/>
        </w:trPr>
        <w:tc>
          <w:tcPr>
            <w:tcW w:w="3486" w:type="pct"/>
          </w:tcPr>
          <w:p w14:paraId="7E7F7294" w14:textId="77777777" w:rsidR="00B60269" w:rsidRPr="00486983" w:rsidRDefault="006F6A74" w:rsidP="00486983">
            <w:pPr>
              <w:pStyle w:val="SemEspaamento"/>
            </w:pPr>
            <w:r w:rsidRPr="00486983">
              <w:t>Gastrectomia vertical em manga (</w:t>
            </w:r>
            <w:r w:rsidRPr="00486983">
              <w:rPr>
                <w:i/>
              </w:rPr>
              <w:t>Sleeve</w:t>
            </w:r>
            <w:r w:rsidRPr="00486983">
              <w:t xml:space="preserve">) </w:t>
            </w:r>
          </w:p>
        </w:tc>
        <w:tc>
          <w:tcPr>
            <w:tcW w:w="1514" w:type="pct"/>
          </w:tcPr>
          <w:p w14:paraId="7A5B9D36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rPr>
                <w:highlight w:val="white"/>
              </w:rPr>
              <w:t>04.07.01.036-0</w:t>
            </w:r>
          </w:p>
        </w:tc>
      </w:tr>
      <w:tr w:rsidR="00B60269" w:rsidRPr="00486983" w14:paraId="5BCDC617" w14:textId="77777777" w:rsidTr="00486983">
        <w:trPr>
          <w:trHeight w:val="20"/>
        </w:trPr>
        <w:tc>
          <w:tcPr>
            <w:tcW w:w="3486" w:type="pct"/>
          </w:tcPr>
          <w:p w14:paraId="683CCAE2" w14:textId="77777777" w:rsidR="00B60269" w:rsidRPr="00486983" w:rsidRDefault="006F6A74" w:rsidP="00486983">
            <w:pPr>
              <w:pStyle w:val="SemEspaamento"/>
            </w:pPr>
            <w:r w:rsidRPr="00486983">
              <w:t>Gastroplastia vertical com banda gástrica</w:t>
            </w:r>
          </w:p>
        </w:tc>
        <w:tc>
          <w:tcPr>
            <w:tcW w:w="1514" w:type="pct"/>
          </w:tcPr>
          <w:p w14:paraId="7F402B65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rPr>
                <w:highlight w:val="white"/>
              </w:rPr>
              <w:t>04.07.01.018-1</w:t>
            </w:r>
          </w:p>
        </w:tc>
      </w:tr>
      <w:tr w:rsidR="00B60269" w:rsidRPr="00486983" w14:paraId="1363E253" w14:textId="77777777" w:rsidTr="00486983">
        <w:trPr>
          <w:trHeight w:val="20"/>
        </w:trPr>
        <w:tc>
          <w:tcPr>
            <w:tcW w:w="3486" w:type="pct"/>
          </w:tcPr>
          <w:p w14:paraId="003538B3" w14:textId="77777777" w:rsidR="00B60269" w:rsidRPr="00486983" w:rsidRDefault="006F6A74" w:rsidP="00486983">
            <w:pPr>
              <w:pStyle w:val="SemEspaamento"/>
            </w:pPr>
            <w:r w:rsidRPr="00486983">
              <w:t>Gastrectomia vertical c/ ou s/ desvio duodenal (duodenal switch)</w:t>
            </w:r>
          </w:p>
        </w:tc>
        <w:tc>
          <w:tcPr>
            <w:tcW w:w="1514" w:type="pct"/>
          </w:tcPr>
          <w:p w14:paraId="14CCE46D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rPr>
                <w:highlight w:val="white"/>
              </w:rPr>
              <w:t>04.07.01.012-2</w:t>
            </w:r>
          </w:p>
        </w:tc>
      </w:tr>
    </w:tbl>
    <w:p w14:paraId="79EE38E3" w14:textId="77777777" w:rsidR="00B60269" w:rsidRPr="00486983" w:rsidRDefault="00B60269" w:rsidP="00486983"/>
    <w:p w14:paraId="43094B57" w14:textId="77777777" w:rsidR="00B60269" w:rsidRPr="00486983" w:rsidRDefault="006F6A74" w:rsidP="00486983">
      <w:r w:rsidRPr="00486983">
        <w:t>Análise de dados</w:t>
      </w:r>
    </w:p>
    <w:p w14:paraId="569C23CB" w14:textId="77777777" w:rsidR="00B60269" w:rsidRPr="00486983" w:rsidRDefault="00B60269" w:rsidP="00486983"/>
    <w:p w14:paraId="3F15FEC2" w14:textId="77777777" w:rsidR="00B60269" w:rsidRPr="00486983" w:rsidRDefault="006F6A74" w:rsidP="00486983">
      <w:r w:rsidRPr="00486983">
        <w:t>Aspectos éticos</w:t>
      </w:r>
    </w:p>
    <w:p w14:paraId="49DB346A" w14:textId="77777777" w:rsidR="00B60269" w:rsidRPr="00486983" w:rsidRDefault="00B60269" w:rsidP="00486983"/>
    <w:p w14:paraId="79769B79" w14:textId="77777777" w:rsidR="00B60269" w:rsidRPr="00486983" w:rsidRDefault="006F6A74" w:rsidP="00486983">
      <w:pPr>
        <w:pStyle w:val="Ttulo"/>
      </w:pPr>
      <w:bookmarkStart w:id="2" w:name="_remynymmdnrq" w:colFirst="0" w:colLast="0"/>
      <w:bookmarkEnd w:id="2"/>
      <w:r w:rsidRPr="00486983">
        <w:br w:type="page"/>
      </w:r>
    </w:p>
    <w:p w14:paraId="56377069" w14:textId="34BC646F" w:rsidR="00B60269" w:rsidRPr="00486983" w:rsidRDefault="00486983" w:rsidP="00486983">
      <w:pPr>
        <w:pStyle w:val="Ttulo"/>
      </w:pPr>
      <w:bookmarkStart w:id="3" w:name="_7ekm7446nivd" w:colFirst="0" w:colLast="0"/>
      <w:bookmarkEnd w:id="3"/>
      <w:r w:rsidRPr="00486983">
        <w:lastRenderedPageBreak/>
        <w:t>RESULTADOS</w:t>
      </w:r>
    </w:p>
    <w:p w14:paraId="27E044F0" w14:textId="77777777" w:rsidR="00B60269" w:rsidRPr="00486983" w:rsidRDefault="00B60269" w:rsidP="00486983"/>
    <w:p w14:paraId="61C16807" w14:textId="77777777" w:rsidR="00B60269" w:rsidRPr="00486983" w:rsidRDefault="00B60269" w:rsidP="00486983"/>
    <w:p w14:paraId="53C0C143" w14:textId="77777777" w:rsidR="00B60269" w:rsidRPr="00486983" w:rsidRDefault="006F6A74" w:rsidP="00486983">
      <w:pPr>
        <w:rPr>
          <w:rFonts w:eastAsia="Times New Roman"/>
        </w:rPr>
      </w:pPr>
      <w:r w:rsidRPr="00486983">
        <w:rPr>
          <w:highlight w:val="white"/>
        </w:rPr>
        <w:t xml:space="preserve">A </w:t>
      </w:r>
      <w:r w:rsidRPr="00486983">
        <w:t xml:space="preserve">maioria </w:t>
      </w:r>
      <w:r w:rsidRPr="00486983">
        <w:rPr>
          <w:highlight w:val="white"/>
        </w:rPr>
        <w:t>dos casos foi composta por pacientes do sexo feminino (n=419;84,48%), de etnia branca (n=332; 66,94%), faixa etária entre 18 a 59 anos (n=463; 93,4%) (Tabela 1).</w:t>
      </w:r>
    </w:p>
    <w:p w14:paraId="24C316AF" w14:textId="77777777" w:rsidR="00B60269" w:rsidRPr="00486983" w:rsidRDefault="00B60269" w:rsidP="00486983"/>
    <w:p w14:paraId="6B4A0E44" w14:textId="77777777" w:rsidR="00B60269" w:rsidRPr="00486983" w:rsidRDefault="006F6A74" w:rsidP="00486983">
      <w:commentRangeStart w:id="4"/>
      <w:r w:rsidRPr="00486983">
        <w:t>Tabela 1. Perfil dos pacientes que realizaram cirurgias bariátricas pelo SUS em São Paulo, no</w:t>
      </w:r>
      <w:r w:rsidRPr="00486983">
        <w:t xml:space="preserve"> ano de 2020.</w:t>
      </w:r>
      <w:commentRangeEnd w:id="4"/>
      <w:r w:rsidRPr="00486983">
        <w:commentReference w:id="4"/>
      </w:r>
      <w:r w:rsidRPr="00486983">
        <w:t xml:space="preserve"> </w:t>
      </w:r>
    </w:p>
    <w:tbl>
      <w:tblPr>
        <w:tblStyle w:val="a0"/>
        <w:tblW w:w="102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3"/>
        <w:gridCol w:w="1717"/>
        <w:gridCol w:w="1785"/>
      </w:tblGrid>
      <w:tr w:rsidR="00B60269" w:rsidRPr="00486983" w14:paraId="40AAD6BD" w14:textId="77777777" w:rsidTr="00486983">
        <w:trPr>
          <w:trHeight w:val="20"/>
        </w:trPr>
        <w:tc>
          <w:tcPr>
            <w:tcW w:w="6753" w:type="dxa"/>
            <w:tcBorders>
              <w:top w:val="single" w:sz="8" w:space="0" w:color="000000"/>
              <w:bottom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312269D" w14:textId="77777777" w:rsidR="00B60269" w:rsidRPr="00486983" w:rsidRDefault="006F6A74" w:rsidP="00486983">
            <w:pPr>
              <w:pStyle w:val="SemEspaamento"/>
            </w:pPr>
            <w:r w:rsidRPr="00486983">
              <w:t>Variáveis</w:t>
            </w:r>
          </w:p>
        </w:tc>
        <w:tc>
          <w:tcPr>
            <w:tcW w:w="1717" w:type="dxa"/>
            <w:tcBorders>
              <w:top w:val="single" w:sz="8" w:space="0" w:color="000000"/>
              <w:bottom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A601BB1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Freq.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4133A28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Percent</w:t>
            </w:r>
          </w:p>
        </w:tc>
      </w:tr>
      <w:tr w:rsidR="00B60269" w:rsidRPr="00486983" w14:paraId="4AF05473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4FCF210" w14:textId="77777777" w:rsidR="00B60269" w:rsidRPr="00486983" w:rsidRDefault="006F6A74" w:rsidP="00486983">
            <w:pPr>
              <w:pStyle w:val="SemEspaamento"/>
            </w:pPr>
            <w:r w:rsidRPr="00486983">
              <w:t>Sexo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6DF551D" w14:textId="77777777" w:rsidR="00B60269" w:rsidRPr="00486983" w:rsidRDefault="00B60269" w:rsidP="00486983">
            <w:pPr>
              <w:pStyle w:val="SemEspaamento"/>
              <w:jc w:val="center"/>
            </w:pP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0D0F267" w14:textId="77777777" w:rsidR="00B60269" w:rsidRPr="00486983" w:rsidRDefault="00B60269" w:rsidP="00486983">
            <w:pPr>
              <w:pStyle w:val="SemEspaamento"/>
              <w:jc w:val="center"/>
            </w:pPr>
          </w:p>
        </w:tc>
      </w:tr>
      <w:tr w:rsidR="00B60269" w:rsidRPr="00486983" w14:paraId="24A27183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E4A35C" w14:textId="77777777" w:rsidR="00B60269" w:rsidRPr="00486983" w:rsidRDefault="006F6A74" w:rsidP="00486983">
            <w:pPr>
              <w:pStyle w:val="SemEspaamento"/>
            </w:pPr>
            <w:r w:rsidRPr="00486983">
              <w:t>Masculino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E5BC342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77</w:t>
            </w: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15E95B8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15.52</w:t>
            </w:r>
          </w:p>
        </w:tc>
      </w:tr>
      <w:tr w:rsidR="00B60269" w:rsidRPr="00486983" w14:paraId="48678F01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6E974E1" w14:textId="77777777" w:rsidR="00B60269" w:rsidRPr="00486983" w:rsidRDefault="006F6A74" w:rsidP="00486983">
            <w:pPr>
              <w:pStyle w:val="SemEspaamento"/>
            </w:pPr>
            <w:r w:rsidRPr="00486983">
              <w:t>Feminino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53582E3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419</w:t>
            </w: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0EB27ED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84.48</w:t>
            </w:r>
          </w:p>
        </w:tc>
      </w:tr>
      <w:tr w:rsidR="00B60269" w:rsidRPr="00486983" w14:paraId="13D7CF87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7E60662" w14:textId="77777777" w:rsidR="00B60269" w:rsidRPr="00486983" w:rsidRDefault="006F6A74" w:rsidP="00486983">
            <w:pPr>
              <w:pStyle w:val="SemEspaamento"/>
            </w:pPr>
            <w:r w:rsidRPr="00486983">
              <w:t>Raça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E8FC274" w14:textId="77777777" w:rsidR="00B60269" w:rsidRPr="00486983" w:rsidRDefault="00B60269" w:rsidP="00486983">
            <w:pPr>
              <w:pStyle w:val="SemEspaamento"/>
              <w:jc w:val="center"/>
            </w:pP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C23C8B6" w14:textId="77777777" w:rsidR="00B60269" w:rsidRPr="00486983" w:rsidRDefault="00B60269" w:rsidP="00486983">
            <w:pPr>
              <w:pStyle w:val="SemEspaamento"/>
              <w:jc w:val="center"/>
            </w:pPr>
          </w:p>
        </w:tc>
      </w:tr>
      <w:tr w:rsidR="00B60269" w:rsidRPr="00486983" w14:paraId="338718FD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41269D" w14:textId="77777777" w:rsidR="00B60269" w:rsidRPr="00486983" w:rsidRDefault="006F6A74" w:rsidP="00486983">
            <w:pPr>
              <w:pStyle w:val="SemEspaamento"/>
            </w:pPr>
            <w:r w:rsidRPr="00486983">
              <w:t>Branca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3733432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332</w:t>
            </w: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5A62FDD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66.94</w:t>
            </w:r>
          </w:p>
        </w:tc>
      </w:tr>
      <w:tr w:rsidR="00B60269" w:rsidRPr="00486983" w14:paraId="4549E716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0D6645F" w14:textId="77777777" w:rsidR="00B60269" w:rsidRPr="00486983" w:rsidRDefault="006F6A74" w:rsidP="00486983">
            <w:pPr>
              <w:pStyle w:val="SemEspaamento"/>
            </w:pPr>
            <w:r w:rsidRPr="00486983">
              <w:t>Não branca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BD56EC6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164</w:t>
            </w: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60768BC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33.06</w:t>
            </w:r>
          </w:p>
        </w:tc>
      </w:tr>
      <w:tr w:rsidR="00B60269" w:rsidRPr="00486983" w14:paraId="209DD426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F331B52" w14:textId="77777777" w:rsidR="00B60269" w:rsidRPr="00486983" w:rsidRDefault="006F6A74" w:rsidP="00486983">
            <w:pPr>
              <w:pStyle w:val="SemEspaamento"/>
            </w:pPr>
            <w:r w:rsidRPr="00486983">
              <w:t>Faixa etária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6ABFAF2" w14:textId="77777777" w:rsidR="00B60269" w:rsidRPr="00486983" w:rsidRDefault="00B60269" w:rsidP="00486983">
            <w:pPr>
              <w:pStyle w:val="SemEspaamento"/>
              <w:jc w:val="center"/>
            </w:pP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EC6EDCE" w14:textId="77777777" w:rsidR="00B60269" w:rsidRPr="00486983" w:rsidRDefault="00B60269" w:rsidP="00486983">
            <w:pPr>
              <w:pStyle w:val="SemEspaamento"/>
              <w:jc w:val="center"/>
            </w:pPr>
          </w:p>
        </w:tc>
      </w:tr>
      <w:tr w:rsidR="00B60269" w:rsidRPr="00486983" w14:paraId="5F64DB30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1E08740" w14:textId="77777777" w:rsidR="00B60269" w:rsidRPr="00486983" w:rsidRDefault="006F6A74" w:rsidP="00486983">
            <w:pPr>
              <w:pStyle w:val="SemEspaamento"/>
            </w:pPr>
            <w:r w:rsidRPr="00486983">
              <w:t>Até 18 anos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DB18D18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9</w:t>
            </w: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F7ED2AC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1.8</w:t>
            </w:r>
          </w:p>
        </w:tc>
      </w:tr>
      <w:tr w:rsidR="00B60269" w:rsidRPr="00486983" w14:paraId="1CF510ED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B399DF3" w14:textId="77777777" w:rsidR="00B60269" w:rsidRPr="00486983" w:rsidRDefault="006F6A74" w:rsidP="00486983">
            <w:pPr>
              <w:pStyle w:val="SemEspaamento"/>
            </w:pPr>
            <w:r w:rsidRPr="00486983">
              <w:t>18 a 59 anos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C6D4121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463</w:t>
            </w: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6685E42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93.4</w:t>
            </w:r>
          </w:p>
        </w:tc>
      </w:tr>
      <w:tr w:rsidR="00B60269" w:rsidRPr="00486983" w14:paraId="60123321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970CD3" w14:textId="77777777" w:rsidR="00B60269" w:rsidRPr="00486983" w:rsidRDefault="006F6A74" w:rsidP="00486983">
            <w:pPr>
              <w:pStyle w:val="SemEspaamento"/>
            </w:pPr>
            <w:r w:rsidRPr="00486983">
              <w:t>60+ anos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DD39B06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24</w:t>
            </w: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9EEFAA3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4.8</w:t>
            </w:r>
          </w:p>
        </w:tc>
      </w:tr>
      <w:tr w:rsidR="00B60269" w:rsidRPr="00486983" w14:paraId="55E079D1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54052D4" w14:textId="77777777" w:rsidR="00B60269" w:rsidRPr="00486983" w:rsidRDefault="006F6A74" w:rsidP="00486983">
            <w:pPr>
              <w:pStyle w:val="SemEspaamento"/>
            </w:pPr>
            <w:r w:rsidRPr="00486983">
              <w:t>Principais diagnósticos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FB660AF" w14:textId="77777777" w:rsidR="00B60269" w:rsidRPr="00486983" w:rsidRDefault="00B60269" w:rsidP="00486983">
            <w:pPr>
              <w:pStyle w:val="SemEspaamento"/>
              <w:jc w:val="center"/>
            </w:pP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2A81954" w14:textId="77777777" w:rsidR="00B60269" w:rsidRPr="00486983" w:rsidRDefault="00B60269" w:rsidP="00486983">
            <w:pPr>
              <w:pStyle w:val="SemEspaamento"/>
              <w:jc w:val="center"/>
            </w:pPr>
          </w:p>
        </w:tc>
      </w:tr>
      <w:tr w:rsidR="00B60269" w:rsidRPr="00486983" w14:paraId="76673C50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FAE19A6" w14:textId="77777777" w:rsidR="00B60269" w:rsidRPr="00486983" w:rsidRDefault="006F6A74" w:rsidP="00486983">
            <w:pPr>
              <w:pStyle w:val="SemEspaamento"/>
            </w:pPr>
            <w:r w:rsidRPr="00486983">
              <w:t>E669 - Obesidade não especificada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51ABD28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203</w:t>
            </w: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DD7AF27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40.93</w:t>
            </w:r>
          </w:p>
        </w:tc>
      </w:tr>
      <w:tr w:rsidR="00B60269" w:rsidRPr="00486983" w14:paraId="0455902F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181BE66" w14:textId="77777777" w:rsidR="00B60269" w:rsidRPr="00486983" w:rsidRDefault="006F6A74" w:rsidP="00486983">
            <w:pPr>
              <w:pStyle w:val="SemEspaamento"/>
            </w:pPr>
            <w:r w:rsidRPr="00486983">
              <w:t>E660 - Obesidade devida a excesso de calorias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9723A48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177</w:t>
            </w: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E328CEF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35.69</w:t>
            </w:r>
          </w:p>
        </w:tc>
      </w:tr>
      <w:tr w:rsidR="00B60269" w:rsidRPr="00486983" w14:paraId="77607D59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1890901" w14:textId="77777777" w:rsidR="00B60269" w:rsidRPr="00486983" w:rsidRDefault="006F6A74" w:rsidP="00486983">
            <w:pPr>
              <w:pStyle w:val="SemEspaamento"/>
            </w:pPr>
            <w:r w:rsidRPr="00486983">
              <w:t>E668 - Outra obesidade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12B5277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113</w:t>
            </w: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60776AC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22.78</w:t>
            </w:r>
          </w:p>
        </w:tc>
      </w:tr>
      <w:tr w:rsidR="00B60269" w:rsidRPr="00486983" w14:paraId="3CEA4F8E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BB5A981" w14:textId="77777777" w:rsidR="00B60269" w:rsidRPr="00486983" w:rsidRDefault="006F6A74" w:rsidP="00486983">
            <w:pPr>
              <w:pStyle w:val="SemEspaamento"/>
            </w:pPr>
            <w:r w:rsidRPr="00486983">
              <w:t>C186 - Neoplasia maligna do cólon descendente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334A28B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1</w:t>
            </w: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54C5874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0.20</w:t>
            </w:r>
          </w:p>
        </w:tc>
      </w:tr>
      <w:tr w:rsidR="00B60269" w:rsidRPr="00486983" w14:paraId="22885369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3FAC644" w14:textId="77777777" w:rsidR="00B60269" w:rsidRPr="00486983" w:rsidRDefault="006F6A74" w:rsidP="00486983">
            <w:pPr>
              <w:pStyle w:val="SemEspaamento"/>
            </w:pPr>
            <w:r w:rsidRPr="00486983">
              <w:t>E662 - Obesidade extrema com hipoventilação alveolar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694E3B6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1</w:t>
            </w: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8F0A21F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0.20</w:t>
            </w:r>
          </w:p>
        </w:tc>
      </w:tr>
      <w:tr w:rsidR="00B60269" w:rsidRPr="00486983" w14:paraId="55FE92E1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F495F2" w14:textId="77777777" w:rsidR="00B60269" w:rsidRPr="00486983" w:rsidRDefault="006F6A74" w:rsidP="00486983">
            <w:pPr>
              <w:pStyle w:val="SemEspaamento"/>
            </w:pPr>
            <w:r w:rsidRPr="00486983">
              <w:t>K210 - Doença de refluxo gastroesofágico com esofagite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C294499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1</w:t>
            </w: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63979B3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0.20</w:t>
            </w:r>
          </w:p>
        </w:tc>
      </w:tr>
      <w:tr w:rsidR="00B60269" w:rsidRPr="00486983" w14:paraId="156E8525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255AD30" w14:textId="77777777" w:rsidR="00B60269" w:rsidRPr="00486983" w:rsidRDefault="006F6A74" w:rsidP="00486983">
            <w:pPr>
              <w:pStyle w:val="SemEspaamento"/>
            </w:pPr>
            <w:r w:rsidRPr="00486983">
              <w:t>Local de atendimento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BE1D00C" w14:textId="21DC4332" w:rsidR="00B60269" w:rsidRPr="00486983" w:rsidRDefault="00B60269" w:rsidP="00486983">
            <w:pPr>
              <w:pStyle w:val="SemEspaamento"/>
              <w:jc w:val="center"/>
            </w:pP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0F72C62" w14:textId="1A0A8D23" w:rsidR="00B60269" w:rsidRPr="00486983" w:rsidRDefault="00B60269" w:rsidP="00486983">
            <w:pPr>
              <w:pStyle w:val="SemEspaamento"/>
              <w:jc w:val="center"/>
            </w:pPr>
          </w:p>
        </w:tc>
      </w:tr>
      <w:tr w:rsidR="00B60269" w:rsidRPr="00486983" w14:paraId="7B5C5979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BF6923D" w14:textId="77777777" w:rsidR="00B60269" w:rsidRPr="00486983" w:rsidRDefault="006F6A74" w:rsidP="00486983">
            <w:pPr>
              <w:pStyle w:val="SemEspaamento"/>
            </w:pPr>
            <w:r w:rsidRPr="00486983">
              <w:lastRenderedPageBreak/>
              <w:t>Piracicaba - SP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D551809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170</w:t>
            </w: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487DDFF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34.27</w:t>
            </w:r>
          </w:p>
        </w:tc>
      </w:tr>
      <w:tr w:rsidR="00B60269" w:rsidRPr="00486983" w14:paraId="37864515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0E16EFF" w14:textId="77777777" w:rsidR="00B60269" w:rsidRPr="00486983" w:rsidRDefault="006F6A74" w:rsidP="00486983">
            <w:pPr>
              <w:pStyle w:val="SemEspaamento"/>
            </w:pPr>
            <w:r w:rsidRPr="00486983">
              <w:t>São Paulo - SP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36BDFD1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115</w:t>
            </w: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C760AB9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23.19</w:t>
            </w:r>
          </w:p>
        </w:tc>
      </w:tr>
      <w:tr w:rsidR="00B60269" w:rsidRPr="00486983" w14:paraId="46317A76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515035B" w14:textId="77777777" w:rsidR="00B60269" w:rsidRPr="00486983" w:rsidRDefault="006F6A74" w:rsidP="00486983">
            <w:pPr>
              <w:pStyle w:val="SemEspaamento"/>
            </w:pPr>
            <w:r w:rsidRPr="00486983">
              <w:t>São José dos Campos - SP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22E93E7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84</w:t>
            </w: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FECB03A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16.94</w:t>
            </w:r>
          </w:p>
        </w:tc>
      </w:tr>
      <w:tr w:rsidR="00B60269" w:rsidRPr="00486983" w14:paraId="4D9247B2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333E618" w14:textId="77777777" w:rsidR="00B60269" w:rsidRPr="00486983" w:rsidRDefault="006F6A74" w:rsidP="00486983">
            <w:pPr>
              <w:pStyle w:val="SemEspaamento"/>
            </w:pPr>
            <w:r w:rsidRPr="00486983">
              <w:t>Campinas - SP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90F0FC5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30</w:t>
            </w: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1DCC585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6.05</w:t>
            </w:r>
          </w:p>
        </w:tc>
      </w:tr>
      <w:tr w:rsidR="00B60269" w:rsidRPr="00486983" w14:paraId="474A2B61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FD56355" w14:textId="77777777" w:rsidR="00B60269" w:rsidRPr="00486983" w:rsidRDefault="006F6A74" w:rsidP="00486983">
            <w:pPr>
              <w:pStyle w:val="SemEspaamento"/>
            </w:pPr>
            <w:r w:rsidRPr="00486983">
              <w:t>Jaú - SP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850B4C2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28</w:t>
            </w: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B333A24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5.65</w:t>
            </w:r>
          </w:p>
        </w:tc>
      </w:tr>
      <w:tr w:rsidR="00B60269" w:rsidRPr="00486983" w14:paraId="5CA96FAF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36EF9D7" w14:textId="77777777" w:rsidR="00B60269" w:rsidRPr="00486983" w:rsidRDefault="006F6A74" w:rsidP="00486983">
            <w:pPr>
              <w:pStyle w:val="SemEspaamento"/>
            </w:pPr>
            <w:r w:rsidRPr="00486983">
              <w:t>São José dos Rio Preto - SP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373592A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26</w:t>
            </w: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B30729C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5.24</w:t>
            </w:r>
          </w:p>
        </w:tc>
      </w:tr>
      <w:tr w:rsidR="00B60269" w:rsidRPr="00486983" w14:paraId="60F33794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B2E826F" w14:textId="77777777" w:rsidR="00B60269" w:rsidRPr="00486983" w:rsidRDefault="006F6A74" w:rsidP="00486983">
            <w:pPr>
              <w:pStyle w:val="SemEspaamento"/>
            </w:pPr>
            <w:r w:rsidRPr="00486983">
              <w:t>Presidente Prudente - SP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24ED1CF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24</w:t>
            </w: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4D3EB35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4.84</w:t>
            </w:r>
          </w:p>
        </w:tc>
      </w:tr>
      <w:tr w:rsidR="00B60269" w:rsidRPr="00486983" w14:paraId="54E3A295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DA8151C" w14:textId="77777777" w:rsidR="00B60269" w:rsidRPr="00486983" w:rsidRDefault="006F6A74" w:rsidP="00486983">
            <w:pPr>
              <w:pStyle w:val="SemEspaamento"/>
            </w:pPr>
            <w:r w:rsidRPr="00486983">
              <w:t>Botucatu - SP</w:t>
            </w: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43EC609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19</w:t>
            </w: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74032A4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3.83</w:t>
            </w:r>
          </w:p>
        </w:tc>
      </w:tr>
      <w:tr w:rsidR="00B60269" w:rsidRPr="00486983" w14:paraId="068C540A" w14:textId="77777777" w:rsidTr="00486983">
        <w:trPr>
          <w:trHeight w:val="20"/>
        </w:trPr>
        <w:tc>
          <w:tcPr>
            <w:tcW w:w="6753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BE10246" w14:textId="77777777" w:rsidR="00B60269" w:rsidRPr="00486983" w:rsidRDefault="00B60269" w:rsidP="00486983">
            <w:pPr>
              <w:pStyle w:val="SemEspaamento"/>
            </w:pPr>
          </w:p>
        </w:tc>
        <w:tc>
          <w:tcPr>
            <w:tcW w:w="171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2211098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média(dp)</w:t>
            </w:r>
          </w:p>
        </w:tc>
        <w:tc>
          <w:tcPr>
            <w:tcW w:w="178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98676E8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min.; máx.</w:t>
            </w:r>
          </w:p>
        </w:tc>
      </w:tr>
      <w:tr w:rsidR="00B60269" w:rsidRPr="00486983" w14:paraId="203406AC" w14:textId="77777777" w:rsidTr="00486983">
        <w:trPr>
          <w:trHeight w:val="20"/>
        </w:trPr>
        <w:tc>
          <w:tcPr>
            <w:tcW w:w="6753" w:type="dxa"/>
            <w:tcBorders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080A81F" w14:textId="77777777" w:rsidR="00B60269" w:rsidRPr="00486983" w:rsidRDefault="006F6A74" w:rsidP="00486983">
            <w:pPr>
              <w:pStyle w:val="SemEspaamento"/>
            </w:pPr>
            <w:r w:rsidRPr="00486983">
              <w:t>Idade</w:t>
            </w:r>
          </w:p>
        </w:tc>
        <w:tc>
          <w:tcPr>
            <w:tcW w:w="1717" w:type="dxa"/>
            <w:tcBorders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2BE98B5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41.9 [11.1]</w:t>
            </w:r>
          </w:p>
        </w:tc>
        <w:tc>
          <w:tcPr>
            <w:tcW w:w="1785" w:type="dxa"/>
            <w:tcBorders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4F543BB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16; 79</w:t>
            </w:r>
          </w:p>
        </w:tc>
      </w:tr>
    </w:tbl>
    <w:p w14:paraId="06F0AEA2" w14:textId="77777777" w:rsidR="00B60269" w:rsidRPr="00486983" w:rsidRDefault="006F6A74" w:rsidP="00486983">
      <w:r w:rsidRPr="00486983">
        <w:t xml:space="preserve"> </w:t>
      </w:r>
    </w:p>
    <w:p w14:paraId="5A682E87" w14:textId="77777777" w:rsidR="00B60269" w:rsidRPr="00486983" w:rsidRDefault="00B60269" w:rsidP="00486983"/>
    <w:p w14:paraId="69CDDB4A" w14:textId="77777777" w:rsidR="00B60269" w:rsidRPr="00486983" w:rsidRDefault="006F6A74" w:rsidP="00486983">
      <w:r w:rsidRPr="00486983">
        <w:t xml:space="preserve"> </w:t>
      </w:r>
    </w:p>
    <w:p w14:paraId="19629574" w14:textId="77777777" w:rsidR="00B60269" w:rsidRPr="00486983" w:rsidRDefault="006F6A74" w:rsidP="00486983">
      <w:r w:rsidRPr="00486983">
        <w:t xml:space="preserve"> </w:t>
      </w:r>
    </w:p>
    <w:p w14:paraId="760C485F" w14:textId="77777777" w:rsidR="00B60269" w:rsidRPr="00486983" w:rsidRDefault="006F6A74" w:rsidP="00486983">
      <w:r w:rsidRPr="00486983">
        <w:t xml:space="preserve">Tabela 2. </w:t>
      </w:r>
      <w:commentRangeStart w:id="5"/>
      <w:r w:rsidRPr="00486983">
        <w:t>Características das cirurgias e da internaçã</w:t>
      </w:r>
      <w:commentRangeEnd w:id="5"/>
      <w:r w:rsidRPr="00486983">
        <w:commentReference w:id="5"/>
      </w:r>
      <w:r w:rsidRPr="00486983">
        <w:t>o.</w:t>
      </w:r>
    </w:p>
    <w:tbl>
      <w:tblPr>
        <w:tblStyle w:val="a1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5643"/>
        <w:gridCol w:w="2238"/>
        <w:gridCol w:w="2093"/>
      </w:tblGrid>
      <w:tr w:rsidR="00B60269" w:rsidRPr="00486983" w14:paraId="6E34442E" w14:textId="77777777" w:rsidTr="00486983">
        <w:trPr>
          <w:trHeight w:val="20"/>
        </w:trPr>
        <w:tc>
          <w:tcPr>
            <w:tcW w:w="2829" w:type="pct"/>
            <w:tcBorders>
              <w:top w:val="single" w:sz="8" w:space="0" w:color="000000"/>
              <w:bottom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0415E6B" w14:textId="77777777" w:rsidR="00B60269" w:rsidRPr="00486983" w:rsidRDefault="006F6A74" w:rsidP="00486983">
            <w:pPr>
              <w:pStyle w:val="SemEspaamento"/>
            </w:pPr>
            <w:r w:rsidRPr="00486983">
              <w:t>Variáveis</w:t>
            </w:r>
          </w:p>
        </w:tc>
        <w:tc>
          <w:tcPr>
            <w:tcW w:w="1122" w:type="pct"/>
            <w:tcBorders>
              <w:top w:val="single" w:sz="8" w:space="0" w:color="000000"/>
              <w:bottom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76D01D16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Freq.</w:t>
            </w:r>
          </w:p>
        </w:tc>
        <w:tc>
          <w:tcPr>
            <w:tcW w:w="1049" w:type="pct"/>
            <w:tcBorders>
              <w:top w:val="single" w:sz="8" w:space="0" w:color="000000"/>
              <w:bottom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28F8DC9D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Percent</w:t>
            </w:r>
          </w:p>
        </w:tc>
      </w:tr>
      <w:tr w:rsidR="00B60269" w:rsidRPr="00486983" w14:paraId="0BA06E8E" w14:textId="77777777" w:rsidTr="00486983">
        <w:trPr>
          <w:trHeight w:val="20"/>
        </w:trPr>
        <w:tc>
          <w:tcPr>
            <w:tcW w:w="282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6288E0C" w14:textId="77777777" w:rsidR="00B60269" w:rsidRPr="00486983" w:rsidRDefault="006F6A74" w:rsidP="00486983">
            <w:pPr>
              <w:pStyle w:val="SemEspaamento"/>
            </w:pPr>
            <w:r w:rsidRPr="00486983">
              <w:t>Tipo de cirurgia</w:t>
            </w:r>
          </w:p>
        </w:tc>
        <w:tc>
          <w:tcPr>
            <w:tcW w:w="1122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3CDE4D95" w14:textId="77777777" w:rsidR="00B60269" w:rsidRPr="00486983" w:rsidRDefault="00B60269" w:rsidP="00486983">
            <w:pPr>
              <w:pStyle w:val="SemEspaamento"/>
              <w:jc w:val="center"/>
            </w:pPr>
          </w:p>
        </w:tc>
        <w:tc>
          <w:tcPr>
            <w:tcW w:w="104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37532432" w14:textId="77777777" w:rsidR="00B60269" w:rsidRPr="00486983" w:rsidRDefault="00B60269" w:rsidP="00486983">
            <w:pPr>
              <w:pStyle w:val="SemEspaamento"/>
              <w:jc w:val="center"/>
            </w:pPr>
          </w:p>
        </w:tc>
      </w:tr>
      <w:tr w:rsidR="00B60269" w:rsidRPr="00486983" w14:paraId="23BD7D10" w14:textId="77777777" w:rsidTr="00486983">
        <w:trPr>
          <w:trHeight w:val="20"/>
        </w:trPr>
        <w:tc>
          <w:tcPr>
            <w:tcW w:w="282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4BDEFA4" w14:textId="77777777" w:rsidR="00B60269" w:rsidRPr="00486983" w:rsidRDefault="006F6A74" w:rsidP="00486983">
            <w:pPr>
              <w:pStyle w:val="SemEspaamento"/>
            </w:pPr>
            <w:r w:rsidRPr="00486983">
              <w:t>Gastroplastia com derivação intestinal (Bypass gástrico)</w:t>
            </w:r>
          </w:p>
        </w:tc>
        <w:tc>
          <w:tcPr>
            <w:tcW w:w="1122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259F26F2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481</w:t>
            </w:r>
          </w:p>
        </w:tc>
        <w:tc>
          <w:tcPr>
            <w:tcW w:w="104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65A5C683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96.9</w:t>
            </w:r>
          </w:p>
        </w:tc>
      </w:tr>
      <w:tr w:rsidR="00B60269" w:rsidRPr="00486983" w14:paraId="00BF0E2F" w14:textId="77777777" w:rsidTr="00486983">
        <w:trPr>
          <w:trHeight w:val="20"/>
        </w:trPr>
        <w:tc>
          <w:tcPr>
            <w:tcW w:w="282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77390C0" w14:textId="77777777" w:rsidR="00B60269" w:rsidRPr="00486983" w:rsidRDefault="006F6A74" w:rsidP="00486983">
            <w:pPr>
              <w:pStyle w:val="SemEspaamento"/>
            </w:pPr>
            <w:r w:rsidRPr="00486983">
              <w:t xml:space="preserve">Gastrectomia vertical em manga (Sleeve) </w:t>
            </w:r>
          </w:p>
        </w:tc>
        <w:tc>
          <w:tcPr>
            <w:tcW w:w="1122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6784E998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11</w:t>
            </w:r>
          </w:p>
        </w:tc>
        <w:tc>
          <w:tcPr>
            <w:tcW w:w="104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71024FDF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2.2</w:t>
            </w:r>
          </w:p>
        </w:tc>
      </w:tr>
      <w:tr w:rsidR="00B60269" w:rsidRPr="00486983" w14:paraId="26742E0E" w14:textId="77777777" w:rsidTr="00486983">
        <w:trPr>
          <w:trHeight w:val="20"/>
        </w:trPr>
        <w:tc>
          <w:tcPr>
            <w:tcW w:w="282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C8FD167" w14:textId="77777777" w:rsidR="00B60269" w:rsidRPr="00486983" w:rsidRDefault="006F6A74" w:rsidP="00486983">
            <w:pPr>
              <w:pStyle w:val="SemEspaamento"/>
            </w:pPr>
            <w:r w:rsidRPr="00486983">
              <w:t>Gastroplastia vertical com banda gástrica</w:t>
            </w:r>
          </w:p>
        </w:tc>
        <w:tc>
          <w:tcPr>
            <w:tcW w:w="1122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74613C53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2</w:t>
            </w:r>
          </w:p>
        </w:tc>
        <w:tc>
          <w:tcPr>
            <w:tcW w:w="104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515434A3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0.45</w:t>
            </w:r>
          </w:p>
        </w:tc>
      </w:tr>
      <w:tr w:rsidR="00B60269" w:rsidRPr="00486983" w14:paraId="045FBDE4" w14:textId="77777777" w:rsidTr="00486983">
        <w:trPr>
          <w:trHeight w:val="20"/>
        </w:trPr>
        <w:tc>
          <w:tcPr>
            <w:tcW w:w="282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2178495" w14:textId="77777777" w:rsidR="00B60269" w:rsidRPr="00486983" w:rsidRDefault="006F6A74" w:rsidP="00486983">
            <w:pPr>
              <w:pStyle w:val="SemEspaamento"/>
            </w:pPr>
            <w:r w:rsidRPr="00486983">
              <w:t>Gastrectomia vertical c/ ou s/ desvio duodenal (duodenal switch)</w:t>
            </w:r>
          </w:p>
        </w:tc>
        <w:tc>
          <w:tcPr>
            <w:tcW w:w="1122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6B463C7D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2</w:t>
            </w:r>
          </w:p>
        </w:tc>
        <w:tc>
          <w:tcPr>
            <w:tcW w:w="104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008B8AFD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0.45</w:t>
            </w:r>
          </w:p>
        </w:tc>
      </w:tr>
      <w:tr w:rsidR="00B60269" w:rsidRPr="00486983" w14:paraId="32248DB4" w14:textId="77777777" w:rsidTr="00486983">
        <w:trPr>
          <w:trHeight w:val="20"/>
        </w:trPr>
        <w:tc>
          <w:tcPr>
            <w:tcW w:w="2829" w:type="pct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8048D39" w14:textId="77777777" w:rsidR="00B60269" w:rsidRPr="00486983" w:rsidRDefault="006F6A74" w:rsidP="00486983">
            <w:pPr>
              <w:pStyle w:val="SemEspaamento"/>
            </w:pPr>
            <w:r w:rsidRPr="00486983">
              <w:t>Tipo de internação</w:t>
            </w:r>
          </w:p>
        </w:tc>
        <w:tc>
          <w:tcPr>
            <w:tcW w:w="1122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11AAAE4A" w14:textId="77777777" w:rsidR="00B60269" w:rsidRPr="00486983" w:rsidRDefault="00B60269" w:rsidP="00486983">
            <w:pPr>
              <w:pStyle w:val="SemEspaamento"/>
              <w:jc w:val="center"/>
            </w:pPr>
          </w:p>
        </w:tc>
        <w:tc>
          <w:tcPr>
            <w:tcW w:w="104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5BED1AA8" w14:textId="77777777" w:rsidR="00B60269" w:rsidRPr="00486983" w:rsidRDefault="00B60269" w:rsidP="00486983">
            <w:pPr>
              <w:pStyle w:val="SemEspaamento"/>
              <w:jc w:val="center"/>
            </w:pPr>
          </w:p>
        </w:tc>
      </w:tr>
      <w:tr w:rsidR="00B60269" w:rsidRPr="00486983" w14:paraId="62C6967C" w14:textId="77777777" w:rsidTr="00486983">
        <w:trPr>
          <w:trHeight w:val="20"/>
        </w:trPr>
        <w:tc>
          <w:tcPr>
            <w:tcW w:w="2829" w:type="pct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F5CF0BB" w14:textId="77777777" w:rsidR="00B60269" w:rsidRPr="00486983" w:rsidRDefault="006F6A74" w:rsidP="00486983">
            <w:pPr>
              <w:pStyle w:val="SemEspaamento"/>
            </w:pPr>
            <w:r w:rsidRPr="00486983">
              <w:t>Eletivo</w:t>
            </w:r>
          </w:p>
        </w:tc>
        <w:tc>
          <w:tcPr>
            <w:tcW w:w="1122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6B8C1491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466</w:t>
            </w:r>
          </w:p>
        </w:tc>
        <w:tc>
          <w:tcPr>
            <w:tcW w:w="104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77FDE852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93.95</w:t>
            </w:r>
          </w:p>
        </w:tc>
      </w:tr>
      <w:tr w:rsidR="00B60269" w:rsidRPr="00486983" w14:paraId="48F33B26" w14:textId="77777777" w:rsidTr="00486983">
        <w:trPr>
          <w:trHeight w:val="20"/>
        </w:trPr>
        <w:tc>
          <w:tcPr>
            <w:tcW w:w="2829" w:type="pct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7880742" w14:textId="77777777" w:rsidR="00B60269" w:rsidRPr="00486983" w:rsidRDefault="006F6A74" w:rsidP="00486983">
            <w:pPr>
              <w:pStyle w:val="SemEspaamento"/>
            </w:pPr>
            <w:r w:rsidRPr="00486983">
              <w:t>Urgência</w:t>
            </w:r>
          </w:p>
        </w:tc>
        <w:tc>
          <w:tcPr>
            <w:tcW w:w="1122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388B649D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30</w:t>
            </w:r>
          </w:p>
        </w:tc>
        <w:tc>
          <w:tcPr>
            <w:tcW w:w="104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569FBBC4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6.05</w:t>
            </w:r>
          </w:p>
        </w:tc>
      </w:tr>
      <w:tr w:rsidR="00B60269" w:rsidRPr="00486983" w14:paraId="2D0AF3C6" w14:textId="77777777" w:rsidTr="00486983">
        <w:trPr>
          <w:trHeight w:val="20"/>
        </w:trPr>
        <w:tc>
          <w:tcPr>
            <w:tcW w:w="2829" w:type="pct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630FEB1" w14:textId="77777777" w:rsidR="00B60269" w:rsidRPr="00486983" w:rsidRDefault="00B60269" w:rsidP="00486983">
            <w:pPr>
              <w:pStyle w:val="SemEspaamento"/>
            </w:pPr>
          </w:p>
        </w:tc>
        <w:tc>
          <w:tcPr>
            <w:tcW w:w="1122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10A796A2" w14:textId="77777777" w:rsidR="00B60269" w:rsidRPr="00486983" w:rsidRDefault="00B60269" w:rsidP="00486983">
            <w:pPr>
              <w:pStyle w:val="SemEspaamento"/>
              <w:jc w:val="center"/>
            </w:pPr>
          </w:p>
        </w:tc>
        <w:tc>
          <w:tcPr>
            <w:tcW w:w="104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084A7F86" w14:textId="77777777" w:rsidR="00B60269" w:rsidRPr="00486983" w:rsidRDefault="00B60269" w:rsidP="00486983">
            <w:pPr>
              <w:pStyle w:val="SemEspaamento"/>
              <w:jc w:val="center"/>
            </w:pPr>
          </w:p>
        </w:tc>
      </w:tr>
      <w:tr w:rsidR="00B60269" w:rsidRPr="00486983" w14:paraId="7E1C21C9" w14:textId="77777777" w:rsidTr="00486983">
        <w:trPr>
          <w:trHeight w:val="20"/>
        </w:trPr>
        <w:tc>
          <w:tcPr>
            <w:tcW w:w="2829" w:type="pct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836C055" w14:textId="77777777" w:rsidR="00B60269" w:rsidRPr="00486983" w:rsidRDefault="006F6A74" w:rsidP="00486983">
            <w:pPr>
              <w:pStyle w:val="SemEspaamento"/>
            </w:pPr>
            <w:r w:rsidRPr="00486983">
              <w:t>Uso de uti</w:t>
            </w:r>
          </w:p>
        </w:tc>
        <w:tc>
          <w:tcPr>
            <w:tcW w:w="1122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077D48B6" w14:textId="77777777" w:rsidR="00B60269" w:rsidRPr="00486983" w:rsidRDefault="00B60269" w:rsidP="00486983">
            <w:pPr>
              <w:pStyle w:val="SemEspaamento"/>
              <w:jc w:val="center"/>
            </w:pPr>
          </w:p>
        </w:tc>
        <w:tc>
          <w:tcPr>
            <w:tcW w:w="104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6C5B1AB2" w14:textId="77777777" w:rsidR="00B60269" w:rsidRPr="00486983" w:rsidRDefault="00B60269" w:rsidP="00486983">
            <w:pPr>
              <w:pStyle w:val="SemEspaamento"/>
              <w:jc w:val="center"/>
            </w:pPr>
          </w:p>
        </w:tc>
      </w:tr>
      <w:tr w:rsidR="00B60269" w:rsidRPr="00486983" w14:paraId="77D4ADA0" w14:textId="77777777" w:rsidTr="00486983">
        <w:trPr>
          <w:trHeight w:val="20"/>
        </w:trPr>
        <w:tc>
          <w:tcPr>
            <w:tcW w:w="2829" w:type="pct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849176E" w14:textId="77777777" w:rsidR="00B60269" w:rsidRPr="00486983" w:rsidRDefault="006F6A74" w:rsidP="00486983">
            <w:pPr>
              <w:pStyle w:val="SemEspaamento"/>
            </w:pPr>
            <w:r w:rsidRPr="00486983">
              <w:lastRenderedPageBreak/>
              <w:t>Não</w:t>
            </w:r>
          </w:p>
        </w:tc>
        <w:tc>
          <w:tcPr>
            <w:tcW w:w="1122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471490BB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446</w:t>
            </w:r>
          </w:p>
        </w:tc>
        <w:tc>
          <w:tcPr>
            <w:tcW w:w="104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7B01317E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89.92</w:t>
            </w:r>
          </w:p>
        </w:tc>
      </w:tr>
      <w:tr w:rsidR="00B60269" w:rsidRPr="00486983" w14:paraId="4DE15440" w14:textId="77777777" w:rsidTr="00486983">
        <w:trPr>
          <w:trHeight w:val="20"/>
        </w:trPr>
        <w:tc>
          <w:tcPr>
            <w:tcW w:w="2829" w:type="pct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515C0E5" w14:textId="77777777" w:rsidR="00B60269" w:rsidRPr="00486983" w:rsidRDefault="006F6A74" w:rsidP="00486983">
            <w:pPr>
              <w:pStyle w:val="SemEspaamento"/>
            </w:pPr>
            <w:r w:rsidRPr="00486983">
              <w:t>Sim</w:t>
            </w:r>
          </w:p>
        </w:tc>
        <w:tc>
          <w:tcPr>
            <w:tcW w:w="1122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1E95EF14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50</w:t>
            </w:r>
          </w:p>
        </w:tc>
        <w:tc>
          <w:tcPr>
            <w:tcW w:w="104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79019C97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10.08</w:t>
            </w:r>
          </w:p>
        </w:tc>
      </w:tr>
      <w:tr w:rsidR="00B60269" w:rsidRPr="00486983" w14:paraId="6C4254A5" w14:textId="77777777" w:rsidTr="00486983">
        <w:trPr>
          <w:trHeight w:val="20"/>
        </w:trPr>
        <w:tc>
          <w:tcPr>
            <w:tcW w:w="2829" w:type="pct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869FDC8" w14:textId="77777777" w:rsidR="00B60269" w:rsidRPr="00486983" w:rsidRDefault="006F6A74" w:rsidP="00486983">
            <w:pPr>
              <w:pStyle w:val="SemEspaamento"/>
            </w:pPr>
            <w:r w:rsidRPr="00486983">
              <w:t>Óbito</w:t>
            </w:r>
          </w:p>
        </w:tc>
        <w:tc>
          <w:tcPr>
            <w:tcW w:w="1122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7539B606" w14:textId="77777777" w:rsidR="00B60269" w:rsidRPr="00486983" w:rsidRDefault="00B60269" w:rsidP="00486983">
            <w:pPr>
              <w:pStyle w:val="SemEspaamento"/>
              <w:jc w:val="center"/>
            </w:pPr>
          </w:p>
        </w:tc>
        <w:tc>
          <w:tcPr>
            <w:tcW w:w="104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4208F240" w14:textId="77777777" w:rsidR="00B60269" w:rsidRPr="00486983" w:rsidRDefault="00B60269" w:rsidP="00486983">
            <w:pPr>
              <w:pStyle w:val="SemEspaamento"/>
              <w:jc w:val="center"/>
            </w:pPr>
          </w:p>
        </w:tc>
      </w:tr>
      <w:tr w:rsidR="00B60269" w:rsidRPr="00486983" w14:paraId="117E93BF" w14:textId="77777777" w:rsidTr="00486983">
        <w:trPr>
          <w:trHeight w:val="20"/>
        </w:trPr>
        <w:tc>
          <w:tcPr>
            <w:tcW w:w="2829" w:type="pct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7B61E26" w14:textId="77777777" w:rsidR="00B60269" w:rsidRPr="00486983" w:rsidRDefault="006F6A74" w:rsidP="00486983">
            <w:pPr>
              <w:pStyle w:val="SemEspaamento"/>
            </w:pPr>
            <w:r w:rsidRPr="00486983">
              <w:t>Não</w:t>
            </w:r>
          </w:p>
        </w:tc>
        <w:tc>
          <w:tcPr>
            <w:tcW w:w="1122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30AF7A56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495</w:t>
            </w:r>
          </w:p>
        </w:tc>
        <w:tc>
          <w:tcPr>
            <w:tcW w:w="104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56F5099C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99.80</w:t>
            </w:r>
          </w:p>
        </w:tc>
      </w:tr>
      <w:tr w:rsidR="00B60269" w:rsidRPr="00486983" w14:paraId="456B436D" w14:textId="77777777" w:rsidTr="00486983">
        <w:trPr>
          <w:trHeight w:val="20"/>
        </w:trPr>
        <w:tc>
          <w:tcPr>
            <w:tcW w:w="2829" w:type="pct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FF6B358" w14:textId="77777777" w:rsidR="00B60269" w:rsidRPr="00486983" w:rsidRDefault="006F6A74" w:rsidP="00486983">
            <w:pPr>
              <w:pStyle w:val="SemEspaamento"/>
            </w:pPr>
            <w:r w:rsidRPr="00486983">
              <w:t>Sim</w:t>
            </w:r>
          </w:p>
        </w:tc>
        <w:tc>
          <w:tcPr>
            <w:tcW w:w="1122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764B1035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1</w:t>
            </w:r>
          </w:p>
        </w:tc>
        <w:tc>
          <w:tcPr>
            <w:tcW w:w="104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38B9A7E8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0.20</w:t>
            </w:r>
          </w:p>
        </w:tc>
      </w:tr>
      <w:tr w:rsidR="00B60269" w:rsidRPr="00486983" w14:paraId="1AF689F7" w14:textId="77777777" w:rsidTr="00486983">
        <w:trPr>
          <w:trHeight w:val="20"/>
        </w:trPr>
        <w:tc>
          <w:tcPr>
            <w:tcW w:w="282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F0685C3" w14:textId="77777777" w:rsidR="00B60269" w:rsidRPr="00486983" w:rsidRDefault="00B60269" w:rsidP="00486983">
            <w:pPr>
              <w:pStyle w:val="SemEspaamento"/>
            </w:pPr>
          </w:p>
        </w:tc>
        <w:tc>
          <w:tcPr>
            <w:tcW w:w="1122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78466985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média(dp)</w:t>
            </w:r>
          </w:p>
        </w:tc>
        <w:tc>
          <w:tcPr>
            <w:tcW w:w="104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404B11CC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min.; máx.</w:t>
            </w:r>
          </w:p>
        </w:tc>
      </w:tr>
      <w:tr w:rsidR="00B60269" w:rsidRPr="00486983" w14:paraId="0D6B9029" w14:textId="77777777" w:rsidTr="00486983">
        <w:trPr>
          <w:trHeight w:val="20"/>
        </w:trPr>
        <w:tc>
          <w:tcPr>
            <w:tcW w:w="282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F178DD0" w14:textId="77777777" w:rsidR="00B60269" w:rsidRPr="00486983" w:rsidRDefault="006F6A74" w:rsidP="00486983">
            <w:pPr>
              <w:pStyle w:val="SemEspaamento"/>
            </w:pPr>
            <w:r w:rsidRPr="00486983">
              <w:t>Dias de permanência</w:t>
            </w:r>
          </w:p>
        </w:tc>
        <w:tc>
          <w:tcPr>
            <w:tcW w:w="1122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45A85089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3.9 [3.9]</w:t>
            </w:r>
          </w:p>
        </w:tc>
        <w:tc>
          <w:tcPr>
            <w:tcW w:w="104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652667DE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1;29</w:t>
            </w:r>
          </w:p>
        </w:tc>
      </w:tr>
      <w:tr w:rsidR="00B60269" w:rsidRPr="00486983" w14:paraId="4D817854" w14:textId="77777777" w:rsidTr="00486983">
        <w:trPr>
          <w:trHeight w:val="20"/>
        </w:trPr>
        <w:tc>
          <w:tcPr>
            <w:tcW w:w="282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2862692" w14:textId="77777777" w:rsidR="00B60269" w:rsidRPr="00486983" w:rsidRDefault="006F6A74" w:rsidP="00486983">
            <w:pPr>
              <w:pStyle w:val="SemEspaamento"/>
            </w:pPr>
            <w:r w:rsidRPr="00486983">
              <w:t>Dias na UTI</w:t>
            </w:r>
          </w:p>
        </w:tc>
        <w:tc>
          <w:tcPr>
            <w:tcW w:w="1122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1F82994A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2.3 [4.1]</w:t>
            </w:r>
          </w:p>
        </w:tc>
        <w:tc>
          <w:tcPr>
            <w:tcW w:w="104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703F753C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1; 29</w:t>
            </w:r>
          </w:p>
        </w:tc>
      </w:tr>
      <w:tr w:rsidR="00B60269" w:rsidRPr="00486983" w14:paraId="19D97E02" w14:textId="77777777" w:rsidTr="00486983">
        <w:trPr>
          <w:trHeight w:val="20"/>
        </w:trPr>
        <w:tc>
          <w:tcPr>
            <w:tcW w:w="282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AF22054" w14:textId="77777777" w:rsidR="00B60269" w:rsidRPr="00486983" w:rsidRDefault="006F6A74" w:rsidP="00486983">
            <w:pPr>
              <w:pStyle w:val="SemEspaamento"/>
            </w:pPr>
            <w:r w:rsidRPr="00486983">
              <w:t>Quantidade de diárias</w:t>
            </w:r>
          </w:p>
        </w:tc>
        <w:tc>
          <w:tcPr>
            <w:tcW w:w="1122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35CF3359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3.7 [3.7]</w:t>
            </w:r>
          </w:p>
        </w:tc>
        <w:tc>
          <w:tcPr>
            <w:tcW w:w="1049" w:type="pct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68F1A87C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1; 25</w:t>
            </w:r>
          </w:p>
        </w:tc>
      </w:tr>
      <w:tr w:rsidR="00B60269" w:rsidRPr="00486983" w14:paraId="45439F14" w14:textId="77777777" w:rsidTr="00486983">
        <w:trPr>
          <w:trHeight w:val="20"/>
        </w:trPr>
        <w:tc>
          <w:tcPr>
            <w:tcW w:w="2829" w:type="pct"/>
            <w:tcBorders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7C3C7DA" w14:textId="77777777" w:rsidR="00B60269" w:rsidRPr="00486983" w:rsidRDefault="006F6A74" w:rsidP="00486983">
            <w:pPr>
              <w:pStyle w:val="SemEspaamento"/>
            </w:pPr>
            <w:r w:rsidRPr="00486983">
              <w:t>Quantidade de diárias do acompanhante</w:t>
            </w:r>
          </w:p>
        </w:tc>
        <w:tc>
          <w:tcPr>
            <w:tcW w:w="1122" w:type="pct"/>
            <w:tcBorders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3CD6C7B8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3.2 [2.5]</w:t>
            </w:r>
          </w:p>
        </w:tc>
        <w:tc>
          <w:tcPr>
            <w:tcW w:w="1049" w:type="pct"/>
            <w:tcBorders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16B8A94D" w14:textId="77777777" w:rsidR="00B60269" w:rsidRPr="00486983" w:rsidRDefault="006F6A74" w:rsidP="00486983">
            <w:pPr>
              <w:pStyle w:val="SemEspaamento"/>
              <w:jc w:val="center"/>
            </w:pPr>
            <w:r w:rsidRPr="00486983">
              <w:t>1; 15</w:t>
            </w:r>
          </w:p>
        </w:tc>
      </w:tr>
    </w:tbl>
    <w:p w14:paraId="4E3A8D45" w14:textId="77777777" w:rsidR="00B60269" w:rsidRPr="00486983" w:rsidRDefault="006F6A74" w:rsidP="00486983">
      <w:r w:rsidRPr="00486983">
        <w:t xml:space="preserve"> </w:t>
      </w:r>
    </w:p>
    <w:p w14:paraId="374A6316" w14:textId="77777777" w:rsidR="00B60269" w:rsidRPr="00486983" w:rsidRDefault="006F6A74" w:rsidP="00486983">
      <w:r w:rsidRPr="00486983">
        <w:t xml:space="preserve"> </w:t>
      </w:r>
    </w:p>
    <w:p w14:paraId="3BC826B9" w14:textId="77777777" w:rsidR="00B60269" w:rsidRPr="00486983" w:rsidRDefault="006F6A74" w:rsidP="00486983">
      <w:r w:rsidRPr="00486983">
        <w:t>Tabela 3.</w:t>
      </w:r>
      <w:commentRangeStart w:id="6"/>
      <w:r w:rsidRPr="00486983">
        <w:t xml:space="preserve"> Valores (em reais) gastos com cirurgias bariátricas no SUS em São Paulo, 2020</w:t>
      </w:r>
      <w:commentRangeEnd w:id="6"/>
      <w:r w:rsidRPr="00486983">
        <w:commentReference w:id="6"/>
      </w:r>
      <w:r w:rsidRPr="00486983">
        <w:t>.</w:t>
      </w:r>
    </w:p>
    <w:tbl>
      <w:tblPr>
        <w:tblStyle w:val="a2"/>
        <w:tblW w:w="913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4"/>
        <w:gridCol w:w="1842"/>
        <w:gridCol w:w="2339"/>
      </w:tblGrid>
      <w:tr w:rsidR="00B60269" w:rsidRPr="00486983" w14:paraId="5A5C984C" w14:textId="77777777" w:rsidTr="00486983">
        <w:trPr>
          <w:trHeight w:val="57"/>
        </w:trPr>
        <w:tc>
          <w:tcPr>
            <w:tcW w:w="495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088257FC" w14:textId="77777777" w:rsidR="00B60269" w:rsidRPr="00486983" w:rsidRDefault="006F6A74" w:rsidP="00486983">
            <w:pPr>
              <w:pStyle w:val="SemEspaamento"/>
            </w:pPr>
            <w:r w:rsidRPr="00486983">
              <w:t>Valores</w:t>
            </w:r>
          </w:p>
        </w:tc>
        <w:tc>
          <w:tcPr>
            <w:tcW w:w="1842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0B760AAF" w14:textId="77777777" w:rsidR="00B60269" w:rsidRPr="00486983" w:rsidRDefault="006F6A74" w:rsidP="00486983">
            <w:pPr>
              <w:pStyle w:val="SemEspaamento"/>
            </w:pPr>
            <w:r w:rsidRPr="00486983">
              <w:t>média(dp)</w:t>
            </w:r>
          </w:p>
        </w:tc>
        <w:tc>
          <w:tcPr>
            <w:tcW w:w="233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4A848E86" w14:textId="77777777" w:rsidR="00B60269" w:rsidRPr="00486983" w:rsidRDefault="006F6A74" w:rsidP="00486983">
            <w:pPr>
              <w:pStyle w:val="SemEspaamento"/>
            </w:pPr>
            <w:r w:rsidRPr="00486983">
              <w:t>min.; máx.</w:t>
            </w:r>
          </w:p>
        </w:tc>
      </w:tr>
      <w:tr w:rsidR="00B60269" w:rsidRPr="00486983" w14:paraId="402C1BB2" w14:textId="77777777" w:rsidTr="00486983">
        <w:trPr>
          <w:trHeight w:val="57"/>
        </w:trPr>
        <w:tc>
          <w:tcPr>
            <w:tcW w:w="4954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2D4B91D9" w14:textId="77777777" w:rsidR="00B60269" w:rsidRPr="00486983" w:rsidRDefault="006F6A74" w:rsidP="00486983">
            <w:pPr>
              <w:pStyle w:val="SemEspaamento"/>
            </w:pPr>
            <w:r w:rsidRPr="00486983">
              <w:t>Serviços hospitalares</w:t>
            </w:r>
          </w:p>
        </w:tc>
        <w:tc>
          <w:tcPr>
            <w:tcW w:w="1842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4726FD6F" w14:textId="77777777" w:rsidR="00B60269" w:rsidRPr="00486983" w:rsidRDefault="006F6A74" w:rsidP="00486983">
            <w:pPr>
              <w:pStyle w:val="SemEspaamento"/>
            </w:pPr>
            <w:r w:rsidRPr="00486983">
              <w:t>4241.1 [765.6]</w:t>
            </w:r>
          </w:p>
        </w:tc>
        <w:tc>
          <w:tcPr>
            <w:tcW w:w="2339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3DD56FBB" w14:textId="77777777" w:rsidR="00B60269" w:rsidRPr="00486983" w:rsidRDefault="006F6A74" w:rsidP="00486983">
            <w:pPr>
              <w:pStyle w:val="SemEspaamento"/>
            </w:pPr>
            <w:r w:rsidRPr="00486983">
              <w:t>2775.9; 18131.0</w:t>
            </w:r>
          </w:p>
        </w:tc>
      </w:tr>
      <w:tr w:rsidR="00B60269" w:rsidRPr="00486983" w14:paraId="1F172EA5" w14:textId="77777777" w:rsidTr="00486983">
        <w:trPr>
          <w:trHeight w:val="57"/>
        </w:trPr>
        <w:tc>
          <w:tcPr>
            <w:tcW w:w="4954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772F4F6E" w14:textId="77777777" w:rsidR="00B60269" w:rsidRPr="00486983" w:rsidRDefault="006F6A74" w:rsidP="00486983">
            <w:pPr>
              <w:pStyle w:val="SemEspaamento"/>
            </w:pPr>
            <w:r w:rsidRPr="00486983">
              <w:t>Serviços profissionais</w:t>
            </w:r>
          </w:p>
        </w:tc>
        <w:tc>
          <w:tcPr>
            <w:tcW w:w="1842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6D073202" w14:textId="77777777" w:rsidR="00B60269" w:rsidRPr="00486983" w:rsidRDefault="006F6A74" w:rsidP="00486983">
            <w:pPr>
              <w:pStyle w:val="SemEspaamento"/>
            </w:pPr>
            <w:r w:rsidRPr="00486983">
              <w:t>2010.4 [116.9]</w:t>
            </w:r>
          </w:p>
        </w:tc>
        <w:tc>
          <w:tcPr>
            <w:tcW w:w="2339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48166B17" w14:textId="77777777" w:rsidR="00B60269" w:rsidRPr="00486983" w:rsidRDefault="006F6A74" w:rsidP="00486983">
            <w:pPr>
              <w:pStyle w:val="SemEspaamento"/>
            </w:pPr>
            <w:r w:rsidRPr="00486983">
              <w:t>1500; 4111.8</w:t>
            </w:r>
          </w:p>
        </w:tc>
      </w:tr>
      <w:tr w:rsidR="00B60269" w:rsidRPr="00486983" w14:paraId="34C6637E" w14:textId="77777777" w:rsidTr="00486983">
        <w:trPr>
          <w:trHeight w:val="57"/>
        </w:trPr>
        <w:tc>
          <w:tcPr>
            <w:tcW w:w="4954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576528E3" w14:textId="77777777" w:rsidR="00B60269" w:rsidRPr="00486983" w:rsidRDefault="006F6A74" w:rsidP="00486983">
            <w:pPr>
              <w:pStyle w:val="SemEspaamento"/>
            </w:pPr>
            <w:r w:rsidRPr="00486983">
              <w:t>UTI</w:t>
            </w:r>
          </w:p>
        </w:tc>
        <w:tc>
          <w:tcPr>
            <w:tcW w:w="1842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5EDE681A" w14:textId="77777777" w:rsidR="00B60269" w:rsidRPr="00486983" w:rsidRDefault="006F6A74" w:rsidP="00486983">
            <w:pPr>
              <w:pStyle w:val="SemEspaamento"/>
            </w:pPr>
            <w:r w:rsidRPr="00486983">
              <w:t>1108.2 [1967.8]</w:t>
            </w:r>
          </w:p>
        </w:tc>
        <w:tc>
          <w:tcPr>
            <w:tcW w:w="2339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154C8CE8" w14:textId="77777777" w:rsidR="00B60269" w:rsidRPr="00486983" w:rsidRDefault="006F6A74" w:rsidP="00486983">
            <w:pPr>
              <w:pStyle w:val="SemEspaamento"/>
            </w:pPr>
            <w:r w:rsidRPr="00486983">
              <w:t>478.7; 13882.9</w:t>
            </w:r>
          </w:p>
        </w:tc>
      </w:tr>
      <w:tr w:rsidR="00B60269" w:rsidRPr="00486983" w14:paraId="7B2269B7" w14:textId="77777777" w:rsidTr="00486983">
        <w:trPr>
          <w:trHeight w:val="57"/>
        </w:trPr>
        <w:tc>
          <w:tcPr>
            <w:tcW w:w="4954" w:type="dxa"/>
            <w:tcBorders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39E3AFFE" w14:textId="77777777" w:rsidR="00B60269" w:rsidRPr="00486983" w:rsidRDefault="006F6A74" w:rsidP="00486983">
            <w:pPr>
              <w:pStyle w:val="SemEspaamento"/>
            </w:pPr>
            <w:r w:rsidRPr="00486983">
              <w:t>Valor total</w:t>
            </w:r>
          </w:p>
        </w:tc>
        <w:tc>
          <w:tcPr>
            <w:tcW w:w="1842" w:type="dxa"/>
            <w:tcBorders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6EE3673B" w14:textId="77777777" w:rsidR="00B60269" w:rsidRPr="00486983" w:rsidRDefault="006F6A74" w:rsidP="00486983">
            <w:pPr>
              <w:pStyle w:val="SemEspaamento"/>
            </w:pPr>
            <w:r w:rsidRPr="00486983">
              <w:t>6251.5 [868.8]</w:t>
            </w:r>
          </w:p>
        </w:tc>
        <w:tc>
          <w:tcPr>
            <w:tcW w:w="2339" w:type="dxa"/>
            <w:tcBorders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24FC38F9" w14:textId="77777777" w:rsidR="00B60269" w:rsidRPr="00486983" w:rsidRDefault="006F6A74" w:rsidP="00486983">
            <w:pPr>
              <w:pStyle w:val="SemEspaamento"/>
            </w:pPr>
            <w:r w:rsidRPr="00486983">
              <w:t>4791.4; 22242.8</w:t>
            </w:r>
          </w:p>
        </w:tc>
      </w:tr>
    </w:tbl>
    <w:p w14:paraId="723E99B3" w14:textId="5644E4A8" w:rsidR="00B60269" w:rsidRDefault="006F6A74" w:rsidP="00486983">
      <w:r w:rsidRPr="00486983">
        <w:t xml:space="preserve"> </w:t>
      </w:r>
    </w:p>
    <w:p w14:paraId="2C04E92F" w14:textId="05442A5F" w:rsidR="00486983" w:rsidRPr="00486983" w:rsidRDefault="00486983" w:rsidP="00486983">
      <w:pPr>
        <w:pStyle w:val="Ttulo"/>
        <w:rPr>
          <w:lang w:val="pt-BR"/>
        </w:rPr>
      </w:pPr>
      <w:r>
        <w:rPr>
          <w:lang w:val="pt-BR"/>
        </w:rPr>
        <w:t>DISCUSSÃO</w:t>
      </w:r>
    </w:p>
    <w:p w14:paraId="669B4A8E" w14:textId="77777777" w:rsidR="00B60269" w:rsidRPr="00486983" w:rsidRDefault="006F6A74" w:rsidP="00486983">
      <w:r w:rsidRPr="00486983">
        <w:t xml:space="preserve"> </w:t>
      </w:r>
    </w:p>
    <w:p w14:paraId="6E882464" w14:textId="77777777" w:rsidR="00B60269" w:rsidRPr="00486983" w:rsidRDefault="006F6A74" w:rsidP="00486983">
      <w:r w:rsidRPr="00486983">
        <w:t xml:space="preserve"> </w:t>
      </w:r>
    </w:p>
    <w:p w14:paraId="77E9055D" w14:textId="77777777" w:rsidR="00B60269" w:rsidRPr="00486983" w:rsidRDefault="00B60269" w:rsidP="00486983"/>
    <w:p w14:paraId="417FB67F" w14:textId="77777777" w:rsidR="00B60269" w:rsidRPr="00486983" w:rsidRDefault="006F6A74" w:rsidP="00486983">
      <w:r w:rsidRPr="00486983">
        <w:t xml:space="preserve">Referências </w:t>
      </w:r>
    </w:p>
    <w:p w14:paraId="5B890DC3" w14:textId="77777777" w:rsidR="00B60269" w:rsidRPr="00486983" w:rsidRDefault="006F6A74" w:rsidP="00486983">
      <w:pPr>
        <w:rPr>
          <w:rFonts w:eastAsia="Times New Roman"/>
        </w:rPr>
      </w:pPr>
      <w:hyperlink r:id="rId9">
        <w:r w:rsidRPr="00486983">
          <w:rPr>
            <w:rFonts w:eastAsia="Times New Roman"/>
            <w:color w:val="1155CC"/>
            <w:u w:val="single"/>
          </w:rPr>
          <w:t>https://www.scielo.br/j/ress/a/VBGXJ7cHj4GNWKSkH57vrXy/abstract/?lang=pt</w:t>
        </w:r>
      </w:hyperlink>
    </w:p>
    <w:p w14:paraId="33E1D3B2" w14:textId="77777777" w:rsidR="00B60269" w:rsidRPr="00486983" w:rsidRDefault="006F6A74" w:rsidP="00486983">
      <w:pPr>
        <w:rPr>
          <w:rFonts w:eastAsia="Times New Roman"/>
        </w:rPr>
      </w:pPr>
      <w:hyperlink r:id="rId10">
        <w:r w:rsidRPr="00486983">
          <w:rPr>
            <w:rFonts w:eastAsia="Times New Roman"/>
            <w:color w:val="1155CC"/>
            <w:u w:val="single"/>
          </w:rPr>
          <w:t>h</w:t>
        </w:r>
        <w:r w:rsidRPr="00486983">
          <w:rPr>
            <w:rFonts w:eastAsia="Times New Roman"/>
            <w:color w:val="1155CC"/>
            <w:u w:val="single"/>
          </w:rPr>
          <w:t>ttps://www.scielo.br/j/ress/a/53H4f49kBHmGVSDX5dSLbZk/abstract/?lang=pt</w:t>
        </w:r>
      </w:hyperlink>
    </w:p>
    <w:p w14:paraId="7983360B" w14:textId="77777777" w:rsidR="00B60269" w:rsidRPr="00486983" w:rsidRDefault="006F6A74" w:rsidP="00486983">
      <w:pPr>
        <w:rPr>
          <w:rFonts w:eastAsia="Times New Roman"/>
        </w:rPr>
      </w:pPr>
      <w:hyperlink r:id="rId11">
        <w:r w:rsidRPr="00486983">
          <w:rPr>
            <w:rFonts w:eastAsia="Times New Roman"/>
            <w:color w:val="1155CC"/>
            <w:u w:val="single"/>
          </w:rPr>
          <w:t>https://www.scielo.br/j/ress/a/VBGXJ7cHj4GNWKSkH57vrXy/abstract/?lang=pt</w:t>
        </w:r>
      </w:hyperlink>
    </w:p>
    <w:sectPr w:rsidR="00B60269" w:rsidRPr="00486983">
      <w:pgSz w:w="12240" w:h="15840"/>
      <w:pgMar w:top="1700" w:right="1133" w:bottom="1700" w:left="1133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Winter Figueiredo" w:date="2021-10-25T15:11:00Z" w:initials="">
    <w:p w14:paraId="39BD30CB" w14:textId="77777777" w:rsidR="00B60269" w:rsidRDefault="006F6A74" w:rsidP="00486983">
      <w:r>
        <w:t>Renato, precisas descrever esses resultados. É só falar sobre a maioria:</w:t>
      </w:r>
    </w:p>
    <w:p w14:paraId="2A05ABB2" w14:textId="77777777" w:rsidR="00B60269" w:rsidRDefault="006F6A74" w:rsidP="00486983">
      <w:r>
        <w:t>A maioria dos casos foi composta por pacientes do sexo feminino (n=419;84,48%), de etnia branca (n=332; 66,94%), faixa etária entre 18 a 59 anos (n=463; 93,4%)...</w:t>
      </w:r>
    </w:p>
  </w:comment>
  <w:comment w:id="5" w:author="Winter Figueiredo" w:date="2021-10-25T15:11:00Z" w:initials="">
    <w:p w14:paraId="36989E3C" w14:textId="77777777" w:rsidR="00B60269" w:rsidRDefault="006F6A74" w:rsidP="00486983">
      <w:r>
        <w:t xml:space="preserve">Idem ao comentário </w:t>
      </w:r>
      <w:r>
        <w:t>anterior.</w:t>
      </w:r>
    </w:p>
  </w:comment>
  <w:comment w:id="6" w:author="Winter Figueiredo" w:date="2021-10-25T15:12:00Z" w:initials="">
    <w:p w14:paraId="17FB4415" w14:textId="77777777" w:rsidR="00B60269" w:rsidRDefault="006F6A74" w:rsidP="00486983">
      <w:r>
        <w:t>Aqui é só descrever o que já tem na tabela.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05ABB2" w15:done="0"/>
  <w15:commentEx w15:paraId="36989E3C" w15:done="0"/>
  <w15:commentEx w15:paraId="17FB44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642B4" w16cex:dateUtc="2021-10-25T18:11:00Z"/>
  <w16cex:commentExtensible w16cex:durableId="253642B5" w16cex:dateUtc="2021-10-25T18:11:00Z"/>
  <w16cex:commentExtensible w16cex:durableId="253642B6" w16cex:dateUtc="2021-10-25T1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05ABB2" w16cid:durableId="253642B4"/>
  <w16cid:commentId w16cid:paraId="36989E3C" w16cid:durableId="253642B5"/>
  <w16cid:commentId w16cid:paraId="17FB4415" w16cid:durableId="253642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73B54"/>
    <w:multiLevelType w:val="hybridMultilevel"/>
    <w:tmpl w:val="74CADC16"/>
    <w:lvl w:ilvl="0" w:tplc="E81C15B8">
      <w:start w:val="1"/>
      <w:numFmt w:val="decimal"/>
      <w:pStyle w:val="Ttulo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269"/>
    <w:rsid w:val="00486983"/>
    <w:rsid w:val="00506D2D"/>
    <w:rsid w:val="006F6A74"/>
    <w:rsid w:val="00B60269"/>
    <w:rsid w:val="00FD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8B939"/>
  <w15:docId w15:val="{A01BDD79-EA9D-465E-94F7-0DC32CE4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3C4043"/>
        <w:sz w:val="21"/>
        <w:szCs w:val="21"/>
        <w:highlight w:val="white"/>
        <w:lang w:eastAsia="pt-B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83"/>
    <w:rPr>
      <w:rFonts w:ascii="Times New Roman" w:hAnsi="Times New Roman" w:cs="Times New Roman"/>
      <w:sz w:val="24"/>
      <w:szCs w:val="24"/>
      <w:highlight w:val="none"/>
    </w:rPr>
  </w:style>
  <w:style w:type="paragraph" w:styleId="Ttulo1">
    <w:name w:val="heading 1"/>
    <w:basedOn w:val="Normal"/>
    <w:next w:val="Normal"/>
    <w:uiPriority w:val="9"/>
    <w:pPr>
      <w:keepNext/>
      <w:spacing w:before="240"/>
      <w:outlineLvl w:val="0"/>
    </w:pPr>
    <w:rPr>
      <w:rFonts w:eastAsia="Times New Roman"/>
      <w:b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486983"/>
    <w:pPr>
      <w:numPr>
        <w:numId w:val="1"/>
      </w:numPr>
      <w:spacing w:before="240" w:after="60"/>
      <w:jc w:val="left"/>
    </w:pPr>
    <w:rPr>
      <w:b/>
    </w:rPr>
  </w:style>
  <w:style w:type="paragraph" w:styleId="Subttulo">
    <w:name w:val="Subtitle"/>
    <w:basedOn w:val="Normal"/>
    <w:next w:val="Normal"/>
    <w:uiPriority w:val="11"/>
    <w:qFormat/>
    <w:rsid w:val="00486983"/>
    <w:rPr>
      <w:rFonts w:eastAsia="Times New Roman"/>
      <w:i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SemEspaamento">
    <w:name w:val="No Spacing"/>
    <w:uiPriority w:val="1"/>
    <w:qFormat/>
    <w:rsid w:val="00486983"/>
    <w:pPr>
      <w:spacing w:line="240" w:lineRule="auto"/>
      <w:ind w:firstLine="0"/>
    </w:pPr>
    <w:rPr>
      <w:rFonts w:ascii="Times New Roman" w:hAnsi="Times New Roman" w:cs="Times New Roman"/>
      <w:sz w:val="24"/>
      <w:szCs w:val="24"/>
      <w:highligh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scielo.br/j/ress/a/VBGXJ7cHj4GNWKSkH57vrXy/abstract/?lang=pt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www.scielo.br/j/ress/a/53H4f49kBHmGVSDX5dSLbZk/abstract/?lang=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lo.br/j/ress/a/VBGXJ7cHj4GNWKSkH57vrXy/abstract/?lang=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989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4</cp:revision>
  <dcterms:created xsi:type="dcterms:W3CDTF">2021-11-10T16:08:00Z</dcterms:created>
  <dcterms:modified xsi:type="dcterms:W3CDTF">2021-11-10T16:21:00Z</dcterms:modified>
</cp:coreProperties>
</file>