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38E2" w14:textId="2605F88F" w:rsidR="006D0AC4" w:rsidRDefault="00EF7409" w:rsidP="006D0AC4">
      <w:pPr>
        <w:rPr>
          <w:b/>
          <w:bCs/>
        </w:rPr>
      </w:pPr>
      <w:r w:rsidRPr="002F5E57">
        <w:rPr>
          <w:b/>
          <w:bCs/>
        </w:rPr>
        <w:t>Cirurgias bariátricas no Sistema Único de Saúde em 2020</w:t>
      </w:r>
      <w:r w:rsidR="002F5E57">
        <w:rPr>
          <w:b/>
          <w:bCs/>
        </w:rPr>
        <w:t xml:space="preserve"> no estado de São Paulo</w:t>
      </w:r>
    </w:p>
    <w:p w14:paraId="7CB4FE75" w14:textId="77777777" w:rsidR="009034F4" w:rsidRPr="006D0AC4" w:rsidRDefault="009034F4" w:rsidP="009034F4">
      <w:pPr>
        <w:ind w:firstLine="0"/>
        <w:rPr>
          <w:b/>
          <w:bCs/>
        </w:rPr>
      </w:pPr>
    </w:p>
    <w:p w14:paraId="2060B6E4" w14:textId="77777777" w:rsidR="006D0AC4" w:rsidRDefault="006D0AC4" w:rsidP="006D0AC4"/>
    <w:p w14:paraId="0E911DC1" w14:textId="06EBD540" w:rsidR="00EF7409" w:rsidRPr="00822A7C" w:rsidRDefault="00EF7409" w:rsidP="006D0AC4">
      <w:r w:rsidRPr="00822A7C">
        <w:rPr>
          <w:shd w:val="clear" w:color="auto" w:fill="FFFFFF"/>
        </w:rPr>
        <w:t xml:space="preserve">Francisco Winter dos Santos Figueiredo, Renato </w:t>
      </w:r>
      <w:proofErr w:type="spellStart"/>
      <w:r w:rsidRPr="00822A7C">
        <w:rPr>
          <w:shd w:val="clear" w:color="auto" w:fill="FFFFFF"/>
        </w:rPr>
        <w:t>Osugi</w:t>
      </w:r>
      <w:proofErr w:type="spellEnd"/>
    </w:p>
    <w:p w14:paraId="702F22F7" w14:textId="77777777" w:rsidR="00EF7409" w:rsidRDefault="00EF7409" w:rsidP="00EF7409"/>
    <w:p w14:paraId="5B5D643A" w14:textId="77777777" w:rsidR="00EF7409" w:rsidRDefault="00EF7409" w:rsidP="00EF7409"/>
    <w:p w14:paraId="28DAE0B6" w14:textId="77777777" w:rsidR="00EF7409" w:rsidRDefault="00EF7409" w:rsidP="00EF7409">
      <w:r>
        <w:br w:type="page"/>
      </w:r>
    </w:p>
    <w:p w14:paraId="6FEB5F36" w14:textId="77777777" w:rsidR="00EF7409" w:rsidRDefault="00EF7409" w:rsidP="00EF7409">
      <w:pPr>
        <w:pStyle w:val="Ttulo1"/>
      </w:pPr>
      <w:r>
        <w:lastRenderedPageBreak/>
        <w:t>RESUMO</w:t>
      </w:r>
    </w:p>
    <w:p w14:paraId="1435B188" w14:textId="77777777" w:rsidR="006D0AC4" w:rsidRDefault="00EF7409" w:rsidP="00EF7409">
      <w:pPr>
        <w:ind w:firstLine="0"/>
      </w:pPr>
      <w:r w:rsidRPr="00EF38A5">
        <w:rPr>
          <w:b/>
          <w:bCs/>
        </w:rPr>
        <w:t>Introdução</w:t>
      </w:r>
      <w:r>
        <w:t xml:space="preserve">: Com o aumento da prevalência de adultos brasileiros com sobrepeso, a obesidade está cada vez mais em foco. Com a pandemia do COVID-19, o isolamento social aumentou o sedentarismo e, por consequência, o número de indivíduos com sobrepeso/obesidade.  </w:t>
      </w:r>
    </w:p>
    <w:p w14:paraId="114555A0" w14:textId="7BA2F14A" w:rsidR="006D0AC4" w:rsidRDefault="00EF7409" w:rsidP="00EF7409">
      <w:pPr>
        <w:ind w:firstLine="0"/>
      </w:pPr>
      <w:r w:rsidRPr="002C3EB7">
        <w:rPr>
          <w:b/>
          <w:bCs/>
        </w:rPr>
        <w:t>Objetivo:</w:t>
      </w:r>
      <w:r>
        <w:t xml:space="preserve"> </w:t>
      </w:r>
      <w:r w:rsidR="00FB2A1B">
        <w:t>D</w:t>
      </w:r>
      <w:r>
        <w:t xml:space="preserve">escrever os procedimentos bariátricos realizados em São Paulo no ano de 2020, avaliando os custos envolvidos em internação em UTI no pós-operatório, e estimar a mortalidade por esses procedimentos. </w:t>
      </w:r>
    </w:p>
    <w:p w14:paraId="33B08431" w14:textId="39551CF9" w:rsidR="00EF7409" w:rsidRDefault="00EF7409" w:rsidP="00EF7409">
      <w:pPr>
        <w:ind w:firstLine="0"/>
        <w:rPr>
          <w:shd w:val="clear" w:color="auto" w:fill="FFFFFF"/>
        </w:rPr>
      </w:pPr>
      <w:r w:rsidRPr="002C3EB7">
        <w:rPr>
          <w:b/>
          <w:bCs/>
          <w:shd w:val="clear" w:color="auto" w:fill="FFFFFF"/>
        </w:rPr>
        <w:t>Métodos:</w:t>
      </w:r>
      <w:r>
        <w:rPr>
          <w:shd w:val="clear" w:color="auto" w:fill="FFFFFF"/>
        </w:rPr>
        <w:t xml:space="preserve"> Trata-se de estudo secundário realizado em 2022 com dados </w:t>
      </w:r>
      <w:r w:rsidRPr="00AF2301">
        <w:rPr>
          <w:shd w:val="clear" w:color="auto" w:fill="FFFFFF"/>
        </w:rPr>
        <w:t xml:space="preserve">das Autorizações de Internação Hospitalar (AIH) do ano de 2020, </w:t>
      </w:r>
      <w:r>
        <w:rPr>
          <w:shd w:val="clear" w:color="auto" w:fill="FFFFFF"/>
        </w:rPr>
        <w:t xml:space="preserve">ocorridas </w:t>
      </w:r>
      <w:r w:rsidRPr="00AF2301">
        <w:rPr>
          <w:shd w:val="clear" w:color="auto" w:fill="FFFFFF"/>
        </w:rPr>
        <w:t>no estado de São Paulo.</w:t>
      </w:r>
      <w:r>
        <w:rPr>
          <w:shd w:val="clear" w:color="auto" w:fill="FFFFFF"/>
        </w:rPr>
        <w:t xml:space="preserve"> Foram considerados para extração dos dados todos os procedimentos de cirurgias bariátricas. </w:t>
      </w:r>
    </w:p>
    <w:p w14:paraId="15CC2318" w14:textId="77777777" w:rsidR="00EF7409" w:rsidRPr="005D2782" w:rsidRDefault="00EF7409" w:rsidP="00EF7409">
      <w:pPr>
        <w:ind w:firstLine="0"/>
        <w:rPr>
          <w:shd w:val="clear" w:color="auto" w:fill="FFFFFF"/>
        </w:rPr>
      </w:pPr>
      <w:r w:rsidRPr="005D2782">
        <w:rPr>
          <w:b/>
          <w:bCs/>
          <w:shd w:val="clear" w:color="auto" w:fill="FFFFFF"/>
        </w:rPr>
        <w:t>Resultados:</w:t>
      </w:r>
      <w:r>
        <w:rPr>
          <w:shd w:val="clear" w:color="auto" w:fill="FFFFFF"/>
        </w:rPr>
        <w:t xml:space="preserve"> Foram realizadas um total de 496 gastroplastias em São Paulo, sendo, a Gastroplastia com derivação intestinal (</w:t>
      </w:r>
      <w:proofErr w:type="spellStart"/>
      <w:r w:rsidRPr="00FA04B6">
        <w:rPr>
          <w:i/>
          <w:iCs/>
          <w:shd w:val="clear" w:color="auto" w:fill="FFFFFF"/>
        </w:rPr>
        <w:t>bypass</w:t>
      </w:r>
      <w:proofErr w:type="spellEnd"/>
      <w:r w:rsidRPr="00FA04B6">
        <w:rPr>
          <w:i/>
          <w:iCs/>
          <w:shd w:val="clear" w:color="auto" w:fill="FFFFFF"/>
        </w:rPr>
        <w:t xml:space="preserve"> </w:t>
      </w:r>
      <w:r>
        <w:rPr>
          <w:shd w:val="clear" w:color="auto" w:fill="FFFFFF"/>
        </w:rPr>
        <w:t xml:space="preserve">gástrico) a mais realizada (96.9%). </w:t>
      </w:r>
      <w:r>
        <w:t>O perfil epidemiológico encontrado caracteriza-se por mulheres, brancas, adultas, com obesidade não especificada e residentes no município de Piracicaba (n=170; 34.27%), interior do estado</w:t>
      </w:r>
      <w:r>
        <w:rPr>
          <w:shd w:val="clear" w:color="auto" w:fill="FFFFFF"/>
        </w:rPr>
        <w:t xml:space="preserve">. O principal diagnóstico foi de Obesidade não especificada (código E669 da CID-10; 40,93%). O custo total para o SUS no estado de São Paulo foi de mais de R$ 3.000.000. </w:t>
      </w:r>
    </w:p>
    <w:p w14:paraId="12E25B04" w14:textId="21880E8D" w:rsidR="00EF7409" w:rsidRDefault="00EF7409" w:rsidP="006263A9">
      <w:pPr>
        <w:ind w:firstLine="0"/>
      </w:pPr>
      <w:r w:rsidRPr="005D2782">
        <w:rPr>
          <w:b/>
          <w:bCs/>
          <w:shd w:val="clear" w:color="auto" w:fill="FFFFFF"/>
        </w:rPr>
        <w:t xml:space="preserve">Conclusão: </w:t>
      </w:r>
      <w:r w:rsidR="00FB2A1B" w:rsidRPr="00FB2A1B">
        <w:rPr>
          <w:shd w:val="clear" w:color="auto" w:fill="FFFFFF"/>
        </w:rPr>
        <w:t>A</w:t>
      </w:r>
      <w:r w:rsidR="00FB2A1B">
        <w:rPr>
          <w:shd w:val="clear" w:color="auto" w:fill="FFFFFF"/>
        </w:rPr>
        <w:t xml:space="preserve"> cirurgia bariátrica é um procedimento com baixa mortalidade e pouca ocupação de leitos de UTI</w:t>
      </w:r>
      <w:r w:rsidR="000E67A1">
        <w:rPr>
          <w:shd w:val="clear" w:color="auto" w:fill="FFFFFF"/>
        </w:rPr>
        <w:t>. N</w:t>
      </w:r>
      <w:r w:rsidR="00FB2A1B">
        <w:rPr>
          <w:shd w:val="clear" w:color="auto" w:fill="FFFFFF"/>
        </w:rPr>
        <w:t>o entanto, o custo do procedimento bem como a internação em UTI torna o custo total relativamente elevado.</w:t>
      </w:r>
    </w:p>
    <w:p w14:paraId="10CA7003" w14:textId="77777777" w:rsidR="00EF7409" w:rsidRPr="005F2DB8" w:rsidRDefault="00EF7409" w:rsidP="00EF7409">
      <w:pPr>
        <w:ind w:firstLine="0"/>
      </w:pPr>
      <w:r w:rsidRPr="005F2DB8">
        <w:rPr>
          <w:b/>
          <w:bCs/>
        </w:rPr>
        <w:t xml:space="preserve">Palavras-chave: </w:t>
      </w:r>
      <w:r>
        <w:t>Sistema Único de Saúde, Cirurgia bariátrica, Hospitalização, DATASUS</w:t>
      </w:r>
    </w:p>
    <w:p w14:paraId="4137E879" w14:textId="77777777" w:rsidR="00EF7409" w:rsidRPr="00A005F2" w:rsidRDefault="00EF7409" w:rsidP="00EF7409"/>
    <w:p w14:paraId="01CF77DD" w14:textId="77777777" w:rsidR="00246AD3" w:rsidRDefault="00246AD3">
      <w:pPr>
        <w:spacing w:after="160" w:line="259" w:lineRule="auto"/>
        <w:ind w:firstLine="0"/>
        <w:jc w:val="left"/>
        <w:rPr>
          <w:b/>
          <w:bCs/>
          <w:lang w:val="en-US"/>
        </w:rPr>
      </w:pPr>
      <w:r>
        <w:rPr>
          <w:b/>
          <w:bCs/>
          <w:lang w:val="en-US"/>
        </w:rPr>
        <w:br w:type="page"/>
      </w:r>
    </w:p>
    <w:p w14:paraId="18DE4B71" w14:textId="1C9B0304" w:rsidR="00EF7409" w:rsidRPr="003A270A" w:rsidRDefault="00FB2A1B" w:rsidP="00FB2A1B">
      <w:pPr>
        <w:ind w:firstLine="0"/>
        <w:rPr>
          <w:b/>
          <w:bCs/>
          <w:lang w:val="en-US"/>
        </w:rPr>
      </w:pPr>
      <w:r w:rsidRPr="003A270A">
        <w:rPr>
          <w:b/>
          <w:bCs/>
          <w:lang w:val="en-US"/>
        </w:rPr>
        <w:lastRenderedPageBreak/>
        <w:t>ABSTRACT</w:t>
      </w:r>
    </w:p>
    <w:p w14:paraId="005D6CA2" w14:textId="124FB1B4" w:rsidR="00FB2A1B" w:rsidRPr="00FB2A1B" w:rsidRDefault="00FB2A1B" w:rsidP="00FB2A1B">
      <w:pPr>
        <w:ind w:firstLine="0"/>
        <w:rPr>
          <w:lang w:val="en-US"/>
        </w:rPr>
      </w:pPr>
      <w:r w:rsidRPr="00FB2A1B">
        <w:rPr>
          <w:b/>
          <w:bCs/>
          <w:lang w:val="en-US"/>
        </w:rPr>
        <w:t xml:space="preserve">Background: </w:t>
      </w:r>
      <w:r w:rsidRPr="00FB2A1B">
        <w:rPr>
          <w:lang w:val="en-US"/>
        </w:rPr>
        <w:t xml:space="preserve">With the increasing prevalence of overweight Brazilian adults, obesity is increasingly in focus. With the COVID-19 pandemic, social isolation has increased sedentarism and, consequently, the number of overweight/obese individuals.  </w:t>
      </w:r>
    </w:p>
    <w:p w14:paraId="7807902F" w14:textId="601C8CCC" w:rsidR="00FB2A1B" w:rsidRPr="009034F4" w:rsidRDefault="00FB2A1B" w:rsidP="00FB2A1B">
      <w:pPr>
        <w:ind w:firstLine="0"/>
        <w:rPr>
          <w:lang w:val="en-US"/>
        </w:rPr>
      </w:pPr>
      <w:r w:rsidRPr="00E3331D">
        <w:rPr>
          <w:b/>
          <w:bCs/>
          <w:lang w:val="en-US"/>
        </w:rPr>
        <w:t xml:space="preserve">Aim: </w:t>
      </w:r>
      <w:r w:rsidR="00E3331D" w:rsidRPr="00E3331D">
        <w:rPr>
          <w:lang w:val="en-US"/>
        </w:rPr>
        <w:t xml:space="preserve">To describe the bariatric procedures performed in São Paulo in 2020, evaluating the costs involved in postoperative ICU admission, and to estimate the mortality rate from these procedures </w:t>
      </w:r>
      <w:r w:rsidRPr="00FB2A1B">
        <w:rPr>
          <w:b/>
          <w:bCs/>
          <w:lang w:val="en-US"/>
        </w:rPr>
        <w:t xml:space="preserve">Methods: </w:t>
      </w:r>
      <w:r w:rsidRPr="00FB2A1B">
        <w:rPr>
          <w:lang w:val="en-US"/>
        </w:rPr>
        <w:t>This is a secondary study conducted in 2022 with data from the Hospital Admission Authorizations (AIH) of the year 2020, which occurred in the state of São Paulo. All bariatric surgery procedures were considered for data extraction</w:t>
      </w:r>
      <w:r>
        <w:rPr>
          <w:lang w:val="en-US"/>
        </w:rPr>
        <w:t>.</w:t>
      </w:r>
    </w:p>
    <w:p w14:paraId="7EC481A1" w14:textId="5474666D" w:rsidR="00FB2A1B" w:rsidRPr="00FB2A1B" w:rsidRDefault="00FB2A1B" w:rsidP="00FB2A1B">
      <w:pPr>
        <w:ind w:firstLine="0"/>
        <w:rPr>
          <w:b/>
          <w:bCs/>
          <w:lang w:val="en-US"/>
        </w:rPr>
      </w:pPr>
      <w:r w:rsidRPr="00FB2A1B">
        <w:rPr>
          <w:b/>
          <w:bCs/>
          <w:lang w:val="en-US"/>
        </w:rPr>
        <w:t xml:space="preserve">Results: </w:t>
      </w:r>
      <w:r w:rsidRPr="00FB2A1B">
        <w:rPr>
          <w:lang w:val="en-US"/>
        </w:rPr>
        <w:t>A total of 496 gastroplasties were performed in São Paulo, with gastroplasty with intestinal bypass being the most performed (96.9%). The epidemiological profile found is characterized by white, adult women, with unspecified obesity and residents of the city of Piracicaba (n=170; 34.27%), in the interior of the state. The main diagnosis was Obesity not specified (ICD-10 code E669; 40.93%). The total cost to the SUS in the state of São Paulo was more than R$3,000,000.</w:t>
      </w:r>
      <w:r w:rsidRPr="00FB2A1B">
        <w:rPr>
          <w:b/>
          <w:bCs/>
          <w:lang w:val="en-US"/>
        </w:rPr>
        <w:t xml:space="preserve"> </w:t>
      </w:r>
    </w:p>
    <w:p w14:paraId="71E1774C" w14:textId="15FE7758" w:rsidR="00FB2A1B" w:rsidRDefault="00FB2A1B" w:rsidP="00FB2A1B">
      <w:pPr>
        <w:ind w:firstLine="0"/>
        <w:rPr>
          <w:lang w:val="en-US"/>
        </w:rPr>
      </w:pPr>
      <w:r w:rsidRPr="00FB2A1B">
        <w:rPr>
          <w:b/>
          <w:bCs/>
          <w:lang w:val="en-US"/>
        </w:rPr>
        <w:t xml:space="preserve">Conclusions: </w:t>
      </w:r>
      <w:r w:rsidRPr="00FB2A1B">
        <w:rPr>
          <w:lang w:val="en-US"/>
        </w:rPr>
        <w:t>Bariatric surgery is a procedure with low mortality and low ICU bed occupancy, however, the cost of the procedure as well as the ICU stay makes the total cost relatively high.</w:t>
      </w:r>
    </w:p>
    <w:p w14:paraId="6B791EAD" w14:textId="0F319E23" w:rsidR="00FB2A1B" w:rsidRPr="00FB2A1B" w:rsidRDefault="00FB2A1B" w:rsidP="00FB2A1B">
      <w:pPr>
        <w:ind w:firstLine="0"/>
        <w:rPr>
          <w:lang w:val="en-US"/>
        </w:rPr>
      </w:pPr>
      <w:r w:rsidRPr="00FB2A1B">
        <w:rPr>
          <w:b/>
          <w:bCs/>
          <w:lang w:val="en-US"/>
        </w:rPr>
        <w:t>Keywords:</w:t>
      </w:r>
      <w:r w:rsidRPr="00FB2A1B">
        <w:rPr>
          <w:lang w:val="en-US"/>
        </w:rPr>
        <w:t xml:space="preserve"> Unified Health System, Bariatric Surgery, Hospitalization, DATASUS</w:t>
      </w:r>
      <w:r w:rsidR="006D0AC4">
        <w:rPr>
          <w:lang w:val="en-US"/>
        </w:rPr>
        <w:t>.</w:t>
      </w:r>
    </w:p>
    <w:p w14:paraId="78D89852" w14:textId="77777777" w:rsidR="000E67A1" w:rsidRPr="00E3331D" w:rsidRDefault="000E67A1">
      <w:pPr>
        <w:spacing w:after="160" w:line="259" w:lineRule="auto"/>
        <w:ind w:firstLine="0"/>
        <w:jc w:val="left"/>
        <w:rPr>
          <w:b/>
          <w:lang w:val="en-US"/>
        </w:rPr>
      </w:pPr>
      <w:r w:rsidRPr="00E3331D">
        <w:rPr>
          <w:lang w:val="en-US"/>
        </w:rPr>
        <w:br w:type="page"/>
      </w:r>
    </w:p>
    <w:p w14:paraId="2300ED98" w14:textId="50160C09" w:rsidR="00EF7409" w:rsidRPr="003A270A" w:rsidRDefault="00EF7409" w:rsidP="00EF7409">
      <w:pPr>
        <w:pStyle w:val="Ttulo1"/>
      </w:pPr>
      <w:r w:rsidRPr="003A270A">
        <w:lastRenderedPageBreak/>
        <w:t>INTRODUÇÃO</w:t>
      </w:r>
    </w:p>
    <w:p w14:paraId="75A794E4" w14:textId="32E4EA54" w:rsidR="00EF7409" w:rsidRDefault="00EF7409" w:rsidP="00EF7409">
      <w:r>
        <w:t xml:space="preserve">Com as Revoluções Industriais e os adventos de novas tecnologias, o sedentarismo e a ingestão de alimentos processados e ultra processados tornaram-se cada vez mais frequente pela sociedade como um todo, o que fez surgir um dos principais desafios da medicina atual: a obesidade </w:t>
      </w:r>
      <w:r>
        <w:fldChar w:fldCharType="begin" w:fldLock="1"/>
      </w:r>
      <w:r>
        <w:instrText>ADDIN CSL_CITATION {"citationItems":[{"id":"ITEM-1","itemData":{"ISSN":"1517-8692","author":[{"dropping-particle":"","family":"Antunes","given":"Hanna K M","non-dropping-particle":"","parse-names":false,"suffix":""},{"dropping-particle":"","family":"Santos","given":"Ruth F","non-dropping-particle":"","parse-names":false,"suffix":""},{"dropping-particle":"","family":"Cassilhas","given":"Ricardo","non-dropping-particle":"","parse-names":false,"suffix":""},{"dropping-particle":"","family":"Santos","given":"Ronaldo V T","non-dropping-particle":"","parse-names":false,"suffix":""},{"dropping-particle":"","family":"Bueno","given":"Orlando F A","non-dropping-particle":"","parse-names":false,"suffix":""},{"dropping-particle":"de","family":"Mello","given":"Marco Túlio","non-dropping-particle":"","parse-names":false,"suffix":""}],"container-title":"Revista Brasileira de Medicina do Esporte","id":"ITEM-1","issued":{"date-parts":[["2006"]]},"page":"108-114","publisher":"SciELO Brasil","title":"Reviewing on physical exercise and the cognitive function","type":"article-journal","volume":"12"},"uris":["http://www.mendeley.com/documents/?uuid=84ce4b4b-90ff-418f-84c8-aef8d5e8ca6b"]}],"mendeley":{"formattedCitation":"(1)","plainTextFormattedCitation":"(1)","previouslyFormattedCitation":"(1)"},"properties":{"noteIndex":0},"schema":"https://github.com/citation-style-language/schema/raw/master/csl-citation.json"}</w:instrText>
      </w:r>
      <w:r>
        <w:fldChar w:fldCharType="separate"/>
      </w:r>
      <w:r w:rsidRPr="00EF7409">
        <w:rPr>
          <w:noProof/>
        </w:rPr>
        <w:t>(1)</w:t>
      </w:r>
      <w:r>
        <w:fldChar w:fldCharType="end"/>
      </w:r>
      <w:r>
        <w:t>. A O</w:t>
      </w:r>
      <w:r w:rsidR="0081598B">
        <w:t xml:space="preserve">rganização </w:t>
      </w:r>
      <w:r>
        <w:t>M</w:t>
      </w:r>
      <w:r w:rsidR="0081598B">
        <w:t xml:space="preserve">undial de </w:t>
      </w:r>
      <w:r>
        <w:t>S</w:t>
      </w:r>
      <w:r w:rsidR="0081598B">
        <w:t>aúde (OMS)</w:t>
      </w:r>
      <w:r>
        <w:t xml:space="preserve"> define sobrepeso e obesidade como o acúmulo anormal e excessivo de gordura que pode ser prejudicial à saúde </w:t>
      </w:r>
      <w:r>
        <w:fldChar w:fldCharType="begin" w:fldLock="1"/>
      </w:r>
      <w:r>
        <w:instrText>ADDIN CSL_CITATION {"citationItems":[{"id":"ITEM-1","itemData":{"DOI":"10.1001/archinte.1942.00200240117009","ISSN":"0730-188X","abstract":"Obesity is that condition in which the body contains an abnormally large amount of adipose tissue. The excessive fat may be evenly distributed or may be present to a much greater extent in some regions than in others. When the accumulation is sharply localized to one or more discrete encapsulated masses, one speaks of \"lipomatosis\" in contradistinction to \"obesity.\"Since the accumulation of adipose tissue causes a corresponding increase in weight, much effort has been directed toward establishing a weight which is best in regard to longevity and mental and physical fitness.—The Child Health Association has compiled tables (tables 1 through 4) that give the average weight for height and sex of large numbers of healthy children from birth through the age of 18 years. These tables are widely accepted as the most satisfactory standards.However, Fisk1 has shown that the average weights of","author":[{"dropping-particle":"","family":"NEWBURGH","given":"L H","non-dropping-particle":"","parse-names":false,"suffix":""}],"container-title":"Archives of Internal Medicine","id":"ITEM-1","issue":"6","issued":{"date-parts":[["1942","12","1"]]},"page":"1033-1096","title":"OBESITY","type":"article-journal","volume":"70"},"uris":["http://www.mendeley.com/documents/?uuid=7a1fb75e-b941-464e-9a05-67f5ede68f39"]}],"mendeley":{"formattedCitation":"(2)","plainTextFormattedCitation":"(2)","previouslyFormattedCitation":"(2)"},"properties":{"noteIndex":0},"schema":"https://github.com/citation-style-language/schema/raw/master/csl-citation.json"}</w:instrText>
      </w:r>
      <w:r>
        <w:fldChar w:fldCharType="separate"/>
      </w:r>
      <w:r w:rsidRPr="00EF7409">
        <w:rPr>
          <w:noProof/>
        </w:rPr>
        <w:t>(2)</w:t>
      </w:r>
      <w:r>
        <w:fldChar w:fldCharType="end"/>
      </w:r>
      <w:r>
        <w:t>.</w:t>
      </w:r>
    </w:p>
    <w:p w14:paraId="3907E344" w14:textId="54B49395" w:rsidR="00EF7409" w:rsidRDefault="00EF7409" w:rsidP="00EF7409">
      <w:r>
        <w:t xml:space="preserve">Uma revisão sistemática e meta-análise realizada em 2021 mostrou que a prevalência de indivíduos brasileiros adultos com sobrepeso aumentou de 24.6% entre 1974-1990 para 40.5% entre 2011-2020. A prevalência da população obesa no Brasil também aumentou drasticamente nesses dois períodos com um aumento de 15% </w:t>
      </w:r>
      <w:r>
        <w:fldChar w:fldCharType="begin" w:fldLock="1"/>
      </w:r>
      <w:r>
        <w:instrText>ADDIN CSL_CITATION {"citationItems":[{"id":"ITEM-1","itemData":{"DOI":"10.1371/journal.pone.0257755","ISBN":"1111111111","ISSN":"19326203","abstract":"Background This review aimed to estimate the time-trend prevalence of excess weight, overweight and obesity in the Brazilian adult population, from the 1970s–2020, through systematic review and meta-analysis (Protocol: CRD42018091002). Methods A search for articles was conducted in the databases MEDLINE, EMBASE, Scopus, and LILACS up to June 2021. Studies that assessed excess weight, overweight and obesity in the adult population were eligible. Two authors selected studies, collected data and assessed the methodological quality of the studies. The primary outcomes were the prevalence of excess weight, overweight, and obesity by sex and period of years. Pooled prevalence and 95% confidence intervals (CIs) were calculated in the meta-analysis of the random effects model. Heterogeneity (I2) was investigated by meta-regression and publication bias was investigated by Egger’s test. Results A total of 7,938 references were identified in the search strategies, of which eighty-nine studies and nine national surveys, conducted from 1974–2020, were included in the meta-analysis. The pooled prevalence of excess weight in Brazilian adults increased from 33.5% (95% CI: 25.0; 42.6%) in 1974–1990 to 52.5% (95% CI: 47.6; 57.3%) in 2011–2020. The pooled prevalence of overweight in Brazilian adults was 24.6% (95% CI: 18.8; 31.0%) from 1974–1990 and 40.5% (95% CI: 37.0; 43.9%) from 2011–2020. The pooled prevalence of obesity in Brazilian adults increased by 15.0% from 1974–1990 to 2011–2020. The increases were observed for both men and women in almost all periods. The prevalence of excess weight and obesity remained higher among women in all periods. Conclusions A continuous increase in the prevalence of excess weight, overweight and obesity were observed over the years. The prevalence of excess weight affected half of Brazilian adults in the period from 2011–2020 and both sexes.","author":[{"dropping-particle":"","family":"Kodaira","given":"Katia","non-dropping-particle":"","parse-names":false,"suffix":""},{"dropping-particle":"","family":"Abe","given":"Flavia Casale","non-dropping-particle":"","parse-names":false,"suffix":""},{"dropping-particle":"","family":"Galvão","given":"Tais Freire","non-dropping-particle":"","parse-names":false,"suffix":""},{"dropping-particle":"","family":"Silva","given":"Marcus Tolentino","non-dropping-particle":"","parse-names":false,"suffix":""}],"container-title":"Plos One","id":"ITEM-1","issue":"9","issued":{"date-parts":[["2021"]]},"page":"e0257755","title":"Time-trend in excess weight in Brazilian adults: A systematic review and meta-analysis","type":"article-journal","volume":"16"},"uris":["http://www.mendeley.com/documents/?uuid=2367a660-6a3e-4e21-875f-19665e8b8b4e"]}],"mendeley":{"formattedCitation":"(3)","plainTextFormattedCitation":"(3)","previouslyFormattedCitation":"(3)"},"properties":{"noteIndex":0},"schema":"https://github.com/citation-style-language/schema/raw/master/csl-citation.json"}</w:instrText>
      </w:r>
      <w:r>
        <w:fldChar w:fldCharType="separate"/>
      </w:r>
      <w:r w:rsidRPr="00EF7409">
        <w:rPr>
          <w:noProof/>
        </w:rPr>
        <w:t>(3)</w:t>
      </w:r>
      <w:r>
        <w:fldChar w:fldCharType="end"/>
      </w:r>
      <w:r>
        <w:t xml:space="preserve">. Com o isolamento social devido a pandemia do COVID-19 a prevalência de indivíduos com sobrepeso/obesidade aumentou ainda mais no mundo. A redução do gasto energético e o aumento do tempo sentado levam a alterações na </w:t>
      </w:r>
      <w:proofErr w:type="spellStart"/>
      <w:r>
        <w:t>imunomodulação</w:t>
      </w:r>
      <w:proofErr w:type="spellEnd"/>
      <w:r>
        <w:t xml:space="preserve"> e na sinalização da adipogênese. Isso leva a condições crônicas como doenças cardiovasculares, câncer e obesidade </w:t>
      </w:r>
      <w:r>
        <w:fldChar w:fldCharType="begin" w:fldLock="1"/>
      </w:r>
      <w:r w:rsidR="00BA296B">
        <w:instrText>ADDIN CSL_CITATION {"citationItems":[{"id":"ITEM-1","itemData":{"ISSN":"1467-7881","author":[{"dropping-particle":"","family":"Popkin","given":"Barry M","non-dropping-particle":"","parse-names":false,"suffix":""},{"dropping-particle":"","family":"Du","given":"Shufa","non-dropping-particle":"","parse-names":false,"suffix":""},{"dropping-particle":"","family":"Green","given":"William D","non-dropping-particle":"","parse-names":false,"suffix":""},{"dropping-particle":"","family":"Beck","given":"Melinda A","non-dropping-particle":"","parse-names":false,"suffix":""},{"dropping-particle":"","family":"Algaith","given":"Taghred","non-dropping-particle":"","parse-names":false,"suffix":""},{"dropping-particle":"","family":"Herbst","given":"Christopher H","non-dropping-particle":"","parse-names":false,"suffix":""},{"dropping-particle":"","family":"Alsukait","given":"Reem F","non-dropping-particle":"","parse-names":false,"suffix":""},{"dropping-particle":"","family":"Alluhidan","given":"Mohammed","non-dropping-particle":"","parse-names":false,"suffix":""},{"dropping-particle":"","family":"Alazemi","given":"Nahar","non-dropping-particle":"","parse-names":false,"suffix":""},{"dropping-particle":"","family":"Shekar","given":"Meera","non-dropping-particle":"","parse-names":false,"suffix":""}],"container-title":"Obesity Reviews","id":"ITEM-1","issue":"11","issued":{"date-parts":[["2020"]]},"page":"e13128","publisher":"Wiley Online Library","title":"Individuals with obesity and COVID‐19: A global perspective on the epidemiology and biological relationships","type":"article-journal","volume":"21"},"uris":["http://www.mendeley.com/documents/?uuid=c98b362a-f62f-4e7c-921d-584f3cf4c6c3"]},{"id":"ITEM-2","itemData":{"ISSN":"0036-9330","author":[{"dropping-particle":"","family":"Chandrasekaran","given":"Baskaran","non-dropping-particle":"","parse-names":false,"suffix":""},{"dropping-particle":"","family":"Ganesan","given":"Thiru Balaji","non-dropping-particle":"","parse-names":false,"suffix":""}],"container-title":"Scottish Medical Journal","id":"ITEM-2","issue":"1","issued":{"date-parts":[["2021"]]},"page":"3-10","publisher":"SAGE Publications Sage UK: London, England","title":"Sedentarism and chronic disease risk in COVID 19 lockdown–a scoping review","type":"article-journal","volume":"66"},"uris":["http://www.mendeley.com/documents/?uuid=67c95383-ac87-45dc-b204-0b8bb8222008"]}],"mendeley":{"formattedCitation":"(4,5)","plainTextFormattedCitation":"(4,5)","previouslyFormattedCitation":"(4,5)"},"properties":{"noteIndex":0},"schema":"https://github.com/citation-style-language/schema/raw/master/csl-citation.json"}</w:instrText>
      </w:r>
      <w:r>
        <w:fldChar w:fldCharType="separate"/>
      </w:r>
      <w:r w:rsidRPr="00EF7409">
        <w:rPr>
          <w:noProof/>
        </w:rPr>
        <w:t>(4,5)</w:t>
      </w:r>
      <w:r>
        <w:fldChar w:fldCharType="end"/>
      </w:r>
      <w:r>
        <w:t xml:space="preserve">. </w:t>
      </w:r>
    </w:p>
    <w:p w14:paraId="7EA68C07" w14:textId="77777777" w:rsidR="00EF7409" w:rsidRDefault="00EF7409" w:rsidP="00EF7409">
      <w:r>
        <w:t>Segundo dados da Associação Brasileira para o Estudo da Obesidade e Síndrome Metabólica (ABESO), a obesidade aumentou 72% nos últimos treze anos, saindo de 11,8% em 2006 para 20,3% em 2019. A cirurgia bariátrica ou também chamada de gastroplastia é um procedimento muito realizado no Brasil e mundo afora para pacientes com um grau de obesidade elevado. Há duas técnicas principais de gastroplastia: a gastrectomia vertical em manga (</w:t>
      </w:r>
      <w:proofErr w:type="spellStart"/>
      <w:r w:rsidRPr="00692033">
        <w:rPr>
          <w:i/>
          <w:iCs/>
        </w:rPr>
        <w:t>Sleeve</w:t>
      </w:r>
      <w:proofErr w:type="spellEnd"/>
      <w:r>
        <w:t xml:space="preserve">) e a gastroplastia com derivação intestinal ou </w:t>
      </w:r>
      <w:proofErr w:type="spellStart"/>
      <w:r w:rsidRPr="00692033">
        <w:rPr>
          <w:i/>
          <w:iCs/>
        </w:rPr>
        <w:t>bypass</w:t>
      </w:r>
      <w:proofErr w:type="spellEnd"/>
      <w:r>
        <w:t xml:space="preserve"> gástrico. </w:t>
      </w:r>
    </w:p>
    <w:p w14:paraId="5656F110" w14:textId="146D07BA" w:rsidR="00EF7409" w:rsidRPr="001D1849" w:rsidRDefault="00EF7409" w:rsidP="00EF7409">
      <w:r>
        <w:t>Em 1999, o Sistema Único de Saúde (SUS) passou a ofertar gratuitamente esses procedimentos à população quando indicados, no entanto, o procedimento de cirurgia bariátrica por videolaparoscopia foi incorporado ao SUS somente em 2017</w:t>
      </w:r>
      <w:r w:rsidR="00BA296B">
        <w:t xml:space="preserve"> </w:t>
      </w:r>
      <w:r w:rsidR="00BA296B">
        <w:fldChar w:fldCharType="begin" w:fldLock="1"/>
      </w:r>
      <w:r w:rsidR="00BA296B">
        <w:instrText>ADDIN CSL_CITATION {"citationItems":[{"id":"ITEM-1","itemData":{"DOI":"10.5123/S1679-49742019000100023","ISSN":"22379622","PMID":"30970075","author":[{"dropping-particle":"","family":"Carvalho","given":"Adriane da Silva","non-dropping-particle":"","parse-names":false,"suffix":""},{"dropping-particle":"","family":"Rosa","given":"Roger Dos Santos","non-dropping-particle":"","parse-names":false,"suffix":""}],"container-title":"Epidemiologia e servicos de saude : revista do Sistema Unico de Saude do Brasil","id":"ITEM-1","issue":"1","issued":{"date-parts":[["2019"]]},"page":"e2018260","title":"Cirurgias bariátricas realizadas pelo Sistema Único de Saúde no período 2010-2016: estudo descritivo das hospitalizações no Brasil","type":"article-journal","volume":"28"},"uris":["http://www.mendeley.com/documents/?uuid=3cc9458a-c2c1-42cd-b7aa-c4930bb49209"]}],"mendeley":{"formattedCitation":"(6)","plainTextFormattedCitation":"(6)","previouslyFormattedCitation":"(6)"},"properties":{"noteIndex":0},"schema":"https://github.com/citation-style-language/schema/raw/master/csl-citation.json"}</w:instrText>
      </w:r>
      <w:r w:rsidR="00BA296B">
        <w:fldChar w:fldCharType="separate"/>
      </w:r>
      <w:r w:rsidR="00BA296B" w:rsidRPr="00BA296B">
        <w:rPr>
          <w:noProof/>
        </w:rPr>
        <w:t>(6)</w:t>
      </w:r>
      <w:r w:rsidR="00BA296B">
        <w:fldChar w:fldCharType="end"/>
      </w:r>
      <w:r>
        <w:t xml:space="preserve">. Atualmente, o </w:t>
      </w:r>
      <w:proofErr w:type="spellStart"/>
      <w:r w:rsidRPr="000B52D4">
        <w:rPr>
          <w:i/>
          <w:iCs/>
        </w:rPr>
        <w:t>bypass</w:t>
      </w:r>
      <w:proofErr w:type="spellEnd"/>
      <w:r>
        <w:t xml:space="preserve"> gástrico em Y de Roux é o procedimento mais consolidado e o mais realizado na cirurgia bariátrica. Apesar de ser bem segura e gerar uma perda de peso significativa, é considerada muito invasiva e complexa para alguns pacientes. Já a gastrectomia vertical em manga (</w:t>
      </w:r>
      <w:proofErr w:type="spellStart"/>
      <w:r>
        <w:rPr>
          <w:i/>
          <w:iCs/>
        </w:rPr>
        <w:t>Sleeve</w:t>
      </w:r>
      <w:proofErr w:type="spellEnd"/>
      <w:r>
        <w:rPr>
          <w:i/>
          <w:iCs/>
        </w:rPr>
        <w:t xml:space="preserve">), </w:t>
      </w:r>
      <w:r>
        <w:t>surgiu alguns anos depois do by-pass gástrico em Y-de Roux, porém é considerada menos exigente em termos de complicações pós-operatórias</w:t>
      </w:r>
      <w:r w:rsidR="00BA296B">
        <w:t xml:space="preserve"> </w:t>
      </w:r>
      <w:r w:rsidR="00BA296B">
        <w:fldChar w:fldCharType="begin" w:fldLock="1"/>
      </w:r>
      <w:r w:rsidR="00BA296B">
        <w:instrText>ADDIN CSL_CITATION {"citationItems":[{"id":"ITEM-1","itemData":{"ISSN":"1708-0428","author":[{"dropping-particle":"","family":"Kehagias","given":"Ioannis","non-dropping-particle":"","parse-names":false,"suffix":""},{"dropping-particle":"","family":"Karamanakos","given":"Stavros N","non-dropping-particle":"","parse-names":false,"suffix":""},{"dropping-particle":"","family":"Argentou","given":"Marianna","non-dropping-particle":"","parse-names":false,"suffix":""},{"dropping-particle":"","family":"Kalfarentzos","given":"Fotis","non-dropping-particle":"","parse-names":false,"suffix":""}],"container-title":"Obesity surgery","id":"ITEM-1","issue":"11","issued":{"date-parts":[["2011"]]},"page":"1650-1656","publisher":"Springer","title":"Randomized clinical trial of laparoscopic Roux-en-Y gastric bypass versus laparoscopic sleeve gastrectomy for the management of patients with BMI&lt; 50 kg/m 2","type":"article-journal","volume":"21"},"uris":["http://www.mendeley.com/documents/?uuid=d3a3dc54-33bc-4ad2-b9fe-7740c3d8dba0"]}],"mendeley":{"formattedCitation":"(7)","plainTextFormattedCitation":"(7)","previouslyFormattedCitation":"(7)"},"properties":{"noteIndex":0},"schema":"https://github.com/citation-style-language/schema/raw/master/csl-citation.json"}</w:instrText>
      </w:r>
      <w:r w:rsidR="00BA296B">
        <w:fldChar w:fldCharType="separate"/>
      </w:r>
      <w:r w:rsidR="00BA296B" w:rsidRPr="00BA296B">
        <w:rPr>
          <w:noProof/>
        </w:rPr>
        <w:t>(7)</w:t>
      </w:r>
      <w:r w:rsidR="00BA296B">
        <w:fldChar w:fldCharType="end"/>
      </w:r>
      <w:r>
        <w:t xml:space="preserve">. </w:t>
      </w:r>
    </w:p>
    <w:p w14:paraId="606ACADA" w14:textId="1696E7FF" w:rsidR="00EF7409" w:rsidRDefault="00EF7409" w:rsidP="00EF7409">
      <w:r>
        <w:t>Apesar da mortalidade após a cirurgia bariátrica ser relativamente baixa</w:t>
      </w:r>
      <w:r w:rsidR="00BA296B">
        <w:t xml:space="preserve"> </w:t>
      </w:r>
      <w:r w:rsidR="00BA296B">
        <w:fldChar w:fldCharType="begin" w:fldLock="1"/>
      </w:r>
      <w:r w:rsidR="00BA296B">
        <w:instrText>ADDIN CSL_CITATION {"citationItems":[{"id":"ITEM-1","itemData":{"DOI":"10.1016/J.SURG.2007.07.018","ISSN":"0039-6060","abstract":"Background: This is the first systematic review and meta-analysis of published mortality data after bariatric surgery. Methods: The review includes all papers published in English from January 1, 1990 to April 30, 2006, identified through electronic searches in MEDLINE, Current Contents, and the Cochrane Library, supplemented by manual reference checks. All accepted studies were assigned a level of evidence (Centre for Evidence-Based Medicine, Oxford, UK), and randomized controlled trials were rated for quality using the Jadad scoring method. Random effects meta-analyses were performed. Mortality was analyzed at either ≤30 days or 30 days to 2 years. Results: The data set includes 361 studies with 478 treatment arms and 85,048 patients. At baseline, the mean age was 40.0 years, body mass index was 47.4 kg/m2, 85% were female, and 11.5% had previous bariatric procedures. Meta-analysis of total mortality at ≤30 days was 0.28% (95% confidence interval [CI], 0.22-0.34) in 475 treatment arms (n = 84,931); total mortality at &gt;30 days to 2 years was 0.35% (95% CI, 0.12-0.58) in 140 treatment arms (n = 19,928). Mortality at ≤30 day for all restrictive procedures was 0.30% (95% CI, 0.15-0.46) for open and 0.07% (95% CI, 0.02-0.12) for laparoscopic procedures; restrictive/malabsorptive (gastric bypass) was 0.41% (95% CI, 0.24-0.58] for open and 0.16% (95% CI, 0.09-0.23) for laparoscopic; and malabsorptive was 0.76% (95% CI, 0.29-1.23) for open and 1.11% (95% CI, 0.00-2.70) for laparoscopic. Subgroup analyses of ≤30-day mortality show a male:female ratio of 4.74:0.13, with 1.25% (95% CI, 0.56-1.94) incidence in the superobese and 0.34% (95% CI, 0.00-1.29) in the elderly (≥65 years). Conclusion: The early and late mortality rates after bariatric surgery are low and can be subjected to risk stratification for comparative analyses and prospective risk assessments. © 2007 Mosby, Inc. All rights reserved.","author":[{"dropping-particle":"","family":"Buchwald","given":"Henry","non-dropping-particle":"","parse-names":false,"suffix":""},{"dropping-particle":"","family":"Estok","given":"Rhonda","non-dropping-particle":"","parse-names":false,"suffix":""},{"dropping-particle":"","family":"Fahrbach","given":"Kyle","non-dropping-particle":"","parse-names":false,"suffix":""},{"dropping-particle":"","family":"Banel","given":"Deirdre","non-dropping-particle":"","parse-names":false,"suffix":""},{"dropping-particle":"","family":"Sledge","given":"Isabella","non-dropping-particle":"","parse-names":false,"suffix":""}],"container-title":"Surgery","id":"ITEM-1","issue":"4","issued":{"date-parts":[["2007","10","1"]]},"page":"621-635","publisher":"Mosby","title":"Trends in mortality in bariatric surgery: A systematic review and meta-analysis","type":"article-journal","volume":"142"},"uris":["http://www.mendeley.com/documents/?uuid=71713d94-3abd-3056-8b75-646c395a0da2"]}],"mendeley":{"formattedCitation":"(8)","plainTextFormattedCitation":"(8)","previouslyFormattedCitation":"(8)"},"properties":{"noteIndex":0},"schema":"https://github.com/citation-style-language/schema/raw/master/csl-citation.json"}</w:instrText>
      </w:r>
      <w:r w:rsidR="00BA296B">
        <w:fldChar w:fldCharType="separate"/>
      </w:r>
      <w:r w:rsidR="00BA296B" w:rsidRPr="00BA296B">
        <w:rPr>
          <w:noProof/>
        </w:rPr>
        <w:t>(8)</w:t>
      </w:r>
      <w:r w:rsidR="00BA296B">
        <w:fldChar w:fldCharType="end"/>
      </w:r>
      <w:r>
        <w:t xml:space="preserve">, há diversos fatores que devem ser levados em consideração na hora de se indicar uma cirurgia bariátrica para o paciente. No Brasil, muitos indivíduos sonham em realizar a cirurgia bariátrica, mas não </w:t>
      </w:r>
      <w:r>
        <w:lastRenderedPageBreak/>
        <w:t xml:space="preserve">entendem quais os riscos envolvidos e as indicações. Devido à dificuldade do acesso aos dados, estudos epidemiológicos que avaliam o número total de gastroplastias, índice de mortalidade, bem como fatores associados são escassos na literatura. </w:t>
      </w:r>
    </w:p>
    <w:p w14:paraId="7BF4F771" w14:textId="77777777" w:rsidR="00EF7409" w:rsidRDefault="00EF7409" w:rsidP="00EF7409">
      <w:r>
        <w:t>Dessa forma, o objetivo deste estudo é descrever os procedimentos bariátricos realizados em São Paulo no ano de 2020 por meio do banco de dados disponíveis no DATASUS. Além disso, esse estudo trará um panorama geral do tratamento de intercorrências cirúrgica pós-bariátrica, avaliando os custos envolvidos em internação em UTI no pós-operatório e estimar a mortalidade por esses procedimentos.</w:t>
      </w:r>
    </w:p>
    <w:p w14:paraId="7FC5999E" w14:textId="14AEE05C" w:rsidR="00EF7409" w:rsidRDefault="00EF7409" w:rsidP="00EF7409">
      <w:pPr>
        <w:pStyle w:val="Ttulo1"/>
      </w:pPr>
      <w:r>
        <w:t>MÉTODO</w:t>
      </w:r>
    </w:p>
    <w:p w14:paraId="5AA32E12" w14:textId="77777777" w:rsidR="00EF7409" w:rsidRPr="00A015F9" w:rsidRDefault="00EF7409" w:rsidP="00EF7409">
      <w:pPr>
        <w:pStyle w:val="Ttulo2"/>
        <w:rPr>
          <w:b/>
          <w:bCs/>
        </w:rPr>
      </w:pPr>
      <w:r w:rsidRPr="00A015F9">
        <w:rPr>
          <w:b/>
          <w:bCs/>
        </w:rPr>
        <w:t>Desenho do estudo</w:t>
      </w:r>
    </w:p>
    <w:p w14:paraId="412B4321" w14:textId="19205720" w:rsidR="00EF7409" w:rsidRPr="00A005F2" w:rsidRDefault="00EF7409" w:rsidP="00EF7409">
      <w:r>
        <w:t xml:space="preserve">Este é um estudo descritivo realizado com dados secundários obtidos do Departamento de Informática do SUS (DATASUS), em 2022, com dados extraídos do ano 2020, </w:t>
      </w:r>
      <w:r w:rsidR="00B9280C">
        <w:t>d</w:t>
      </w:r>
      <w:r>
        <w:t>o estado de São Paulo, região Sudeste do Brasil.</w:t>
      </w:r>
    </w:p>
    <w:p w14:paraId="33BB139E" w14:textId="77777777" w:rsidR="00EF7409" w:rsidRPr="00AF2301" w:rsidRDefault="00EF7409" w:rsidP="00EF7409"/>
    <w:p w14:paraId="2AEC6AF1" w14:textId="77777777" w:rsidR="00EF7409" w:rsidRPr="00A015F9" w:rsidRDefault="00EF7409" w:rsidP="00EF7409">
      <w:pPr>
        <w:pStyle w:val="Ttulo2"/>
        <w:rPr>
          <w:b/>
          <w:bCs/>
        </w:rPr>
      </w:pPr>
      <w:r w:rsidRPr="00A015F9">
        <w:rPr>
          <w:b/>
          <w:bCs/>
          <w:shd w:val="clear" w:color="auto" w:fill="FFFFFF"/>
        </w:rPr>
        <w:t>Fonte dos dados</w:t>
      </w:r>
    </w:p>
    <w:p w14:paraId="4ACF7186" w14:textId="77777777" w:rsidR="00EF7409" w:rsidRPr="00776031" w:rsidRDefault="00EF7409" w:rsidP="00EF7409">
      <w:r w:rsidRPr="00776031">
        <w:t xml:space="preserve">No presente estudo os dados foram extraídos da base de dados do </w:t>
      </w:r>
      <w:r>
        <w:t>Departamento de Informática do SUS (</w:t>
      </w:r>
      <w:r w:rsidRPr="00776031">
        <w:t>DATASUS</w:t>
      </w:r>
      <w:r>
        <w:t>)</w:t>
      </w:r>
      <w:r w:rsidRPr="00776031">
        <w:t>, por meio das Autorizações de Internação Hospitalar (AIH) do ano de 2020, no estado de São Paulo.</w:t>
      </w:r>
    </w:p>
    <w:p w14:paraId="1342F095" w14:textId="77777777" w:rsidR="00EF7409" w:rsidRDefault="00EF7409" w:rsidP="00EF7409"/>
    <w:p w14:paraId="0A1441E0" w14:textId="77777777" w:rsidR="00EF7409" w:rsidRPr="00A015F9" w:rsidRDefault="00EF7409" w:rsidP="00EF7409">
      <w:pPr>
        <w:pStyle w:val="Ttulo2"/>
        <w:rPr>
          <w:b/>
          <w:bCs/>
        </w:rPr>
      </w:pPr>
      <w:r w:rsidRPr="00A015F9">
        <w:rPr>
          <w:b/>
          <w:bCs/>
        </w:rPr>
        <w:lastRenderedPageBreak/>
        <w:t>Extração dos dados</w:t>
      </w:r>
    </w:p>
    <w:p w14:paraId="462FD543" w14:textId="41F4E5BD" w:rsidR="00EF7409" w:rsidRDefault="00F51827" w:rsidP="00EF7409">
      <w:r>
        <w:rPr>
          <w:noProof/>
        </w:rPr>
        <w:drawing>
          <wp:anchor distT="0" distB="0" distL="114300" distR="114300" simplePos="0" relativeHeight="251658240" behindDoc="0" locked="0" layoutInCell="1" allowOverlap="1" wp14:anchorId="00E6F2BF" wp14:editId="31D0056F">
            <wp:simplePos x="0" y="0"/>
            <wp:positionH relativeFrom="column">
              <wp:posOffset>1218655</wp:posOffset>
            </wp:positionH>
            <wp:positionV relativeFrom="paragraph">
              <wp:posOffset>318316</wp:posOffset>
            </wp:positionV>
            <wp:extent cx="2228571" cy="4476190"/>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28571" cy="4476190"/>
                    </a:xfrm>
                    <a:prstGeom prst="rect">
                      <a:avLst/>
                    </a:prstGeom>
                  </pic:spPr>
                </pic:pic>
              </a:graphicData>
            </a:graphic>
          </wp:anchor>
        </w:drawing>
      </w:r>
      <w:r w:rsidR="00EF7409">
        <w:t>O processo de extração dos dados se deu de acordo com o fluxograma abaixo:</w:t>
      </w:r>
    </w:p>
    <w:p w14:paraId="34154F98" w14:textId="429AA691" w:rsidR="00EF7409" w:rsidRDefault="00EF7409" w:rsidP="00EF7409">
      <w:pPr>
        <w:jc w:val="left"/>
      </w:pPr>
    </w:p>
    <w:p w14:paraId="309B5568" w14:textId="6B1E4E10" w:rsidR="00EF7409" w:rsidRDefault="00EF7409" w:rsidP="00EF7409">
      <w:pPr>
        <w:jc w:val="center"/>
      </w:pPr>
    </w:p>
    <w:p w14:paraId="04A5A3D1" w14:textId="77777777" w:rsidR="00F51827" w:rsidRPr="00A005F2" w:rsidRDefault="00F51827" w:rsidP="00EF7409">
      <w:pPr>
        <w:jc w:val="center"/>
      </w:pPr>
    </w:p>
    <w:p w14:paraId="522852CB" w14:textId="77777777" w:rsidR="00EF7409" w:rsidRPr="00A015F9" w:rsidRDefault="00EF7409" w:rsidP="00EF7409">
      <w:pPr>
        <w:pStyle w:val="Ttulo2"/>
        <w:rPr>
          <w:b/>
          <w:bCs/>
          <w:sz w:val="32"/>
          <w:szCs w:val="32"/>
        </w:rPr>
      </w:pPr>
      <w:r w:rsidRPr="00A015F9">
        <w:rPr>
          <w:b/>
          <w:bCs/>
          <w:shd w:val="clear" w:color="auto" w:fill="FFFFFF"/>
        </w:rPr>
        <w:t>Variáveis estudados</w:t>
      </w:r>
    </w:p>
    <w:p w14:paraId="6FFD11AE" w14:textId="77777777" w:rsidR="00EF7409" w:rsidRDefault="00EF7409" w:rsidP="00EF7409">
      <w:r>
        <w:t>Os procedimentos estudados foram extraídos de acordo com o código do procedimento disponível no Sistema gerenciador de Tabela de Procedimentos, Medicamentos, Órteses, Próteses do SUS (SIGTAP). Os procedimentos e respectivos códigos estão apresentados no quadro 1.</w:t>
      </w:r>
    </w:p>
    <w:p w14:paraId="5A9C3B8B" w14:textId="1057E325" w:rsidR="00EF7409" w:rsidRDefault="00EF7409" w:rsidP="00EF7409"/>
    <w:p w14:paraId="16B1BCAA" w14:textId="77777777" w:rsidR="00C8011E" w:rsidRDefault="00C8011E" w:rsidP="00EF7409"/>
    <w:p w14:paraId="36A51CBD" w14:textId="77777777" w:rsidR="00EF7409" w:rsidRDefault="00EF7409" w:rsidP="00EF7409">
      <w:pPr>
        <w:ind w:firstLine="0"/>
      </w:pPr>
      <w:r w:rsidRPr="00B1051D">
        <w:rPr>
          <w:b/>
          <w:bCs/>
        </w:rPr>
        <w:t>Quadro 1</w:t>
      </w:r>
      <w:r>
        <w:t>. Procedimentos e códigos do Sistema Único de Saúde.</w:t>
      </w:r>
    </w:p>
    <w:p w14:paraId="774C3EF2" w14:textId="77777777" w:rsidR="00EF7409" w:rsidRPr="00AF2301" w:rsidRDefault="00EF7409" w:rsidP="00EF7409"/>
    <w:tbl>
      <w:tblPr>
        <w:tblW w:w="0" w:type="auto"/>
        <w:tblCellMar>
          <w:top w:w="15" w:type="dxa"/>
          <w:left w:w="15" w:type="dxa"/>
          <w:bottom w:w="15" w:type="dxa"/>
          <w:right w:w="15" w:type="dxa"/>
        </w:tblCellMar>
        <w:tblLook w:val="04A0" w:firstRow="1" w:lastRow="0" w:firstColumn="1" w:lastColumn="0" w:noHBand="0" w:noVBand="1"/>
      </w:tblPr>
      <w:tblGrid>
        <w:gridCol w:w="7645"/>
        <w:gridCol w:w="1740"/>
      </w:tblGrid>
      <w:tr w:rsidR="00EF7409" w:rsidRPr="00A65FD5" w14:paraId="5CAB00D3" w14:textId="77777777" w:rsidTr="00373076">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7C446" w14:textId="77777777" w:rsidR="00EF7409" w:rsidRPr="00A65FD5" w:rsidRDefault="00EF7409" w:rsidP="00373076">
            <w:pPr>
              <w:pStyle w:val="SemEspaamento"/>
              <w:rPr>
                <w:b/>
                <w:bCs/>
                <w:lang w:val="en-US"/>
              </w:rPr>
            </w:pPr>
            <w:proofErr w:type="spellStart"/>
            <w:r w:rsidRPr="00A65FD5">
              <w:rPr>
                <w:b/>
                <w:bCs/>
                <w:shd w:val="clear" w:color="auto" w:fill="FFFFFF"/>
                <w:lang w:val="en-US"/>
              </w:rPr>
              <w:lastRenderedPageBreak/>
              <w:t>Procedimentos</w:t>
            </w:r>
            <w:proofErr w:type="spellEnd"/>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17CBD" w14:textId="77777777" w:rsidR="00EF7409" w:rsidRPr="00A65FD5" w:rsidRDefault="00EF7409" w:rsidP="00373076">
            <w:pPr>
              <w:pStyle w:val="SemEspaamento"/>
              <w:rPr>
                <w:b/>
                <w:bCs/>
                <w:lang w:val="en-US"/>
              </w:rPr>
            </w:pPr>
            <w:r w:rsidRPr="00A65FD5">
              <w:rPr>
                <w:b/>
                <w:bCs/>
                <w:shd w:val="clear" w:color="auto" w:fill="FFFFFF"/>
                <w:lang w:val="en-US"/>
              </w:rPr>
              <w:t>Código SUS</w:t>
            </w:r>
          </w:p>
        </w:tc>
      </w:tr>
      <w:tr w:rsidR="00EF7409" w:rsidRPr="00B1051D" w14:paraId="6C1F07BD" w14:textId="77777777" w:rsidTr="00373076">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B9844" w14:textId="77777777" w:rsidR="00EF7409" w:rsidRPr="00B1051D" w:rsidRDefault="00EF7409" w:rsidP="00373076">
            <w:pPr>
              <w:pStyle w:val="SemEspaamento"/>
            </w:pPr>
            <w:r w:rsidRPr="00B1051D">
              <w:rPr>
                <w:shd w:val="clear" w:color="auto" w:fill="FFFFFF"/>
              </w:rPr>
              <w:t>Gastroplastia com derivação intestinal (</w:t>
            </w:r>
            <w:proofErr w:type="spellStart"/>
            <w:r w:rsidRPr="00B1051D">
              <w:rPr>
                <w:i/>
                <w:iCs/>
                <w:shd w:val="clear" w:color="auto" w:fill="FFFFFF"/>
              </w:rPr>
              <w:t>Bypass</w:t>
            </w:r>
            <w:proofErr w:type="spellEnd"/>
            <w:r w:rsidRPr="00B1051D">
              <w:rPr>
                <w:shd w:val="clear" w:color="auto" w:fill="FFFFFF"/>
              </w:rPr>
              <w:t xml:space="preserve"> gástrico)</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D2B9E" w14:textId="77777777" w:rsidR="00EF7409" w:rsidRPr="00B1051D" w:rsidRDefault="00EF7409" w:rsidP="00373076">
            <w:pPr>
              <w:pStyle w:val="SemEspaamento"/>
              <w:rPr>
                <w:lang w:val="en-US"/>
              </w:rPr>
            </w:pPr>
            <w:r w:rsidRPr="00B1051D">
              <w:rPr>
                <w:shd w:val="clear" w:color="auto" w:fill="FFFFFF"/>
                <w:lang w:val="en-US"/>
              </w:rPr>
              <w:t>04.07.01.017-3</w:t>
            </w:r>
          </w:p>
        </w:tc>
      </w:tr>
      <w:tr w:rsidR="00EF7409" w:rsidRPr="00B1051D" w14:paraId="6A9F0035" w14:textId="77777777" w:rsidTr="00373076">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D877" w14:textId="77777777" w:rsidR="00EF7409" w:rsidRPr="00B1051D" w:rsidRDefault="00EF7409" w:rsidP="00373076">
            <w:pPr>
              <w:pStyle w:val="SemEspaamento"/>
            </w:pPr>
            <w:r w:rsidRPr="00B1051D">
              <w:rPr>
                <w:shd w:val="clear" w:color="auto" w:fill="FFFFFF"/>
              </w:rPr>
              <w:t>Gastrectomia vertical em manga (</w:t>
            </w:r>
            <w:proofErr w:type="spellStart"/>
            <w:r w:rsidRPr="00B1051D">
              <w:rPr>
                <w:i/>
                <w:iCs/>
                <w:shd w:val="clear" w:color="auto" w:fill="FFFFFF"/>
              </w:rPr>
              <w:t>Sleeve</w:t>
            </w:r>
            <w:proofErr w:type="spellEnd"/>
            <w:r w:rsidRPr="00B1051D">
              <w:rPr>
                <w:shd w:val="clear" w:color="auto" w:fill="FFFFFF"/>
              </w:rPr>
              <w:t>) </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4258" w14:textId="77777777" w:rsidR="00EF7409" w:rsidRPr="00B1051D" w:rsidRDefault="00EF7409" w:rsidP="00373076">
            <w:pPr>
              <w:pStyle w:val="SemEspaamento"/>
              <w:rPr>
                <w:lang w:val="en-US"/>
              </w:rPr>
            </w:pPr>
            <w:r w:rsidRPr="00B1051D">
              <w:rPr>
                <w:shd w:val="clear" w:color="auto" w:fill="FFFFFF"/>
                <w:lang w:val="en-US"/>
              </w:rPr>
              <w:t>04.07.01.036-0</w:t>
            </w:r>
          </w:p>
        </w:tc>
      </w:tr>
      <w:tr w:rsidR="00EF7409" w:rsidRPr="00B1051D" w14:paraId="5F8FFCFC" w14:textId="77777777" w:rsidTr="00373076">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7F413" w14:textId="77777777" w:rsidR="00EF7409" w:rsidRPr="00B1051D" w:rsidRDefault="00EF7409" w:rsidP="00373076">
            <w:pPr>
              <w:pStyle w:val="SemEspaamento"/>
            </w:pPr>
            <w:r w:rsidRPr="00B1051D">
              <w:rPr>
                <w:shd w:val="clear" w:color="auto" w:fill="FFFFFF"/>
              </w:rPr>
              <w:t>Gastroplastia vertical com banda gástrica</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82A7" w14:textId="77777777" w:rsidR="00EF7409" w:rsidRPr="00B1051D" w:rsidRDefault="00EF7409" w:rsidP="00373076">
            <w:pPr>
              <w:pStyle w:val="SemEspaamento"/>
              <w:rPr>
                <w:lang w:val="en-US"/>
              </w:rPr>
            </w:pPr>
            <w:r w:rsidRPr="00B1051D">
              <w:rPr>
                <w:shd w:val="clear" w:color="auto" w:fill="FFFFFF"/>
                <w:lang w:val="en-US"/>
              </w:rPr>
              <w:t>04.07.01.018-1</w:t>
            </w:r>
          </w:p>
        </w:tc>
      </w:tr>
      <w:tr w:rsidR="00EF7409" w:rsidRPr="00B1051D" w14:paraId="2665E040" w14:textId="77777777" w:rsidTr="00373076">
        <w:tc>
          <w:tcPr>
            <w:tcW w:w="7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931DB" w14:textId="77777777" w:rsidR="00EF7409" w:rsidRPr="00B1051D" w:rsidRDefault="00EF7409" w:rsidP="00373076">
            <w:pPr>
              <w:pStyle w:val="SemEspaamento"/>
            </w:pPr>
            <w:r w:rsidRPr="00B1051D">
              <w:rPr>
                <w:shd w:val="clear" w:color="auto" w:fill="FFFFFF"/>
              </w:rPr>
              <w:t>Gastrectomia vertical com ou sem desvio duodenal (duodenal switch)</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A5E06" w14:textId="77777777" w:rsidR="00EF7409" w:rsidRPr="00B1051D" w:rsidRDefault="00EF7409" w:rsidP="00373076">
            <w:pPr>
              <w:pStyle w:val="SemEspaamento"/>
              <w:rPr>
                <w:lang w:val="en-US"/>
              </w:rPr>
            </w:pPr>
            <w:r w:rsidRPr="00B1051D">
              <w:rPr>
                <w:shd w:val="clear" w:color="auto" w:fill="FFFFFF"/>
                <w:lang w:val="en-US"/>
              </w:rPr>
              <w:t>04.07.01.012-2</w:t>
            </w:r>
          </w:p>
        </w:tc>
      </w:tr>
    </w:tbl>
    <w:p w14:paraId="2D58C973" w14:textId="77777777" w:rsidR="00EF7409" w:rsidRDefault="00EF7409" w:rsidP="00EF7409">
      <w:pPr>
        <w:pStyle w:val="NormalWeb"/>
        <w:rPr>
          <w:shd w:val="clear" w:color="auto" w:fill="FFFFFF"/>
        </w:rPr>
      </w:pPr>
    </w:p>
    <w:p w14:paraId="4234FE38" w14:textId="77777777" w:rsidR="00EF7409" w:rsidRPr="00A015F9" w:rsidRDefault="00EF7409" w:rsidP="00EF7409">
      <w:pPr>
        <w:pStyle w:val="Ttulo2"/>
        <w:rPr>
          <w:b/>
          <w:bCs/>
          <w:shd w:val="clear" w:color="auto" w:fill="FFFFFF"/>
        </w:rPr>
      </w:pPr>
      <w:r w:rsidRPr="00A015F9">
        <w:rPr>
          <w:b/>
          <w:bCs/>
          <w:shd w:val="clear" w:color="auto" w:fill="FFFFFF"/>
        </w:rPr>
        <w:t>Análise de dados</w:t>
      </w:r>
    </w:p>
    <w:p w14:paraId="06098217" w14:textId="77777777" w:rsidR="00EF7409" w:rsidRDefault="00EF7409" w:rsidP="00EF7409">
      <w:r w:rsidRPr="00A005F2">
        <w:t>Após a criação do banco de dados e a realização da análise descritiva, os dados foram analisados por</w:t>
      </w:r>
      <w:r>
        <w:t xml:space="preserve"> </w:t>
      </w:r>
      <w:r w:rsidRPr="00A005F2">
        <w:t>meio do programa STATA® (</w:t>
      </w:r>
      <w:proofErr w:type="spellStart"/>
      <w:r w:rsidRPr="00A005F2">
        <w:t>Stata</w:t>
      </w:r>
      <w:r>
        <w:t>C</w:t>
      </w:r>
      <w:r w:rsidRPr="00A005F2">
        <w:t>orp</w:t>
      </w:r>
      <w:proofErr w:type="spellEnd"/>
      <w:r w:rsidRPr="00A005F2">
        <w:t xml:space="preserve">, </w:t>
      </w:r>
      <w:proofErr w:type="spellStart"/>
      <w:r w:rsidRPr="00A005F2">
        <w:t>College</w:t>
      </w:r>
      <w:proofErr w:type="spellEnd"/>
      <w:r w:rsidRPr="00A005F2">
        <w:t xml:space="preserve"> </w:t>
      </w:r>
      <w:proofErr w:type="spellStart"/>
      <w:r w:rsidRPr="00A005F2">
        <w:t>Station</w:t>
      </w:r>
      <w:proofErr w:type="spellEnd"/>
      <w:r w:rsidRPr="00A005F2">
        <w:t xml:space="preserve">, EUA) 11.0. Nós decidimos descrever as variáveis quantitativas por média, mediana, </w:t>
      </w:r>
      <w:r w:rsidRPr="00B1051D">
        <w:t>desvio</w:t>
      </w:r>
      <w:r w:rsidRPr="00A005F2">
        <w:t xml:space="preserve"> </w:t>
      </w:r>
      <w:r w:rsidRPr="00B1051D">
        <w:t>padrão</w:t>
      </w:r>
      <w:r>
        <w:t xml:space="preserve"> </w:t>
      </w:r>
      <w:r w:rsidRPr="00A005F2">
        <w:t xml:space="preserve">e as variáveis quantitativas por meio de frequência absoluta. O nível de confiança </w:t>
      </w:r>
      <w:r>
        <w:t xml:space="preserve">adotado </w:t>
      </w:r>
      <w:r w:rsidRPr="00A005F2">
        <w:t>foi de 5%.</w:t>
      </w:r>
    </w:p>
    <w:p w14:paraId="35D0545E" w14:textId="77777777" w:rsidR="00EF7409" w:rsidRPr="00A005F2" w:rsidRDefault="00EF7409" w:rsidP="00EF7409"/>
    <w:p w14:paraId="144173D7" w14:textId="77777777" w:rsidR="00EF7409" w:rsidRPr="00A015F9" w:rsidRDefault="00EF7409" w:rsidP="00EF7409">
      <w:pPr>
        <w:pStyle w:val="Ttulo2"/>
        <w:rPr>
          <w:b/>
          <w:bCs/>
          <w:shd w:val="clear" w:color="auto" w:fill="FFFFFF"/>
        </w:rPr>
      </w:pPr>
      <w:r w:rsidRPr="00A015F9">
        <w:rPr>
          <w:b/>
          <w:bCs/>
          <w:shd w:val="clear" w:color="auto" w:fill="FFFFFF"/>
        </w:rPr>
        <w:t>Aspectos éticos</w:t>
      </w:r>
    </w:p>
    <w:p w14:paraId="2E05C2D8" w14:textId="77777777" w:rsidR="00EF7409" w:rsidRPr="00A005F2" w:rsidRDefault="00EF7409" w:rsidP="00EF7409">
      <w:r w:rsidRPr="00A005F2">
        <w:t>De acordo com a Resolução Nº 510 de 07 de abril de 2016, o sistema CEP/CONEP não avalia pesquisa que utiliza informações de domínio público e pesquisa com banco de dados, cujas informações são agregadas, sem a possibilidade de identificação individual. Portanto, não foi necessário submeter esse estudo ao Comitê de Ética em Pesquisa (CEP). </w:t>
      </w:r>
    </w:p>
    <w:p w14:paraId="40595BCD" w14:textId="77777777" w:rsidR="006263A9" w:rsidRDefault="006263A9" w:rsidP="006263A9">
      <w:pPr>
        <w:ind w:firstLine="0"/>
        <w:rPr>
          <w:shd w:val="clear" w:color="auto" w:fill="FFFFFF"/>
        </w:rPr>
      </w:pPr>
    </w:p>
    <w:p w14:paraId="237A6A51" w14:textId="7305CB68" w:rsidR="00EF7409" w:rsidRPr="006263A9" w:rsidRDefault="00EF7409" w:rsidP="006263A9">
      <w:pPr>
        <w:ind w:firstLine="0"/>
        <w:rPr>
          <w:b/>
          <w:bCs/>
        </w:rPr>
      </w:pPr>
      <w:r w:rsidRPr="006263A9">
        <w:rPr>
          <w:b/>
          <w:bCs/>
        </w:rPr>
        <w:t xml:space="preserve">RESULTADOS </w:t>
      </w:r>
    </w:p>
    <w:p w14:paraId="2A4D62F2" w14:textId="77777777" w:rsidR="00EF7409" w:rsidRDefault="00EF7409" w:rsidP="00EF7409">
      <w:pPr>
        <w:rPr>
          <w:shd w:val="clear" w:color="auto" w:fill="FFFFFF"/>
        </w:rPr>
      </w:pPr>
      <w:r>
        <w:rPr>
          <w:shd w:val="clear" w:color="auto" w:fill="FFFFFF"/>
        </w:rPr>
        <w:t>Foram realizadas um total de 496 gastroplastias em São Paulo, sendo, a Gastroplastia com derivação intestinal (</w:t>
      </w:r>
      <w:proofErr w:type="spellStart"/>
      <w:r w:rsidRPr="00FA04B6">
        <w:rPr>
          <w:i/>
          <w:iCs/>
          <w:shd w:val="clear" w:color="auto" w:fill="FFFFFF"/>
        </w:rPr>
        <w:t>bypass</w:t>
      </w:r>
      <w:proofErr w:type="spellEnd"/>
      <w:r w:rsidRPr="00FA04B6">
        <w:rPr>
          <w:i/>
          <w:iCs/>
          <w:shd w:val="clear" w:color="auto" w:fill="FFFFFF"/>
        </w:rPr>
        <w:t xml:space="preserve"> </w:t>
      </w:r>
      <w:r>
        <w:rPr>
          <w:shd w:val="clear" w:color="auto" w:fill="FFFFFF"/>
        </w:rPr>
        <w:t>gástrico) a mais realizada (96.9%). Aproximadamente 10% (n=50; 10,08%) dos indivíduos submetidos a procedimentos bariátricos necessitaram de Unidade de Terapia Intensiva (UTI) 6% (n=30, 6,05%) das internações foram de urgência e menos de 1% foram a óbito (n=1, 0,2%). As médias (</w:t>
      </w:r>
      <w:proofErr w:type="spellStart"/>
      <w:r>
        <w:rPr>
          <w:shd w:val="clear" w:color="auto" w:fill="FFFFFF"/>
        </w:rPr>
        <w:t>dps</w:t>
      </w:r>
      <w:proofErr w:type="spellEnd"/>
      <w:r>
        <w:rPr>
          <w:shd w:val="clear" w:color="auto" w:fill="FFFFFF"/>
        </w:rPr>
        <w:t>) de dias de permanência na internação e de dias na UTI foram, respectivamente, 3,9(3,9) e 2,3 (4,1). A média(</w:t>
      </w:r>
      <w:proofErr w:type="spellStart"/>
      <w:r>
        <w:rPr>
          <w:shd w:val="clear" w:color="auto" w:fill="FFFFFF"/>
        </w:rPr>
        <w:t>dp</w:t>
      </w:r>
      <w:proofErr w:type="spellEnd"/>
      <w:r>
        <w:rPr>
          <w:shd w:val="clear" w:color="auto" w:fill="FFFFFF"/>
        </w:rPr>
        <w:t>) de diárias das internações foi de 3,7 (3,7) e de diárias dos acompanhantes foi de 3,2 (2,5) (Tabela 1).</w:t>
      </w:r>
    </w:p>
    <w:p w14:paraId="75D99642" w14:textId="0F3610BC" w:rsidR="00EF7409" w:rsidRDefault="00EF7409" w:rsidP="00EF7409">
      <w:pPr>
        <w:rPr>
          <w:shd w:val="clear" w:color="auto" w:fill="FFFFFF"/>
        </w:rPr>
      </w:pPr>
    </w:p>
    <w:p w14:paraId="282CBFA9" w14:textId="77777777" w:rsidR="00246AD3" w:rsidRDefault="00246AD3" w:rsidP="00EF7409">
      <w:pPr>
        <w:rPr>
          <w:shd w:val="clear" w:color="auto" w:fill="FFFFFF"/>
        </w:rPr>
      </w:pPr>
    </w:p>
    <w:p w14:paraId="37665298" w14:textId="77777777" w:rsidR="00EF7409" w:rsidRDefault="00EF7409" w:rsidP="00EF7409">
      <w:pPr>
        <w:pStyle w:val="Ttulo2"/>
        <w:rPr>
          <w:shd w:val="clear" w:color="auto" w:fill="FFFFFF"/>
        </w:rPr>
      </w:pPr>
      <w:r w:rsidRPr="00F96844">
        <w:rPr>
          <w:b/>
          <w:bCs/>
          <w:shd w:val="clear" w:color="auto" w:fill="FFFFFF"/>
        </w:rPr>
        <w:lastRenderedPageBreak/>
        <w:t>Tabela 1.</w:t>
      </w:r>
      <w:r>
        <w:rPr>
          <w:shd w:val="clear" w:color="auto" w:fill="FFFFFF"/>
        </w:rPr>
        <w:t xml:space="preserve"> Tipos de procedimentos bariátricos e características das internações.</w:t>
      </w:r>
    </w:p>
    <w:p w14:paraId="6B7B6B5B" w14:textId="77777777" w:rsidR="00EF7409" w:rsidRDefault="00EF7409" w:rsidP="00EF7409">
      <w:pPr>
        <w:rPr>
          <w:shd w:val="clear" w:color="auto" w:fill="FFFFFF"/>
        </w:rPr>
      </w:pPr>
    </w:p>
    <w:tbl>
      <w:tblPr>
        <w:tblW w:w="5094" w:type="pct"/>
        <w:tblLayout w:type="fixed"/>
        <w:tblCellMar>
          <w:left w:w="70" w:type="dxa"/>
          <w:right w:w="70" w:type="dxa"/>
        </w:tblCellMar>
        <w:tblLook w:val="04A0" w:firstRow="1" w:lastRow="0" w:firstColumn="1" w:lastColumn="0" w:noHBand="0" w:noVBand="1"/>
      </w:tblPr>
      <w:tblGrid>
        <w:gridCol w:w="6947"/>
        <w:gridCol w:w="1274"/>
        <w:gridCol w:w="1361"/>
      </w:tblGrid>
      <w:tr w:rsidR="00EF7409" w:rsidRPr="00371C5A" w14:paraId="509CD012" w14:textId="77777777" w:rsidTr="00373076">
        <w:trPr>
          <w:trHeight w:val="615"/>
        </w:trPr>
        <w:tc>
          <w:tcPr>
            <w:tcW w:w="3625" w:type="pct"/>
            <w:tcBorders>
              <w:top w:val="single" w:sz="8" w:space="0" w:color="auto"/>
              <w:left w:val="nil"/>
              <w:bottom w:val="single" w:sz="12" w:space="0" w:color="auto"/>
              <w:right w:val="nil"/>
            </w:tcBorders>
            <w:shd w:val="clear" w:color="auto" w:fill="auto"/>
            <w:vAlign w:val="center"/>
            <w:hideMark/>
          </w:tcPr>
          <w:p w14:paraId="78D26F9A" w14:textId="77777777" w:rsidR="00EF7409" w:rsidRPr="00371C5A" w:rsidRDefault="00EF7409" w:rsidP="00373076">
            <w:pPr>
              <w:pStyle w:val="SemEspaamento"/>
            </w:pPr>
            <w:proofErr w:type="spellStart"/>
            <w:r w:rsidRPr="00371C5A">
              <w:rPr>
                <w:lang w:val="en-US"/>
              </w:rPr>
              <w:t>Variáveis</w:t>
            </w:r>
            <w:proofErr w:type="spellEnd"/>
          </w:p>
        </w:tc>
        <w:tc>
          <w:tcPr>
            <w:tcW w:w="665" w:type="pct"/>
            <w:tcBorders>
              <w:top w:val="single" w:sz="8" w:space="0" w:color="auto"/>
              <w:left w:val="nil"/>
              <w:bottom w:val="single" w:sz="12" w:space="0" w:color="auto"/>
              <w:right w:val="nil"/>
            </w:tcBorders>
            <w:shd w:val="clear" w:color="auto" w:fill="auto"/>
            <w:vAlign w:val="center"/>
            <w:hideMark/>
          </w:tcPr>
          <w:p w14:paraId="3C10565D" w14:textId="77777777" w:rsidR="00EF7409" w:rsidRPr="00371C5A" w:rsidRDefault="00EF7409" w:rsidP="00373076">
            <w:pPr>
              <w:pStyle w:val="SemEspaamento"/>
              <w:jc w:val="center"/>
            </w:pPr>
            <w:r>
              <w:rPr>
                <w:lang w:val="en-US"/>
              </w:rPr>
              <w:t>N</w:t>
            </w:r>
          </w:p>
        </w:tc>
        <w:tc>
          <w:tcPr>
            <w:tcW w:w="710" w:type="pct"/>
            <w:tcBorders>
              <w:top w:val="single" w:sz="8" w:space="0" w:color="auto"/>
              <w:left w:val="nil"/>
              <w:bottom w:val="single" w:sz="12" w:space="0" w:color="auto"/>
              <w:right w:val="nil"/>
            </w:tcBorders>
            <w:shd w:val="clear" w:color="auto" w:fill="auto"/>
            <w:vAlign w:val="center"/>
            <w:hideMark/>
          </w:tcPr>
          <w:p w14:paraId="59CE0B85" w14:textId="77777777" w:rsidR="00EF7409" w:rsidRPr="00371C5A" w:rsidRDefault="00EF7409" w:rsidP="00373076">
            <w:pPr>
              <w:pStyle w:val="SemEspaamento"/>
              <w:jc w:val="center"/>
            </w:pPr>
            <w:r>
              <w:rPr>
                <w:lang w:val="en-US"/>
              </w:rPr>
              <w:t>%</w:t>
            </w:r>
          </w:p>
        </w:tc>
      </w:tr>
      <w:tr w:rsidR="00EF7409" w:rsidRPr="00371C5A" w14:paraId="52381B44" w14:textId="77777777" w:rsidTr="00373076">
        <w:trPr>
          <w:trHeight w:val="315"/>
        </w:trPr>
        <w:tc>
          <w:tcPr>
            <w:tcW w:w="3625" w:type="pct"/>
            <w:tcBorders>
              <w:top w:val="nil"/>
              <w:left w:val="nil"/>
              <w:bottom w:val="nil"/>
              <w:right w:val="nil"/>
            </w:tcBorders>
            <w:shd w:val="clear" w:color="auto" w:fill="auto"/>
            <w:noWrap/>
            <w:vAlign w:val="bottom"/>
            <w:hideMark/>
          </w:tcPr>
          <w:p w14:paraId="2AE72BD1" w14:textId="77777777" w:rsidR="00EF7409" w:rsidRPr="00371C5A" w:rsidRDefault="00EF7409" w:rsidP="00373076">
            <w:pPr>
              <w:pStyle w:val="SemEspaamento"/>
            </w:pPr>
            <w:r w:rsidRPr="00371C5A">
              <w:t>Tipo de cirurgia</w:t>
            </w:r>
          </w:p>
        </w:tc>
        <w:tc>
          <w:tcPr>
            <w:tcW w:w="665" w:type="pct"/>
            <w:tcBorders>
              <w:top w:val="nil"/>
              <w:left w:val="nil"/>
              <w:bottom w:val="nil"/>
              <w:right w:val="nil"/>
            </w:tcBorders>
            <w:shd w:val="clear" w:color="auto" w:fill="auto"/>
            <w:noWrap/>
            <w:vAlign w:val="bottom"/>
            <w:hideMark/>
          </w:tcPr>
          <w:p w14:paraId="0188AC46" w14:textId="77777777" w:rsidR="00EF7409" w:rsidRPr="00371C5A" w:rsidRDefault="00EF7409" w:rsidP="00373076">
            <w:pPr>
              <w:pStyle w:val="SemEspaamento"/>
              <w:jc w:val="center"/>
            </w:pPr>
          </w:p>
        </w:tc>
        <w:tc>
          <w:tcPr>
            <w:tcW w:w="710" w:type="pct"/>
            <w:tcBorders>
              <w:top w:val="nil"/>
              <w:left w:val="nil"/>
              <w:bottom w:val="nil"/>
              <w:right w:val="nil"/>
            </w:tcBorders>
            <w:shd w:val="clear" w:color="auto" w:fill="auto"/>
            <w:noWrap/>
            <w:vAlign w:val="bottom"/>
            <w:hideMark/>
          </w:tcPr>
          <w:p w14:paraId="7345A782" w14:textId="77777777" w:rsidR="00EF7409" w:rsidRPr="00371C5A" w:rsidRDefault="00EF7409" w:rsidP="00373076">
            <w:pPr>
              <w:pStyle w:val="SemEspaamento"/>
              <w:jc w:val="center"/>
              <w:rPr>
                <w:rFonts w:ascii="Times New Roman" w:hAnsi="Times New Roman" w:cs="Times New Roman"/>
                <w:sz w:val="20"/>
                <w:szCs w:val="20"/>
              </w:rPr>
            </w:pPr>
          </w:p>
        </w:tc>
      </w:tr>
      <w:tr w:rsidR="00EF7409" w:rsidRPr="00371C5A" w14:paraId="4CACD5D3" w14:textId="77777777" w:rsidTr="00373076">
        <w:trPr>
          <w:trHeight w:val="300"/>
        </w:trPr>
        <w:tc>
          <w:tcPr>
            <w:tcW w:w="3625" w:type="pct"/>
            <w:tcBorders>
              <w:top w:val="nil"/>
              <w:left w:val="nil"/>
              <w:bottom w:val="nil"/>
              <w:right w:val="nil"/>
            </w:tcBorders>
            <w:shd w:val="clear" w:color="auto" w:fill="auto"/>
            <w:noWrap/>
            <w:vAlign w:val="bottom"/>
            <w:hideMark/>
          </w:tcPr>
          <w:p w14:paraId="4D7ADA71" w14:textId="77777777" w:rsidR="00EF7409" w:rsidRPr="00371C5A" w:rsidRDefault="00EF7409" w:rsidP="00373076">
            <w:pPr>
              <w:pStyle w:val="SemEspaamento"/>
              <w:ind w:firstLine="208"/>
            </w:pPr>
            <w:r w:rsidRPr="00371C5A">
              <w:t>Gastroplastia com derivação intestinal (</w:t>
            </w:r>
            <w:proofErr w:type="spellStart"/>
            <w:r w:rsidRPr="006635D7">
              <w:rPr>
                <w:i/>
                <w:iCs/>
              </w:rPr>
              <w:t>Bypass</w:t>
            </w:r>
            <w:proofErr w:type="spellEnd"/>
            <w:r w:rsidRPr="00371C5A">
              <w:t xml:space="preserve"> gástrico)</w:t>
            </w:r>
          </w:p>
        </w:tc>
        <w:tc>
          <w:tcPr>
            <w:tcW w:w="665" w:type="pct"/>
            <w:tcBorders>
              <w:top w:val="nil"/>
              <w:left w:val="nil"/>
              <w:bottom w:val="nil"/>
              <w:right w:val="nil"/>
            </w:tcBorders>
            <w:shd w:val="clear" w:color="auto" w:fill="auto"/>
            <w:noWrap/>
            <w:vAlign w:val="bottom"/>
            <w:hideMark/>
          </w:tcPr>
          <w:p w14:paraId="7D1AF99D" w14:textId="77777777" w:rsidR="00EF7409" w:rsidRPr="00371C5A" w:rsidRDefault="00EF7409" w:rsidP="00373076">
            <w:pPr>
              <w:pStyle w:val="SemEspaamento"/>
              <w:jc w:val="center"/>
            </w:pPr>
            <w:r w:rsidRPr="00371C5A">
              <w:t>481</w:t>
            </w:r>
          </w:p>
        </w:tc>
        <w:tc>
          <w:tcPr>
            <w:tcW w:w="710" w:type="pct"/>
            <w:tcBorders>
              <w:top w:val="nil"/>
              <w:left w:val="nil"/>
              <w:bottom w:val="nil"/>
              <w:right w:val="nil"/>
            </w:tcBorders>
            <w:shd w:val="clear" w:color="auto" w:fill="auto"/>
            <w:noWrap/>
            <w:vAlign w:val="bottom"/>
            <w:hideMark/>
          </w:tcPr>
          <w:p w14:paraId="0EE6F0B4" w14:textId="77777777" w:rsidR="00EF7409" w:rsidRPr="00371C5A" w:rsidRDefault="00EF7409" w:rsidP="00373076">
            <w:pPr>
              <w:pStyle w:val="SemEspaamento"/>
              <w:jc w:val="center"/>
            </w:pPr>
            <w:r w:rsidRPr="00371C5A">
              <w:t>96.9</w:t>
            </w:r>
          </w:p>
        </w:tc>
      </w:tr>
      <w:tr w:rsidR="00EF7409" w:rsidRPr="00371C5A" w14:paraId="3202DD41" w14:textId="77777777" w:rsidTr="00373076">
        <w:trPr>
          <w:trHeight w:val="300"/>
        </w:trPr>
        <w:tc>
          <w:tcPr>
            <w:tcW w:w="3625" w:type="pct"/>
            <w:tcBorders>
              <w:top w:val="nil"/>
              <w:left w:val="nil"/>
              <w:bottom w:val="nil"/>
              <w:right w:val="nil"/>
            </w:tcBorders>
            <w:shd w:val="clear" w:color="auto" w:fill="auto"/>
            <w:noWrap/>
            <w:vAlign w:val="bottom"/>
            <w:hideMark/>
          </w:tcPr>
          <w:p w14:paraId="1D93CE7B" w14:textId="77777777" w:rsidR="00EF7409" w:rsidRPr="00371C5A" w:rsidRDefault="00EF7409" w:rsidP="00373076">
            <w:pPr>
              <w:pStyle w:val="SemEspaamento"/>
              <w:ind w:firstLine="208"/>
            </w:pPr>
            <w:r w:rsidRPr="00371C5A">
              <w:t>Gastrectomia vertical em manga (</w:t>
            </w:r>
            <w:proofErr w:type="spellStart"/>
            <w:r w:rsidRPr="006635D7">
              <w:rPr>
                <w:i/>
                <w:iCs/>
              </w:rPr>
              <w:t>Sleeve</w:t>
            </w:r>
            <w:proofErr w:type="spellEnd"/>
            <w:r w:rsidRPr="00371C5A">
              <w:t>) </w:t>
            </w:r>
          </w:p>
        </w:tc>
        <w:tc>
          <w:tcPr>
            <w:tcW w:w="665" w:type="pct"/>
            <w:tcBorders>
              <w:top w:val="nil"/>
              <w:left w:val="nil"/>
              <w:bottom w:val="nil"/>
              <w:right w:val="nil"/>
            </w:tcBorders>
            <w:shd w:val="clear" w:color="auto" w:fill="auto"/>
            <w:noWrap/>
            <w:vAlign w:val="bottom"/>
            <w:hideMark/>
          </w:tcPr>
          <w:p w14:paraId="4A64FB75" w14:textId="77777777" w:rsidR="00EF7409" w:rsidRPr="00371C5A" w:rsidRDefault="00EF7409" w:rsidP="00373076">
            <w:pPr>
              <w:pStyle w:val="SemEspaamento"/>
              <w:jc w:val="center"/>
            </w:pPr>
            <w:r w:rsidRPr="00371C5A">
              <w:t>11</w:t>
            </w:r>
          </w:p>
        </w:tc>
        <w:tc>
          <w:tcPr>
            <w:tcW w:w="710" w:type="pct"/>
            <w:tcBorders>
              <w:top w:val="nil"/>
              <w:left w:val="nil"/>
              <w:bottom w:val="nil"/>
              <w:right w:val="nil"/>
            </w:tcBorders>
            <w:shd w:val="clear" w:color="auto" w:fill="auto"/>
            <w:noWrap/>
            <w:vAlign w:val="bottom"/>
            <w:hideMark/>
          </w:tcPr>
          <w:p w14:paraId="1F0F88E1" w14:textId="77777777" w:rsidR="00EF7409" w:rsidRPr="00371C5A" w:rsidRDefault="00EF7409" w:rsidP="00373076">
            <w:pPr>
              <w:pStyle w:val="SemEspaamento"/>
              <w:jc w:val="center"/>
            </w:pPr>
            <w:r w:rsidRPr="00371C5A">
              <w:t>2.2</w:t>
            </w:r>
          </w:p>
        </w:tc>
      </w:tr>
      <w:tr w:rsidR="00EF7409" w:rsidRPr="00371C5A" w14:paraId="3A2E9B0C" w14:textId="77777777" w:rsidTr="00373076">
        <w:trPr>
          <w:trHeight w:val="300"/>
        </w:trPr>
        <w:tc>
          <w:tcPr>
            <w:tcW w:w="3625" w:type="pct"/>
            <w:tcBorders>
              <w:top w:val="nil"/>
              <w:left w:val="nil"/>
              <w:bottom w:val="nil"/>
              <w:right w:val="nil"/>
            </w:tcBorders>
            <w:shd w:val="clear" w:color="auto" w:fill="auto"/>
            <w:noWrap/>
            <w:vAlign w:val="bottom"/>
            <w:hideMark/>
          </w:tcPr>
          <w:p w14:paraId="32EEE553" w14:textId="77777777" w:rsidR="00EF7409" w:rsidRPr="00371C5A" w:rsidRDefault="00EF7409" w:rsidP="00373076">
            <w:pPr>
              <w:pStyle w:val="SemEspaamento"/>
              <w:ind w:firstLine="208"/>
            </w:pPr>
            <w:r w:rsidRPr="00371C5A">
              <w:t>Gastroplastia vertical com banda gástrica</w:t>
            </w:r>
          </w:p>
        </w:tc>
        <w:tc>
          <w:tcPr>
            <w:tcW w:w="665" w:type="pct"/>
            <w:tcBorders>
              <w:top w:val="nil"/>
              <w:left w:val="nil"/>
              <w:bottom w:val="nil"/>
              <w:right w:val="nil"/>
            </w:tcBorders>
            <w:shd w:val="clear" w:color="auto" w:fill="auto"/>
            <w:noWrap/>
            <w:vAlign w:val="bottom"/>
            <w:hideMark/>
          </w:tcPr>
          <w:p w14:paraId="11E06B69" w14:textId="77777777" w:rsidR="00EF7409" w:rsidRPr="00371C5A" w:rsidRDefault="00EF7409" w:rsidP="00373076">
            <w:pPr>
              <w:pStyle w:val="SemEspaamento"/>
              <w:jc w:val="center"/>
            </w:pPr>
            <w:r w:rsidRPr="00371C5A">
              <w:t>2</w:t>
            </w:r>
          </w:p>
        </w:tc>
        <w:tc>
          <w:tcPr>
            <w:tcW w:w="710" w:type="pct"/>
            <w:tcBorders>
              <w:top w:val="nil"/>
              <w:left w:val="nil"/>
              <w:bottom w:val="nil"/>
              <w:right w:val="nil"/>
            </w:tcBorders>
            <w:shd w:val="clear" w:color="auto" w:fill="auto"/>
            <w:noWrap/>
            <w:vAlign w:val="bottom"/>
            <w:hideMark/>
          </w:tcPr>
          <w:p w14:paraId="69854ED8" w14:textId="77777777" w:rsidR="00EF7409" w:rsidRPr="00371C5A" w:rsidRDefault="00EF7409" w:rsidP="00373076">
            <w:pPr>
              <w:pStyle w:val="SemEspaamento"/>
              <w:jc w:val="center"/>
            </w:pPr>
            <w:r w:rsidRPr="00371C5A">
              <w:t>0.45</w:t>
            </w:r>
          </w:p>
        </w:tc>
      </w:tr>
      <w:tr w:rsidR="00EF7409" w:rsidRPr="00371C5A" w14:paraId="1BC74AED" w14:textId="77777777" w:rsidTr="00373076">
        <w:trPr>
          <w:trHeight w:val="300"/>
        </w:trPr>
        <w:tc>
          <w:tcPr>
            <w:tcW w:w="3625" w:type="pct"/>
            <w:tcBorders>
              <w:top w:val="nil"/>
              <w:left w:val="nil"/>
              <w:bottom w:val="nil"/>
              <w:right w:val="nil"/>
            </w:tcBorders>
            <w:shd w:val="clear" w:color="auto" w:fill="auto"/>
            <w:noWrap/>
            <w:vAlign w:val="bottom"/>
            <w:hideMark/>
          </w:tcPr>
          <w:p w14:paraId="28FEE863" w14:textId="77777777" w:rsidR="00EF7409" w:rsidRPr="00371C5A" w:rsidRDefault="00EF7409" w:rsidP="00373076">
            <w:pPr>
              <w:pStyle w:val="SemEspaamento"/>
              <w:ind w:firstLine="208"/>
            </w:pPr>
            <w:r w:rsidRPr="00371C5A">
              <w:t>Gastrectomia vertical c/ ou s/ desvio duodenal (</w:t>
            </w:r>
            <w:r w:rsidRPr="006635D7">
              <w:rPr>
                <w:i/>
                <w:iCs/>
              </w:rPr>
              <w:t>duodenal switch</w:t>
            </w:r>
            <w:r w:rsidRPr="00371C5A">
              <w:t>)</w:t>
            </w:r>
          </w:p>
        </w:tc>
        <w:tc>
          <w:tcPr>
            <w:tcW w:w="665" w:type="pct"/>
            <w:tcBorders>
              <w:top w:val="nil"/>
              <w:left w:val="nil"/>
              <w:bottom w:val="nil"/>
              <w:right w:val="nil"/>
            </w:tcBorders>
            <w:shd w:val="clear" w:color="auto" w:fill="auto"/>
            <w:noWrap/>
            <w:vAlign w:val="bottom"/>
            <w:hideMark/>
          </w:tcPr>
          <w:p w14:paraId="5625ED50" w14:textId="77777777" w:rsidR="00EF7409" w:rsidRPr="00371C5A" w:rsidRDefault="00EF7409" w:rsidP="00373076">
            <w:pPr>
              <w:pStyle w:val="SemEspaamento"/>
              <w:jc w:val="center"/>
            </w:pPr>
            <w:r w:rsidRPr="00371C5A">
              <w:t>2</w:t>
            </w:r>
          </w:p>
        </w:tc>
        <w:tc>
          <w:tcPr>
            <w:tcW w:w="710" w:type="pct"/>
            <w:tcBorders>
              <w:top w:val="nil"/>
              <w:left w:val="nil"/>
              <w:bottom w:val="nil"/>
              <w:right w:val="nil"/>
            </w:tcBorders>
            <w:shd w:val="clear" w:color="auto" w:fill="auto"/>
            <w:noWrap/>
            <w:vAlign w:val="bottom"/>
            <w:hideMark/>
          </w:tcPr>
          <w:p w14:paraId="080DFD9E" w14:textId="77777777" w:rsidR="00EF7409" w:rsidRPr="00371C5A" w:rsidRDefault="00EF7409" w:rsidP="00373076">
            <w:pPr>
              <w:pStyle w:val="SemEspaamento"/>
              <w:jc w:val="center"/>
            </w:pPr>
            <w:r w:rsidRPr="00371C5A">
              <w:t>0.45</w:t>
            </w:r>
          </w:p>
        </w:tc>
      </w:tr>
      <w:tr w:rsidR="00EF7409" w:rsidRPr="00371C5A" w14:paraId="058C85BE" w14:textId="77777777" w:rsidTr="00373076">
        <w:trPr>
          <w:trHeight w:val="337"/>
        </w:trPr>
        <w:tc>
          <w:tcPr>
            <w:tcW w:w="3625" w:type="pct"/>
            <w:tcBorders>
              <w:top w:val="nil"/>
              <w:left w:val="nil"/>
              <w:bottom w:val="nil"/>
              <w:right w:val="nil"/>
            </w:tcBorders>
            <w:shd w:val="clear" w:color="auto" w:fill="auto"/>
            <w:vAlign w:val="center"/>
            <w:hideMark/>
          </w:tcPr>
          <w:p w14:paraId="4792263C" w14:textId="77777777" w:rsidR="00EF7409" w:rsidRPr="00371C5A" w:rsidRDefault="00EF7409" w:rsidP="00373076">
            <w:pPr>
              <w:pStyle w:val="SemEspaamento"/>
            </w:pPr>
            <w:r w:rsidRPr="00371C5A">
              <w:t>Tipo de internação</w:t>
            </w:r>
          </w:p>
        </w:tc>
        <w:tc>
          <w:tcPr>
            <w:tcW w:w="665" w:type="pct"/>
            <w:tcBorders>
              <w:top w:val="nil"/>
              <w:left w:val="nil"/>
              <w:bottom w:val="nil"/>
              <w:right w:val="nil"/>
            </w:tcBorders>
            <w:shd w:val="clear" w:color="auto" w:fill="auto"/>
            <w:noWrap/>
            <w:vAlign w:val="center"/>
            <w:hideMark/>
          </w:tcPr>
          <w:p w14:paraId="4CD1B838" w14:textId="77777777" w:rsidR="00EF7409" w:rsidRPr="00371C5A" w:rsidRDefault="00EF7409" w:rsidP="00373076">
            <w:pPr>
              <w:pStyle w:val="SemEspaamento"/>
              <w:jc w:val="center"/>
            </w:pPr>
          </w:p>
        </w:tc>
        <w:tc>
          <w:tcPr>
            <w:tcW w:w="710" w:type="pct"/>
            <w:tcBorders>
              <w:top w:val="nil"/>
              <w:left w:val="nil"/>
              <w:bottom w:val="nil"/>
              <w:right w:val="nil"/>
            </w:tcBorders>
            <w:shd w:val="clear" w:color="auto" w:fill="auto"/>
            <w:noWrap/>
            <w:vAlign w:val="center"/>
            <w:hideMark/>
          </w:tcPr>
          <w:p w14:paraId="24950FD1" w14:textId="77777777" w:rsidR="00EF7409" w:rsidRPr="00371C5A" w:rsidRDefault="00EF7409" w:rsidP="00373076">
            <w:pPr>
              <w:pStyle w:val="SemEspaamento"/>
              <w:jc w:val="center"/>
              <w:rPr>
                <w:rFonts w:ascii="Times New Roman" w:hAnsi="Times New Roman" w:cs="Times New Roman"/>
                <w:sz w:val="20"/>
                <w:szCs w:val="20"/>
              </w:rPr>
            </w:pPr>
          </w:p>
        </w:tc>
      </w:tr>
      <w:tr w:rsidR="00EF7409" w:rsidRPr="00371C5A" w14:paraId="30ACAB6A" w14:textId="77777777" w:rsidTr="00373076">
        <w:trPr>
          <w:trHeight w:val="300"/>
        </w:trPr>
        <w:tc>
          <w:tcPr>
            <w:tcW w:w="3625" w:type="pct"/>
            <w:tcBorders>
              <w:top w:val="nil"/>
              <w:left w:val="nil"/>
              <w:bottom w:val="nil"/>
              <w:right w:val="nil"/>
            </w:tcBorders>
            <w:shd w:val="clear" w:color="auto" w:fill="auto"/>
            <w:vAlign w:val="center"/>
            <w:hideMark/>
          </w:tcPr>
          <w:p w14:paraId="7AF38211" w14:textId="77777777" w:rsidR="00EF7409" w:rsidRPr="00371C5A" w:rsidRDefault="00EF7409" w:rsidP="00373076">
            <w:pPr>
              <w:pStyle w:val="SemEspaamento"/>
              <w:ind w:firstLine="208"/>
            </w:pPr>
            <w:proofErr w:type="spellStart"/>
            <w:r w:rsidRPr="00371C5A">
              <w:rPr>
                <w:lang w:val="en-US"/>
              </w:rPr>
              <w:t>Eletivo</w:t>
            </w:r>
            <w:proofErr w:type="spellEnd"/>
          </w:p>
        </w:tc>
        <w:tc>
          <w:tcPr>
            <w:tcW w:w="665" w:type="pct"/>
            <w:tcBorders>
              <w:top w:val="nil"/>
              <w:left w:val="nil"/>
              <w:bottom w:val="nil"/>
              <w:right w:val="nil"/>
            </w:tcBorders>
            <w:shd w:val="clear" w:color="auto" w:fill="auto"/>
            <w:vAlign w:val="center"/>
            <w:hideMark/>
          </w:tcPr>
          <w:p w14:paraId="6AD1C148" w14:textId="77777777" w:rsidR="00EF7409" w:rsidRPr="00371C5A" w:rsidRDefault="00EF7409" w:rsidP="00373076">
            <w:pPr>
              <w:pStyle w:val="SemEspaamento"/>
              <w:jc w:val="center"/>
            </w:pPr>
            <w:r w:rsidRPr="00371C5A">
              <w:rPr>
                <w:lang w:val="en-US"/>
              </w:rPr>
              <w:t>466</w:t>
            </w:r>
          </w:p>
        </w:tc>
        <w:tc>
          <w:tcPr>
            <w:tcW w:w="710" w:type="pct"/>
            <w:tcBorders>
              <w:top w:val="nil"/>
              <w:left w:val="nil"/>
              <w:bottom w:val="nil"/>
              <w:right w:val="nil"/>
            </w:tcBorders>
            <w:shd w:val="clear" w:color="auto" w:fill="auto"/>
            <w:vAlign w:val="center"/>
            <w:hideMark/>
          </w:tcPr>
          <w:p w14:paraId="0BF0D1C8" w14:textId="77777777" w:rsidR="00EF7409" w:rsidRPr="00371C5A" w:rsidRDefault="00EF7409" w:rsidP="00373076">
            <w:pPr>
              <w:pStyle w:val="SemEspaamento"/>
              <w:jc w:val="center"/>
            </w:pPr>
            <w:r w:rsidRPr="00371C5A">
              <w:rPr>
                <w:lang w:val="en-US"/>
              </w:rPr>
              <w:t>93.95</w:t>
            </w:r>
          </w:p>
        </w:tc>
      </w:tr>
      <w:tr w:rsidR="00EF7409" w:rsidRPr="00371C5A" w14:paraId="056A2771" w14:textId="77777777" w:rsidTr="00373076">
        <w:trPr>
          <w:trHeight w:val="300"/>
        </w:trPr>
        <w:tc>
          <w:tcPr>
            <w:tcW w:w="3625" w:type="pct"/>
            <w:tcBorders>
              <w:top w:val="nil"/>
              <w:left w:val="nil"/>
              <w:bottom w:val="nil"/>
              <w:right w:val="nil"/>
            </w:tcBorders>
            <w:shd w:val="clear" w:color="auto" w:fill="auto"/>
            <w:vAlign w:val="center"/>
            <w:hideMark/>
          </w:tcPr>
          <w:p w14:paraId="6B38DF77" w14:textId="77777777" w:rsidR="00EF7409" w:rsidRPr="00371C5A" w:rsidRDefault="00EF7409" w:rsidP="00373076">
            <w:pPr>
              <w:pStyle w:val="SemEspaamento"/>
              <w:ind w:firstLine="208"/>
            </w:pPr>
            <w:proofErr w:type="spellStart"/>
            <w:r w:rsidRPr="00371C5A">
              <w:rPr>
                <w:lang w:val="en-US"/>
              </w:rPr>
              <w:t>Urgência</w:t>
            </w:r>
            <w:proofErr w:type="spellEnd"/>
          </w:p>
        </w:tc>
        <w:tc>
          <w:tcPr>
            <w:tcW w:w="665" w:type="pct"/>
            <w:tcBorders>
              <w:top w:val="nil"/>
              <w:left w:val="nil"/>
              <w:bottom w:val="nil"/>
              <w:right w:val="nil"/>
            </w:tcBorders>
            <w:shd w:val="clear" w:color="auto" w:fill="auto"/>
            <w:vAlign w:val="center"/>
            <w:hideMark/>
          </w:tcPr>
          <w:p w14:paraId="7FE1CFE3" w14:textId="77777777" w:rsidR="00EF7409" w:rsidRPr="00371C5A" w:rsidRDefault="00EF7409" w:rsidP="00373076">
            <w:pPr>
              <w:pStyle w:val="SemEspaamento"/>
              <w:jc w:val="center"/>
            </w:pPr>
            <w:r w:rsidRPr="00371C5A">
              <w:rPr>
                <w:lang w:val="en-US"/>
              </w:rPr>
              <w:t>30</w:t>
            </w:r>
          </w:p>
        </w:tc>
        <w:tc>
          <w:tcPr>
            <w:tcW w:w="710" w:type="pct"/>
            <w:tcBorders>
              <w:top w:val="nil"/>
              <w:left w:val="nil"/>
              <w:bottom w:val="nil"/>
              <w:right w:val="nil"/>
            </w:tcBorders>
            <w:shd w:val="clear" w:color="auto" w:fill="auto"/>
            <w:vAlign w:val="center"/>
            <w:hideMark/>
          </w:tcPr>
          <w:p w14:paraId="14F13AD1" w14:textId="77777777" w:rsidR="00EF7409" w:rsidRPr="00371C5A" w:rsidRDefault="00EF7409" w:rsidP="00373076">
            <w:pPr>
              <w:pStyle w:val="SemEspaamento"/>
              <w:jc w:val="center"/>
            </w:pPr>
            <w:r w:rsidRPr="00371C5A">
              <w:rPr>
                <w:lang w:val="en-US"/>
              </w:rPr>
              <w:t>6.05</w:t>
            </w:r>
          </w:p>
        </w:tc>
      </w:tr>
      <w:tr w:rsidR="00EF7409" w:rsidRPr="00371C5A" w14:paraId="0E2FE3C2" w14:textId="77777777" w:rsidTr="00373076">
        <w:trPr>
          <w:trHeight w:val="300"/>
        </w:trPr>
        <w:tc>
          <w:tcPr>
            <w:tcW w:w="3625" w:type="pct"/>
            <w:tcBorders>
              <w:top w:val="nil"/>
              <w:left w:val="nil"/>
              <w:bottom w:val="nil"/>
              <w:right w:val="nil"/>
            </w:tcBorders>
            <w:shd w:val="clear" w:color="auto" w:fill="auto"/>
            <w:vAlign w:val="center"/>
            <w:hideMark/>
          </w:tcPr>
          <w:p w14:paraId="5477C06A" w14:textId="77777777" w:rsidR="00EF7409" w:rsidRPr="00371C5A" w:rsidRDefault="00EF7409" w:rsidP="00373076">
            <w:pPr>
              <w:pStyle w:val="SemEspaamento"/>
            </w:pPr>
            <w:r w:rsidRPr="00371C5A">
              <w:t>Uso de UTI</w:t>
            </w:r>
          </w:p>
        </w:tc>
        <w:tc>
          <w:tcPr>
            <w:tcW w:w="665" w:type="pct"/>
            <w:tcBorders>
              <w:top w:val="nil"/>
              <w:left w:val="nil"/>
              <w:bottom w:val="nil"/>
              <w:right w:val="nil"/>
            </w:tcBorders>
            <w:shd w:val="clear" w:color="auto" w:fill="auto"/>
            <w:noWrap/>
            <w:vAlign w:val="center"/>
            <w:hideMark/>
          </w:tcPr>
          <w:p w14:paraId="111D7C5A" w14:textId="77777777" w:rsidR="00EF7409" w:rsidRPr="00371C5A" w:rsidRDefault="00EF7409" w:rsidP="00373076">
            <w:pPr>
              <w:pStyle w:val="SemEspaamento"/>
              <w:jc w:val="center"/>
            </w:pPr>
          </w:p>
        </w:tc>
        <w:tc>
          <w:tcPr>
            <w:tcW w:w="710" w:type="pct"/>
            <w:tcBorders>
              <w:top w:val="nil"/>
              <w:left w:val="nil"/>
              <w:bottom w:val="nil"/>
              <w:right w:val="nil"/>
            </w:tcBorders>
            <w:shd w:val="clear" w:color="auto" w:fill="auto"/>
            <w:noWrap/>
            <w:vAlign w:val="center"/>
            <w:hideMark/>
          </w:tcPr>
          <w:p w14:paraId="33383401" w14:textId="77777777" w:rsidR="00EF7409" w:rsidRPr="00371C5A" w:rsidRDefault="00EF7409" w:rsidP="00373076">
            <w:pPr>
              <w:pStyle w:val="SemEspaamento"/>
              <w:jc w:val="center"/>
              <w:rPr>
                <w:rFonts w:ascii="Times New Roman" w:hAnsi="Times New Roman" w:cs="Times New Roman"/>
                <w:sz w:val="20"/>
                <w:szCs w:val="20"/>
              </w:rPr>
            </w:pPr>
          </w:p>
        </w:tc>
      </w:tr>
      <w:tr w:rsidR="00EF7409" w:rsidRPr="00371C5A" w14:paraId="52F97CF0" w14:textId="77777777" w:rsidTr="00373076">
        <w:trPr>
          <w:trHeight w:val="300"/>
        </w:trPr>
        <w:tc>
          <w:tcPr>
            <w:tcW w:w="3625" w:type="pct"/>
            <w:tcBorders>
              <w:top w:val="nil"/>
              <w:left w:val="nil"/>
              <w:bottom w:val="nil"/>
              <w:right w:val="nil"/>
            </w:tcBorders>
            <w:shd w:val="clear" w:color="auto" w:fill="auto"/>
            <w:vAlign w:val="center"/>
            <w:hideMark/>
          </w:tcPr>
          <w:p w14:paraId="5E413156" w14:textId="77777777" w:rsidR="00EF7409" w:rsidRPr="00371C5A" w:rsidRDefault="00EF7409" w:rsidP="00373076">
            <w:pPr>
              <w:pStyle w:val="SemEspaamento"/>
              <w:ind w:firstLine="208"/>
            </w:pPr>
            <w:proofErr w:type="spellStart"/>
            <w:r w:rsidRPr="00371C5A">
              <w:rPr>
                <w:lang w:val="en-US"/>
              </w:rPr>
              <w:t>Não</w:t>
            </w:r>
            <w:proofErr w:type="spellEnd"/>
          </w:p>
        </w:tc>
        <w:tc>
          <w:tcPr>
            <w:tcW w:w="665" w:type="pct"/>
            <w:tcBorders>
              <w:top w:val="nil"/>
              <w:left w:val="nil"/>
              <w:bottom w:val="nil"/>
              <w:right w:val="nil"/>
            </w:tcBorders>
            <w:shd w:val="clear" w:color="auto" w:fill="auto"/>
            <w:vAlign w:val="center"/>
            <w:hideMark/>
          </w:tcPr>
          <w:p w14:paraId="060EA25D" w14:textId="77777777" w:rsidR="00EF7409" w:rsidRPr="00371C5A" w:rsidRDefault="00EF7409" w:rsidP="00373076">
            <w:pPr>
              <w:pStyle w:val="SemEspaamento"/>
              <w:jc w:val="center"/>
            </w:pPr>
            <w:r w:rsidRPr="00371C5A">
              <w:rPr>
                <w:lang w:val="en-US"/>
              </w:rPr>
              <w:t>446</w:t>
            </w:r>
          </w:p>
        </w:tc>
        <w:tc>
          <w:tcPr>
            <w:tcW w:w="710" w:type="pct"/>
            <w:tcBorders>
              <w:top w:val="nil"/>
              <w:left w:val="nil"/>
              <w:bottom w:val="nil"/>
              <w:right w:val="nil"/>
            </w:tcBorders>
            <w:shd w:val="clear" w:color="auto" w:fill="auto"/>
            <w:vAlign w:val="center"/>
            <w:hideMark/>
          </w:tcPr>
          <w:p w14:paraId="7A776F65" w14:textId="77777777" w:rsidR="00EF7409" w:rsidRPr="00371C5A" w:rsidRDefault="00EF7409" w:rsidP="00373076">
            <w:pPr>
              <w:pStyle w:val="SemEspaamento"/>
              <w:jc w:val="center"/>
            </w:pPr>
            <w:r w:rsidRPr="00371C5A">
              <w:rPr>
                <w:lang w:val="en-US"/>
              </w:rPr>
              <w:t>89.92</w:t>
            </w:r>
          </w:p>
        </w:tc>
      </w:tr>
      <w:tr w:rsidR="00EF7409" w:rsidRPr="00371C5A" w14:paraId="55E8168B" w14:textId="77777777" w:rsidTr="00373076">
        <w:trPr>
          <w:trHeight w:val="300"/>
        </w:trPr>
        <w:tc>
          <w:tcPr>
            <w:tcW w:w="3625" w:type="pct"/>
            <w:tcBorders>
              <w:top w:val="nil"/>
              <w:left w:val="nil"/>
              <w:bottom w:val="nil"/>
              <w:right w:val="nil"/>
            </w:tcBorders>
            <w:shd w:val="clear" w:color="auto" w:fill="auto"/>
            <w:vAlign w:val="center"/>
            <w:hideMark/>
          </w:tcPr>
          <w:p w14:paraId="483AD7C8" w14:textId="77777777" w:rsidR="00EF7409" w:rsidRPr="00371C5A" w:rsidRDefault="00EF7409" w:rsidP="00373076">
            <w:pPr>
              <w:pStyle w:val="SemEspaamento"/>
              <w:ind w:firstLine="208"/>
            </w:pPr>
            <w:r w:rsidRPr="00371C5A">
              <w:rPr>
                <w:lang w:val="en-US"/>
              </w:rPr>
              <w:t>Sim</w:t>
            </w:r>
          </w:p>
        </w:tc>
        <w:tc>
          <w:tcPr>
            <w:tcW w:w="665" w:type="pct"/>
            <w:tcBorders>
              <w:top w:val="nil"/>
              <w:left w:val="nil"/>
              <w:bottom w:val="nil"/>
              <w:right w:val="nil"/>
            </w:tcBorders>
            <w:shd w:val="clear" w:color="auto" w:fill="auto"/>
            <w:vAlign w:val="center"/>
            <w:hideMark/>
          </w:tcPr>
          <w:p w14:paraId="1474F045" w14:textId="77777777" w:rsidR="00EF7409" w:rsidRPr="00371C5A" w:rsidRDefault="00EF7409" w:rsidP="00373076">
            <w:pPr>
              <w:pStyle w:val="SemEspaamento"/>
              <w:jc w:val="center"/>
            </w:pPr>
            <w:r w:rsidRPr="00371C5A">
              <w:rPr>
                <w:lang w:val="en-US"/>
              </w:rPr>
              <w:t>50</w:t>
            </w:r>
          </w:p>
        </w:tc>
        <w:tc>
          <w:tcPr>
            <w:tcW w:w="710" w:type="pct"/>
            <w:tcBorders>
              <w:top w:val="nil"/>
              <w:left w:val="nil"/>
              <w:bottom w:val="nil"/>
              <w:right w:val="nil"/>
            </w:tcBorders>
            <w:shd w:val="clear" w:color="auto" w:fill="auto"/>
            <w:vAlign w:val="center"/>
            <w:hideMark/>
          </w:tcPr>
          <w:p w14:paraId="65324E06" w14:textId="77777777" w:rsidR="00EF7409" w:rsidRPr="00371C5A" w:rsidRDefault="00EF7409" w:rsidP="00373076">
            <w:pPr>
              <w:pStyle w:val="SemEspaamento"/>
              <w:jc w:val="center"/>
            </w:pPr>
            <w:r w:rsidRPr="00371C5A">
              <w:rPr>
                <w:lang w:val="en-US"/>
              </w:rPr>
              <w:t>10.08</w:t>
            </w:r>
          </w:p>
        </w:tc>
      </w:tr>
      <w:tr w:rsidR="00EF7409" w:rsidRPr="00371C5A" w14:paraId="0D302F5E" w14:textId="77777777" w:rsidTr="00373076">
        <w:trPr>
          <w:trHeight w:val="300"/>
        </w:trPr>
        <w:tc>
          <w:tcPr>
            <w:tcW w:w="3625" w:type="pct"/>
            <w:tcBorders>
              <w:top w:val="nil"/>
              <w:left w:val="nil"/>
              <w:bottom w:val="nil"/>
              <w:right w:val="nil"/>
            </w:tcBorders>
            <w:shd w:val="clear" w:color="auto" w:fill="auto"/>
            <w:vAlign w:val="center"/>
            <w:hideMark/>
          </w:tcPr>
          <w:p w14:paraId="43B5AE95" w14:textId="77777777" w:rsidR="00EF7409" w:rsidRPr="00371C5A" w:rsidRDefault="00EF7409" w:rsidP="00373076">
            <w:pPr>
              <w:pStyle w:val="SemEspaamento"/>
            </w:pPr>
            <w:r w:rsidRPr="00371C5A">
              <w:t>Óbito</w:t>
            </w:r>
          </w:p>
        </w:tc>
        <w:tc>
          <w:tcPr>
            <w:tcW w:w="665" w:type="pct"/>
            <w:tcBorders>
              <w:top w:val="nil"/>
              <w:left w:val="nil"/>
              <w:bottom w:val="nil"/>
              <w:right w:val="nil"/>
            </w:tcBorders>
            <w:shd w:val="clear" w:color="auto" w:fill="auto"/>
            <w:noWrap/>
            <w:vAlign w:val="center"/>
            <w:hideMark/>
          </w:tcPr>
          <w:p w14:paraId="2BF76D09" w14:textId="77777777" w:rsidR="00EF7409" w:rsidRPr="00371C5A" w:rsidRDefault="00EF7409" w:rsidP="00373076">
            <w:pPr>
              <w:pStyle w:val="SemEspaamento"/>
              <w:jc w:val="center"/>
            </w:pPr>
          </w:p>
        </w:tc>
        <w:tc>
          <w:tcPr>
            <w:tcW w:w="710" w:type="pct"/>
            <w:tcBorders>
              <w:top w:val="nil"/>
              <w:left w:val="nil"/>
              <w:bottom w:val="nil"/>
              <w:right w:val="nil"/>
            </w:tcBorders>
            <w:shd w:val="clear" w:color="auto" w:fill="auto"/>
            <w:noWrap/>
            <w:vAlign w:val="center"/>
            <w:hideMark/>
          </w:tcPr>
          <w:p w14:paraId="4E1EC31E" w14:textId="77777777" w:rsidR="00EF7409" w:rsidRPr="00371C5A" w:rsidRDefault="00EF7409" w:rsidP="00373076">
            <w:pPr>
              <w:pStyle w:val="SemEspaamento"/>
              <w:jc w:val="center"/>
              <w:rPr>
                <w:rFonts w:ascii="Times New Roman" w:hAnsi="Times New Roman" w:cs="Times New Roman"/>
                <w:sz w:val="20"/>
                <w:szCs w:val="20"/>
              </w:rPr>
            </w:pPr>
          </w:p>
        </w:tc>
      </w:tr>
      <w:tr w:rsidR="00EF7409" w:rsidRPr="00371C5A" w14:paraId="34DC1E3B" w14:textId="77777777" w:rsidTr="00373076">
        <w:trPr>
          <w:trHeight w:val="300"/>
        </w:trPr>
        <w:tc>
          <w:tcPr>
            <w:tcW w:w="3625" w:type="pct"/>
            <w:tcBorders>
              <w:top w:val="nil"/>
              <w:left w:val="nil"/>
              <w:bottom w:val="nil"/>
              <w:right w:val="nil"/>
            </w:tcBorders>
            <w:shd w:val="clear" w:color="auto" w:fill="auto"/>
            <w:vAlign w:val="center"/>
            <w:hideMark/>
          </w:tcPr>
          <w:p w14:paraId="0C95D7FB" w14:textId="77777777" w:rsidR="00EF7409" w:rsidRPr="00371C5A" w:rsidRDefault="00EF7409" w:rsidP="00373076">
            <w:pPr>
              <w:pStyle w:val="SemEspaamento"/>
              <w:ind w:firstLine="208"/>
            </w:pPr>
            <w:proofErr w:type="spellStart"/>
            <w:r w:rsidRPr="00371C5A">
              <w:rPr>
                <w:lang w:val="en-US"/>
              </w:rPr>
              <w:t>Não</w:t>
            </w:r>
            <w:proofErr w:type="spellEnd"/>
          </w:p>
        </w:tc>
        <w:tc>
          <w:tcPr>
            <w:tcW w:w="665" w:type="pct"/>
            <w:tcBorders>
              <w:top w:val="nil"/>
              <w:left w:val="nil"/>
              <w:bottom w:val="nil"/>
              <w:right w:val="nil"/>
            </w:tcBorders>
            <w:shd w:val="clear" w:color="auto" w:fill="auto"/>
            <w:vAlign w:val="center"/>
            <w:hideMark/>
          </w:tcPr>
          <w:p w14:paraId="6B8B7FD0" w14:textId="77777777" w:rsidR="00EF7409" w:rsidRPr="00371C5A" w:rsidRDefault="00EF7409" w:rsidP="00373076">
            <w:pPr>
              <w:pStyle w:val="SemEspaamento"/>
              <w:jc w:val="center"/>
            </w:pPr>
            <w:r w:rsidRPr="00371C5A">
              <w:rPr>
                <w:lang w:val="en-US"/>
              </w:rPr>
              <w:t>495</w:t>
            </w:r>
          </w:p>
        </w:tc>
        <w:tc>
          <w:tcPr>
            <w:tcW w:w="710" w:type="pct"/>
            <w:tcBorders>
              <w:top w:val="nil"/>
              <w:left w:val="nil"/>
              <w:bottom w:val="nil"/>
              <w:right w:val="nil"/>
            </w:tcBorders>
            <w:shd w:val="clear" w:color="auto" w:fill="auto"/>
            <w:vAlign w:val="center"/>
            <w:hideMark/>
          </w:tcPr>
          <w:p w14:paraId="61B34147" w14:textId="77777777" w:rsidR="00EF7409" w:rsidRPr="00371C5A" w:rsidRDefault="00EF7409" w:rsidP="00373076">
            <w:pPr>
              <w:pStyle w:val="SemEspaamento"/>
              <w:jc w:val="center"/>
            </w:pPr>
            <w:r w:rsidRPr="00371C5A">
              <w:rPr>
                <w:lang w:val="en-US"/>
              </w:rPr>
              <w:t>99.80</w:t>
            </w:r>
          </w:p>
        </w:tc>
      </w:tr>
      <w:tr w:rsidR="00EF7409" w:rsidRPr="00371C5A" w14:paraId="6A287C89" w14:textId="77777777" w:rsidTr="00373076">
        <w:trPr>
          <w:trHeight w:val="300"/>
        </w:trPr>
        <w:tc>
          <w:tcPr>
            <w:tcW w:w="3625" w:type="pct"/>
            <w:tcBorders>
              <w:top w:val="nil"/>
              <w:left w:val="nil"/>
              <w:bottom w:val="nil"/>
              <w:right w:val="nil"/>
            </w:tcBorders>
            <w:shd w:val="clear" w:color="auto" w:fill="auto"/>
            <w:vAlign w:val="center"/>
            <w:hideMark/>
          </w:tcPr>
          <w:p w14:paraId="7B808450" w14:textId="77777777" w:rsidR="00EF7409" w:rsidRPr="00371C5A" w:rsidRDefault="00EF7409" w:rsidP="00373076">
            <w:pPr>
              <w:pStyle w:val="SemEspaamento"/>
              <w:ind w:firstLine="208"/>
            </w:pPr>
            <w:r w:rsidRPr="00371C5A">
              <w:rPr>
                <w:lang w:val="en-US"/>
              </w:rPr>
              <w:t>Sim</w:t>
            </w:r>
          </w:p>
        </w:tc>
        <w:tc>
          <w:tcPr>
            <w:tcW w:w="665" w:type="pct"/>
            <w:tcBorders>
              <w:top w:val="nil"/>
              <w:left w:val="nil"/>
              <w:bottom w:val="nil"/>
              <w:right w:val="nil"/>
            </w:tcBorders>
            <w:shd w:val="clear" w:color="auto" w:fill="auto"/>
            <w:vAlign w:val="center"/>
            <w:hideMark/>
          </w:tcPr>
          <w:p w14:paraId="0C60EAD3" w14:textId="77777777" w:rsidR="00EF7409" w:rsidRPr="00371C5A" w:rsidRDefault="00EF7409" w:rsidP="00373076">
            <w:pPr>
              <w:pStyle w:val="SemEspaamento"/>
              <w:jc w:val="center"/>
            </w:pPr>
            <w:r w:rsidRPr="00371C5A">
              <w:rPr>
                <w:lang w:val="en-US"/>
              </w:rPr>
              <w:t>1</w:t>
            </w:r>
          </w:p>
        </w:tc>
        <w:tc>
          <w:tcPr>
            <w:tcW w:w="710" w:type="pct"/>
            <w:tcBorders>
              <w:top w:val="nil"/>
              <w:left w:val="nil"/>
              <w:bottom w:val="nil"/>
              <w:right w:val="nil"/>
            </w:tcBorders>
            <w:shd w:val="clear" w:color="auto" w:fill="auto"/>
            <w:vAlign w:val="center"/>
            <w:hideMark/>
          </w:tcPr>
          <w:p w14:paraId="7D1D5A92" w14:textId="77777777" w:rsidR="00EF7409" w:rsidRPr="00371C5A" w:rsidRDefault="00EF7409" w:rsidP="00373076">
            <w:pPr>
              <w:pStyle w:val="SemEspaamento"/>
              <w:jc w:val="center"/>
            </w:pPr>
            <w:r w:rsidRPr="00371C5A">
              <w:rPr>
                <w:lang w:val="en-US"/>
              </w:rPr>
              <w:t>0.20</w:t>
            </w:r>
          </w:p>
        </w:tc>
      </w:tr>
      <w:tr w:rsidR="00EF7409" w:rsidRPr="00371C5A" w14:paraId="1D138D83" w14:textId="77777777" w:rsidTr="00373076">
        <w:trPr>
          <w:trHeight w:val="600"/>
        </w:trPr>
        <w:tc>
          <w:tcPr>
            <w:tcW w:w="3625" w:type="pct"/>
            <w:tcBorders>
              <w:top w:val="nil"/>
              <w:left w:val="nil"/>
              <w:bottom w:val="nil"/>
              <w:right w:val="nil"/>
            </w:tcBorders>
            <w:shd w:val="clear" w:color="auto" w:fill="auto"/>
            <w:noWrap/>
            <w:vAlign w:val="bottom"/>
            <w:hideMark/>
          </w:tcPr>
          <w:p w14:paraId="2E3E8A62" w14:textId="77777777" w:rsidR="00EF7409" w:rsidRPr="00371C5A" w:rsidRDefault="00EF7409" w:rsidP="00373076">
            <w:pPr>
              <w:pStyle w:val="SemEspaamento"/>
            </w:pPr>
          </w:p>
        </w:tc>
        <w:tc>
          <w:tcPr>
            <w:tcW w:w="665" w:type="pct"/>
            <w:tcBorders>
              <w:top w:val="nil"/>
              <w:left w:val="nil"/>
              <w:bottom w:val="nil"/>
              <w:right w:val="nil"/>
            </w:tcBorders>
            <w:shd w:val="clear" w:color="auto" w:fill="auto"/>
            <w:noWrap/>
            <w:vAlign w:val="center"/>
            <w:hideMark/>
          </w:tcPr>
          <w:p w14:paraId="304F99AF" w14:textId="77777777" w:rsidR="00EF7409" w:rsidRPr="00371C5A" w:rsidRDefault="00EF7409" w:rsidP="00373076">
            <w:pPr>
              <w:pStyle w:val="SemEspaamento"/>
              <w:jc w:val="center"/>
            </w:pPr>
            <w:r w:rsidRPr="00371C5A">
              <w:t>média(</w:t>
            </w:r>
            <w:proofErr w:type="spellStart"/>
            <w:r w:rsidRPr="00371C5A">
              <w:t>dp</w:t>
            </w:r>
            <w:proofErr w:type="spellEnd"/>
            <w:r w:rsidRPr="00371C5A">
              <w:t>)</w:t>
            </w:r>
          </w:p>
        </w:tc>
        <w:tc>
          <w:tcPr>
            <w:tcW w:w="710" w:type="pct"/>
            <w:tcBorders>
              <w:top w:val="nil"/>
              <w:left w:val="nil"/>
              <w:bottom w:val="nil"/>
              <w:right w:val="nil"/>
            </w:tcBorders>
            <w:shd w:val="clear" w:color="auto" w:fill="auto"/>
            <w:vAlign w:val="center"/>
            <w:hideMark/>
          </w:tcPr>
          <w:p w14:paraId="78C79E5F" w14:textId="77777777" w:rsidR="00EF7409" w:rsidRPr="00371C5A" w:rsidRDefault="00EF7409" w:rsidP="00373076">
            <w:pPr>
              <w:pStyle w:val="SemEspaamento"/>
              <w:jc w:val="center"/>
            </w:pPr>
            <w:r w:rsidRPr="00371C5A">
              <w:t>min.; máx.</w:t>
            </w:r>
          </w:p>
        </w:tc>
      </w:tr>
      <w:tr w:rsidR="00EF7409" w:rsidRPr="00371C5A" w14:paraId="4A65B1AD" w14:textId="77777777" w:rsidTr="00373076">
        <w:trPr>
          <w:trHeight w:val="300"/>
        </w:trPr>
        <w:tc>
          <w:tcPr>
            <w:tcW w:w="3625" w:type="pct"/>
            <w:tcBorders>
              <w:top w:val="nil"/>
              <w:left w:val="nil"/>
              <w:bottom w:val="nil"/>
              <w:right w:val="nil"/>
            </w:tcBorders>
            <w:shd w:val="clear" w:color="auto" w:fill="auto"/>
            <w:noWrap/>
            <w:vAlign w:val="bottom"/>
            <w:hideMark/>
          </w:tcPr>
          <w:p w14:paraId="12289CC1" w14:textId="77777777" w:rsidR="00EF7409" w:rsidRPr="00371C5A" w:rsidRDefault="00EF7409" w:rsidP="00373076">
            <w:pPr>
              <w:pStyle w:val="SemEspaamento"/>
            </w:pPr>
            <w:r w:rsidRPr="00371C5A">
              <w:t>Dias de permanência</w:t>
            </w:r>
          </w:p>
        </w:tc>
        <w:tc>
          <w:tcPr>
            <w:tcW w:w="665" w:type="pct"/>
            <w:tcBorders>
              <w:top w:val="nil"/>
              <w:left w:val="nil"/>
              <w:bottom w:val="nil"/>
              <w:right w:val="nil"/>
            </w:tcBorders>
            <w:shd w:val="clear" w:color="auto" w:fill="auto"/>
            <w:noWrap/>
            <w:vAlign w:val="center"/>
            <w:hideMark/>
          </w:tcPr>
          <w:p w14:paraId="3B125A80" w14:textId="77777777" w:rsidR="00EF7409" w:rsidRPr="00371C5A" w:rsidRDefault="00EF7409" w:rsidP="00373076">
            <w:pPr>
              <w:pStyle w:val="SemEspaamento"/>
              <w:jc w:val="center"/>
            </w:pPr>
            <w:r w:rsidRPr="00371C5A">
              <w:t xml:space="preserve">3.9 </w:t>
            </w:r>
            <w:r>
              <w:t>(</w:t>
            </w:r>
            <w:r w:rsidRPr="00371C5A">
              <w:t>3.9</w:t>
            </w:r>
            <w:r>
              <w:t>)</w:t>
            </w:r>
          </w:p>
        </w:tc>
        <w:tc>
          <w:tcPr>
            <w:tcW w:w="710" w:type="pct"/>
            <w:tcBorders>
              <w:top w:val="nil"/>
              <w:left w:val="nil"/>
              <w:bottom w:val="nil"/>
              <w:right w:val="nil"/>
            </w:tcBorders>
            <w:shd w:val="clear" w:color="auto" w:fill="auto"/>
            <w:noWrap/>
            <w:vAlign w:val="center"/>
            <w:hideMark/>
          </w:tcPr>
          <w:p w14:paraId="4A26B7CB" w14:textId="77777777" w:rsidR="00EF7409" w:rsidRPr="00371C5A" w:rsidRDefault="00EF7409" w:rsidP="00373076">
            <w:pPr>
              <w:pStyle w:val="SemEspaamento"/>
              <w:jc w:val="center"/>
            </w:pPr>
            <w:r w:rsidRPr="00371C5A">
              <w:t>1;29</w:t>
            </w:r>
          </w:p>
        </w:tc>
      </w:tr>
      <w:tr w:rsidR="00EF7409" w:rsidRPr="00371C5A" w14:paraId="149B78BB" w14:textId="77777777" w:rsidTr="00373076">
        <w:trPr>
          <w:trHeight w:val="300"/>
        </w:trPr>
        <w:tc>
          <w:tcPr>
            <w:tcW w:w="3625" w:type="pct"/>
            <w:tcBorders>
              <w:top w:val="nil"/>
              <w:left w:val="nil"/>
              <w:bottom w:val="nil"/>
              <w:right w:val="nil"/>
            </w:tcBorders>
            <w:shd w:val="clear" w:color="auto" w:fill="auto"/>
            <w:noWrap/>
            <w:vAlign w:val="bottom"/>
            <w:hideMark/>
          </w:tcPr>
          <w:p w14:paraId="3A5E05E7" w14:textId="77777777" w:rsidR="00EF7409" w:rsidRPr="00371C5A" w:rsidRDefault="00EF7409" w:rsidP="00373076">
            <w:pPr>
              <w:pStyle w:val="SemEspaamento"/>
            </w:pPr>
            <w:r w:rsidRPr="00371C5A">
              <w:t>Dias na UTI</w:t>
            </w:r>
          </w:p>
        </w:tc>
        <w:tc>
          <w:tcPr>
            <w:tcW w:w="665" w:type="pct"/>
            <w:tcBorders>
              <w:top w:val="nil"/>
              <w:left w:val="nil"/>
              <w:bottom w:val="nil"/>
              <w:right w:val="nil"/>
            </w:tcBorders>
            <w:shd w:val="clear" w:color="auto" w:fill="auto"/>
            <w:noWrap/>
            <w:vAlign w:val="center"/>
            <w:hideMark/>
          </w:tcPr>
          <w:p w14:paraId="44153068" w14:textId="77777777" w:rsidR="00EF7409" w:rsidRPr="00371C5A" w:rsidRDefault="00EF7409" w:rsidP="00373076">
            <w:pPr>
              <w:pStyle w:val="SemEspaamento"/>
              <w:jc w:val="center"/>
            </w:pPr>
            <w:r w:rsidRPr="00371C5A">
              <w:t xml:space="preserve">2.3 </w:t>
            </w:r>
            <w:r>
              <w:t>(</w:t>
            </w:r>
            <w:r w:rsidRPr="00371C5A">
              <w:t>4.1</w:t>
            </w:r>
            <w:r>
              <w:t>)</w:t>
            </w:r>
          </w:p>
        </w:tc>
        <w:tc>
          <w:tcPr>
            <w:tcW w:w="710" w:type="pct"/>
            <w:tcBorders>
              <w:top w:val="nil"/>
              <w:left w:val="nil"/>
              <w:bottom w:val="nil"/>
              <w:right w:val="nil"/>
            </w:tcBorders>
            <w:shd w:val="clear" w:color="auto" w:fill="auto"/>
            <w:noWrap/>
            <w:vAlign w:val="center"/>
            <w:hideMark/>
          </w:tcPr>
          <w:p w14:paraId="7BEED62D" w14:textId="77777777" w:rsidR="00EF7409" w:rsidRPr="00371C5A" w:rsidRDefault="00EF7409" w:rsidP="00373076">
            <w:pPr>
              <w:pStyle w:val="SemEspaamento"/>
              <w:jc w:val="center"/>
            </w:pPr>
            <w:r w:rsidRPr="00371C5A">
              <w:t>1; 29</w:t>
            </w:r>
          </w:p>
        </w:tc>
      </w:tr>
      <w:tr w:rsidR="00EF7409" w:rsidRPr="00371C5A" w14:paraId="4076D0FE" w14:textId="77777777" w:rsidTr="00373076">
        <w:trPr>
          <w:trHeight w:val="300"/>
        </w:trPr>
        <w:tc>
          <w:tcPr>
            <w:tcW w:w="3625" w:type="pct"/>
            <w:tcBorders>
              <w:top w:val="nil"/>
              <w:left w:val="nil"/>
              <w:right w:val="nil"/>
            </w:tcBorders>
            <w:shd w:val="clear" w:color="auto" w:fill="auto"/>
            <w:noWrap/>
            <w:vAlign w:val="bottom"/>
            <w:hideMark/>
          </w:tcPr>
          <w:p w14:paraId="2B73657E" w14:textId="77777777" w:rsidR="00EF7409" w:rsidRPr="00371C5A" w:rsidRDefault="00EF7409" w:rsidP="00373076">
            <w:pPr>
              <w:pStyle w:val="SemEspaamento"/>
            </w:pPr>
            <w:r w:rsidRPr="00371C5A">
              <w:t>Quantidade de diárias</w:t>
            </w:r>
          </w:p>
        </w:tc>
        <w:tc>
          <w:tcPr>
            <w:tcW w:w="665" w:type="pct"/>
            <w:tcBorders>
              <w:top w:val="nil"/>
              <w:left w:val="nil"/>
              <w:right w:val="nil"/>
            </w:tcBorders>
            <w:shd w:val="clear" w:color="auto" w:fill="auto"/>
            <w:noWrap/>
            <w:vAlign w:val="bottom"/>
            <w:hideMark/>
          </w:tcPr>
          <w:p w14:paraId="05095829" w14:textId="77777777" w:rsidR="00EF7409" w:rsidRPr="00371C5A" w:rsidRDefault="00EF7409" w:rsidP="00373076">
            <w:pPr>
              <w:pStyle w:val="SemEspaamento"/>
              <w:jc w:val="center"/>
            </w:pPr>
            <w:r w:rsidRPr="00371C5A">
              <w:t xml:space="preserve">3.7 </w:t>
            </w:r>
            <w:r>
              <w:t>(</w:t>
            </w:r>
            <w:r w:rsidRPr="00371C5A">
              <w:t>3.7</w:t>
            </w:r>
            <w:r>
              <w:t>)</w:t>
            </w:r>
          </w:p>
        </w:tc>
        <w:tc>
          <w:tcPr>
            <w:tcW w:w="710" w:type="pct"/>
            <w:tcBorders>
              <w:top w:val="nil"/>
              <w:left w:val="nil"/>
              <w:right w:val="nil"/>
            </w:tcBorders>
            <w:shd w:val="clear" w:color="auto" w:fill="auto"/>
            <w:noWrap/>
            <w:vAlign w:val="bottom"/>
            <w:hideMark/>
          </w:tcPr>
          <w:p w14:paraId="5287D803" w14:textId="77777777" w:rsidR="00EF7409" w:rsidRPr="00371C5A" w:rsidRDefault="00EF7409" w:rsidP="00373076">
            <w:pPr>
              <w:pStyle w:val="SemEspaamento"/>
              <w:jc w:val="center"/>
            </w:pPr>
            <w:r w:rsidRPr="00371C5A">
              <w:t>1; 25</w:t>
            </w:r>
          </w:p>
        </w:tc>
      </w:tr>
      <w:tr w:rsidR="00EF7409" w:rsidRPr="00371C5A" w14:paraId="1A6E496A" w14:textId="77777777" w:rsidTr="00373076">
        <w:trPr>
          <w:trHeight w:val="300"/>
        </w:trPr>
        <w:tc>
          <w:tcPr>
            <w:tcW w:w="3625" w:type="pct"/>
            <w:tcBorders>
              <w:top w:val="nil"/>
              <w:left w:val="nil"/>
              <w:bottom w:val="single" w:sz="4" w:space="0" w:color="auto"/>
              <w:right w:val="nil"/>
            </w:tcBorders>
            <w:shd w:val="clear" w:color="auto" w:fill="auto"/>
            <w:noWrap/>
            <w:vAlign w:val="bottom"/>
            <w:hideMark/>
          </w:tcPr>
          <w:p w14:paraId="293C7B50" w14:textId="77777777" w:rsidR="00EF7409" w:rsidRPr="00371C5A" w:rsidRDefault="00EF7409" w:rsidP="00373076">
            <w:pPr>
              <w:pStyle w:val="SemEspaamento"/>
            </w:pPr>
            <w:r w:rsidRPr="00371C5A">
              <w:t>Quantidade de diárias do acompanhante</w:t>
            </w:r>
          </w:p>
        </w:tc>
        <w:tc>
          <w:tcPr>
            <w:tcW w:w="665" w:type="pct"/>
            <w:tcBorders>
              <w:top w:val="nil"/>
              <w:left w:val="nil"/>
              <w:bottom w:val="single" w:sz="4" w:space="0" w:color="auto"/>
              <w:right w:val="nil"/>
            </w:tcBorders>
            <w:shd w:val="clear" w:color="auto" w:fill="auto"/>
            <w:noWrap/>
            <w:vAlign w:val="bottom"/>
            <w:hideMark/>
          </w:tcPr>
          <w:p w14:paraId="10537A24" w14:textId="77777777" w:rsidR="00EF7409" w:rsidRPr="00371C5A" w:rsidRDefault="00EF7409" w:rsidP="00373076">
            <w:pPr>
              <w:pStyle w:val="SemEspaamento"/>
              <w:jc w:val="center"/>
            </w:pPr>
            <w:r w:rsidRPr="00371C5A">
              <w:t xml:space="preserve">3.2 </w:t>
            </w:r>
            <w:r>
              <w:t>(</w:t>
            </w:r>
            <w:r w:rsidRPr="00371C5A">
              <w:t>2.5</w:t>
            </w:r>
            <w:r>
              <w:t>)</w:t>
            </w:r>
          </w:p>
        </w:tc>
        <w:tc>
          <w:tcPr>
            <w:tcW w:w="710" w:type="pct"/>
            <w:tcBorders>
              <w:top w:val="nil"/>
              <w:left w:val="nil"/>
              <w:bottom w:val="single" w:sz="4" w:space="0" w:color="auto"/>
              <w:right w:val="nil"/>
            </w:tcBorders>
            <w:shd w:val="clear" w:color="auto" w:fill="auto"/>
            <w:noWrap/>
            <w:vAlign w:val="bottom"/>
            <w:hideMark/>
          </w:tcPr>
          <w:p w14:paraId="6D8174E4" w14:textId="77777777" w:rsidR="00EF7409" w:rsidRPr="00371C5A" w:rsidRDefault="00EF7409" w:rsidP="00373076">
            <w:pPr>
              <w:pStyle w:val="SemEspaamento"/>
              <w:jc w:val="center"/>
            </w:pPr>
            <w:r w:rsidRPr="00371C5A">
              <w:t>1; 15</w:t>
            </w:r>
          </w:p>
        </w:tc>
      </w:tr>
    </w:tbl>
    <w:p w14:paraId="14032148" w14:textId="77777777" w:rsidR="00EF7409" w:rsidRPr="00A015F9" w:rsidRDefault="00EF7409" w:rsidP="00EF7409">
      <w:pPr>
        <w:pStyle w:val="SemEspaamento"/>
        <w:rPr>
          <w:i/>
          <w:iCs/>
          <w:shd w:val="clear" w:color="auto" w:fill="FFFFFF"/>
        </w:rPr>
      </w:pPr>
      <w:r w:rsidRPr="00A015F9">
        <w:rPr>
          <w:i/>
          <w:iCs/>
        </w:rPr>
        <w:t xml:space="preserve">UTI: Unidade de Terapia Intensiva; </w:t>
      </w:r>
      <w:proofErr w:type="spellStart"/>
      <w:r w:rsidRPr="00A015F9">
        <w:rPr>
          <w:i/>
          <w:iCs/>
        </w:rPr>
        <w:t>dp</w:t>
      </w:r>
      <w:proofErr w:type="spellEnd"/>
      <w:r w:rsidRPr="00A015F9">
        <w:rPr>
          <w:i/>
          <w:iCs/>
        </w:rPr>
        <w:t>: desvio-padrão; Min., Máx.: Valores mínimo e máximo, respectivamente.</w:t>
      </w:r>
    </w:p>
    <w:p w14:paraId="57207C5B" w14:textId="77777777" w:rsidR="00EF7409" w:rsidRDefault="00EF7409" w:rsidP="00EF7409">
      <w:pPr>
        <w:pStyle w:val="SemEspaamento"/>
        <w:rPr>
          <w:shd w:val="clear" w:color="auto" w:fill="FFFFFF"/>
        </w:rPr>
      </w:pPr>
    </w:p>
    <w:p w14:paraId="144F878D" w14:textId="77777777" w:rsidR="00EF7409" w:rsidRDefault="00EF7409" w:rsidP="00EF7409">
      <w:r>
        <w:rPr>
          <w:shd w:val="clear" w:color="auto" w:fill="FFFFFF"/>
        </w:rPr>
        <w:t>Em relação ao perfil epidemiológico (Tabela 2), a</w:t>
      </w:r>
      <w:r w:rsidRPr="006C7BD7">
        <w:rPr>
          <w:shd w:val="clear" w:color="auto" w:fill="FFFFFF"/>
        </w:rPr>
        <w:t xml:space="preserve"> maioria dos casos </w:t>
      </w:r>
      <w:r>
        <w:rPr>
          <w:shd w:val="clear" w:color="auto" w:fill="FFFFFF"/>
        </w:rPr>
        <w:t xml:space="preserve">era do </w:t>
      </w:r>
      <w:r w:rsidRPr="006C7BD7">
        <w:rPr>
          <w:shd w:val="clear" w:color="auto" w:fill="FFFFFF"/>
        </w:rPr>
        <w:t xml:space="preserve">sexo feminino (84,48%), de </w:t>
      </w:r>
      <w:r>
        <w:rPr>
          <w:shd w:val="clear" w:color="auto" w:fill="FFFFFF"/>
        </w:rPr>
        <w:t>cor</w:t>
      </w:r>
      <w:r w:rsidRPr="006C7BD7">
        <w:rPr>
          <w:shd w:val="clear" w:color="auto" w:fill="FFFFFF"/>
        </w:rPr>
        <w:t xml:space="preserve"> branca (66,94%), faixa etária entre 18 a 59 anos (93,4%)</w:t>
      </w:r>
      <w:r>
        <w:rPr>
          <w:shd w:val="clear" w:color="auto" w:fill="FFFFFF"/>
        </w:rPr>
        <w:t>, com média (</w:t>
      </w:r>
      <w:proofErr w:type="spellStart"/>
      <w:r>
        <w:rPr>
          <w:shd w:val="clear" w:color="auto" w:fill="FFFFFF"/>
        </w:rPr>
        <w:t>dp</w:t>
      </w:r>
      <w:proofErr w:type="spellEnd"/>
      <w:r>
        <w:rPr>
          <w:shd w:val="clear" w:color="auto" w:fill="FFFFFF"/>
        </w:rPr>
        <w:t xml:space="preserve">) de 49,1 (11,1) anos. Dentre os diagnósticos, o principal foi de Obesidade não especificada (código E669 da CID-10; 40,93%), sendo a </w:t>
      </w:r>
      <w:r>
        <w:t xml:space="preserve">Obesidade devida a excesso de calorias (código E660 da CID-10; 35,69%) o principal diagnóstico excluindo a obesidade não especificada. O município de Piracicaba – SP foi o que apresentou maior número de atendimentos (n=170; 34.27%), seguida por São Paulo – SP (n=115; 23.19%). </w:t>
      </w:r>
    </w:p>
    <w:p w14:paraId="4A0FF38E" w14:textId="1FD8ADC8" w:rsidR="00EF7409" w:rsidRDefault="00EF7409" w:rsidP="00EF7409"/>
    <w:p w14:paraId="568F89ED" w14:textId="5BAB32BF" w:rsidR="00F51827" w:rsidRDefault="00F51827" w:rsidP="00EF7409"/>
    <w:p w14:paraId="51C6A792" w14:textId="4D17723E" w:rsidR="00F51827" w:rsidRDefault="00F51827" w:rsidP="00EF7409"/>
    <w:p w14:paraId="17868513" w14:textId="77777777" w:rsidR="00F51827" w:rsidRDefault="00F51827" w:rsidP="00EF7409"/>
    <w:p w14:paraId="60FF656D" w14:textId="77777777" w:rsidR="00EF7409" w:rsidRDefault="00EF7409" w:rsidP="00EF7409">
      <w:pPr>
        <w:pStyle w:val="Ttulo2"/>
      </w:pPr>
      <w:r w:rsidRPr="00F96844">
        <w:rPr>
          <w:b/>
          <w:bCs/>
        </w:rPr>
        <w:lastRenderedPageBreak/>
        <w:t>Tabela 2</w:t>
      </w:r>
      <w:r>
        <w:t>. Perfil dos pacientes que realizaram cirurgias bariátricas pelo SUS em São Paulo, no ano de 2020.</w:t>
      </w:r>
    </w:p>
    <w:tbl>
      <w:tblPr>
        <w:tblW w:w="5000" w:type="pct"/>
        <w:tblCellMar>
          <w:left w:w="70" w:type="dxa"/>
          <w:right w:w="70" w:type="dxa"/>
        </w:tblCellMar>
        <w:tblLook w:val="04A0" w:firstRow="1" w:lastRow="0" w:firstColumn="1" w:lastColumn="0" w:noHBand="0" w:noVBand="1"/>
      </w:tblPr>
      <w:tblGrid>
        <w:gridCol w:w="6189"/>
        <w:gridCol w:w="1576"/>
        <w:gridCol w:w="1640"/>
      </w:tblGrid>
      <w:tr w:rsidR="00EF7409" w:rsidRPr="00DA490E" w14:paraId="06DAC3EE" w14:textId="77777777" w:rsidTr="00373076">
        <w:trPr>
          <w:trHeight w:val="20"/>
        </w:trPr>
        <w:tc>
          <w:tcPr>
            <w:tcW w:w="3290" w:type="pct"/>
            <w:tcBorders>
              <w:top w:val="single" w:sz="8" w:space="0" w:color="auto"/>
              <w:left w:val="nil"/>
              <w:bottom w:val="single" w:sz="12" w:space="0" w:color="auto"/>
              <w:right w:val="nil"/>
            </w:tcBorders>
            <w:shd w:val="clear" w:color="auto" w:fill="auto"/>
            <w:vAlign w:val="center"/>
            <w:hideMark/>
          </w:tcPr>
          <w:p w14:paraId="40E2F471" w14:textId="77777777" w:rsidR="00EF7409" w:rsidRPr="00DA490E" w:rsidRDefault="00EF7409" w:rsidP="00373076">
            <w:pPr>
              <w:pStyle w:val="SemEspaamento"/>
            </w:pPr>
            <w:proofErr w:type="spellStart"/>
            <w:r w:rsidRPr="00DA490E">
              <w:rPr>
                <w:lang w:val="en-US"/>
              </w:rPr>
              <w:t>Variáveis</w:t>
            </w:r>
            <w:proofErr w:type="spellEnd"/>
          </w:p>
        </w:tc>
        <w:tc>
          <w:tcPr>
            <w:tcW w:w="838" w:type="pct"/>
            <w:tcBorders>
              <w:top w:val="single" w:sz="8" w:space="0" w:color="auto"/>
              <w:left w:val="nil"/>
              <w:bottom w:val="single" w:sz="12" w:space="0" w:color="auto"/>
              <w:right w:val="nil"/>
            </w:tcBorders>
            <w:shd w:val="clear" w:color="auto" w:fill="auto"/>
            <w:vAlign w:val="center"/>
            <w:hideMark/>
          </w:tcPr>
          <w:p w14:paraId="5DC877D4" w14:textId="77777777" w:rsidR="00EF7409" w:rsidRPr="00DA490E" w:rsidRDefault="00EF7409" w:rsidP="00373076">
            <w:pPr>
              <w:pStyle w:val="SemEspaamento"/>
              <w:jc w:val="center"/>
            </w:pPr>
            <w:r>
              <w:t>N</w:t>
            </w:r>
          </w:p>
        </w:tc>
        <w:tc>
          <w:tcPr>
            <w:tcW w:w="872" w:type="pct"/>
            <w:tcBorders>
              <w:top w:val="single" w:sz="8" w:space="0" w:color="auto"/>
              <w:left w:val="nil"/>
              <w:bottom w:val="single" w:sz="12" w:space="0" w:color="auto"/>
              <w:right w:val="nil"/>
            </w:tcBorders>
            <w:shd w:val="clear" w:color="auto" w:fill="auto"/>
            <w:vAlign w:val="center"/>
            <w:hideMark/>
          </w:tcPr>
          <w:p w14:paraId="6EA9E59E" w14:textId="77777777" w:rsidR="00EF7409" w:rsidRPr="00DA490E" w:rsidRDefault="00EF7409" w:rsidP="00373076">
            <w:pPr>
              <w:pStyle w:val="SemEspaamento"/>
              <w:jc w:val="center"/>
            </w:pPr>
            <w:r>
              <w:t>%</w:t>
            </w:r>
          </w:p>
        </w:tc>
      </w:tr>
      <w:tr w:rsidR="00EF7409" w:rsidRPr="00DA490E" w14:paraId="2474D144" w14:textId="77777777" w:rsidTr="00373076">
        <w:trPr>
          <w:trHeight w:val="20"/>
        </w:trPr>
        <w:tc>
          <w:tcPr>
            <w:tcW w:w="3290" w:type="pct"/>
            <w:tcBorders>
              <w:top w:val="nil"/>
              <w:left w:val="nil"/>
              <w:bottom w:val="nil"/>
              <w:right w:val="nil"/>
            </w:tcBorders>
            <w:shd w:val="clear" w:color="auto" w:fill="auto"/>
            <w:noWrap/>
            <w:vAlign w:val="bottom"/>
            <w:hideMark/>
          </w:tcPr>
          <w:p w14:paraId="119B39BC" w14:textId="77777777" w:rsidR="00EF7409" w:rsidRPr="00DA490E" w:rsidRDefault="00EF7409" w:rsidP="00373076">
            <w:pPr>
              <w:pStyle w:val="SemEspaamento"/>
            </w:pPr>
            <w:r w:rsidRPr="00DA490E">
              <w:t>Sexo</w:t>
            </w:r>
          </w:p>
        </w:tc>
        <w:tc>
          <w:tcPr>
            <w:tcW w:w="838" w:type="pct"/>
            <w:tcBorders>
              <w:top w:val="nil"/>
              <w:left w:val="nil"/>
              <w:bottom w:val="nil"/>
              <w:right w:val="nil"/>
            </w:tcBorders>
            <w:shd w:val="clear" w:color="auto" w:fill="auto"/>
            <w:noWrap/>
            <w:vAlign w:val="bottom"/>
            <w:hideMark/>
          </w:tcPr>
          <w:p w14:paraId="0B02A496" w14:textId="77777777" w:rsidR="00EF7409" w:rsidRPr="00DA490E" w:rsidRDefault="00EF7409" w:rsidP="00373076">
            <w:pPr>
              <w:pStyle w:val="SemEspaamento"/>
              <w:jc w:val="center"/>
            </w:pPr>
          </w:p>
        </w:tc>
        <w:tc>
          <w:tcPr>
            <w:tcW w:w="872" w:type="pct"/>
            <w:tcBorders>
              <w:top w:val="nil"/>
              <w:left w:val="nil"/>
              <w:bottom w:val="nil"/>
              <w:right w:val="nil"/>
            </w:tcBorders>
            <w:shd w:val="clear" w:color="auto" w:fill="auto"/>
            <w:noWrap/>
            <w:vAlign w:val="bottom"/>
            <w:hideMark/>
          </w:tcPr>
          <w:p w14:paraId="7F70C64F" w14:textId="77777777" w:rsidR="00EF7409" w:rsidRPr="00DA490E" w:rsidRDefault="00EF7409" w:rsidP="00373076">
            <w:pPr>
              <w:pStyle w:val="SemEspaamento"/>
              <w:jc w:val="center"/>
              <w:rPr>
                <w:sz w:val="20"/>
                <w:szCs w:val="20"/>
              </w:rPr>
            </w:pPr>
          </w:p>
        </w:tc>
      </w:tr>
      <w:tr w:rsidR="00EF7409" w:rsidRPr="00DA490E" w14:paraId="5CECD02C" w14:textId="77777777" w:rsidTr="00373076">
        <w:trPr>
          <w:trHeight w:val="20"/>
        </w:trPr>
        <w:tc>
          <w:tcPr>
            <w:tcW w:w="3290" w:type="pct"/>
            <w:tcBorders>
              <w:top w:val="nil"/>
              <w:left w:val="nil"/>
              <w:bottom w:val="nil"/>
              <w:right w:val="nil"/>
            </w:tcBorders>
            <w:shd w:val="clear" w:color="auto" w:fill="auto"/>
            <w:vAlign w:val="center"/>
            <w:hideMark/>
          </w:tcPr>
          <w:p w14:paraId="308CEE41" w14:textId="77777777" w:rsidR="00EF7409" w:rsidRPr="00DA490E" w:rsidRDefault="00EF7409" w:rsidP="00373076">
            <w:pPr>
              <w:pStyle w:val="SemEspaamento"/>
              <w:ind w:firstLine="208"/>
            </w:pPr>
            <w:proofErr w:type="spellStart"/>
            <w:r w:rsidRPr="00DA490E">
              <w:rPr>
                <w:lang w:val="en-US"/>
              </w:rPr>
              <w:t>Masculino</w:t>
            </w:r>
            <w:proofErr w:type="spellEnd"/>
          </w:p>
        </w:tc>
        <w:tc>
          <w:tcPr>
            <w:tcW w:w="838" w:type="pct"/>
            <w:tcBorders>
              <w:top w:val="nil"/>
              <w:left w:val="nil"/>
              <w:bottom w:val="nil"/>
              <w:right w:val="nil"/>
            </w:tcBorders>
            <w:shd w:val="clear" w:color="auto" w:fill="auto"/>
            <w:vAlign w:val="center"/>
            <w:hideMark/>
          </w:tcPr>
          <w:p w14:paraId="299CF135" w14:textId="77777777" w:rsidR="00EF7409" w:rsidRPr="00DA490E" w:rsidRDefault="00EF7409" w:rsidP="00373076">
            <w:pPr>
              <w:pStyle w:val="SemEspaamento"/>
              <w:jc w:val="center"/>
            </w:pPr>
            <w:r w:rsidRPr="00DA490E">
              <w:rPr>
                <w:lang w:val="en-US"/>
              </w:rPr>
              <w:t>77</w:t>
            </w:r>
          </w:p>
        </w:tc>
        <w:tc>
          <w:tcPr>
            <w:tcW w:w="872" w:type="pct"/>
            <w:tcBorders>
              <w:top w:val="nil"/>
              <w:left w:val="nil"/>
              <w:bottom w:val="nil"/>
              <w:right w:val="nil"/>
            </w:tcBorders>
            <w:shd w:val="clear" w:color="auto" w:fill="auto"/>
            <w:vAlign w:val="center"/>
            <w:hideMark/>
          </w:tcPr>
          <w:p w14:paraId="04DE3D92" w14:textId="77777777" w:rsidR="00EF7409" w:rsidRPr="00DA490E" w:rsidRDefault="00EF7409" w:rsidP="00373076">
            <w:pPr>
              <w:pStyle w:val="SemEspaamento"/>
              <w:jc w:val="center"/>
            </w:pPr>
            <w:r w:rsidRPr="00DA490E">
              <w:rPr>
                <w:lang w:val="en-US"/>
              </w:rPr>
              <w:t>15.52</w:t>
            </w:r>
          </w:p>
        </w:tc>
      </w:tr>
      <w:tr w:rsidR="00EF7409" w:rsidRPr="00DA490E" w14:paraId="02CC9E59" w14:textId="77777777" w:rsidTr="00373076">
        <w:trPr>
          <w:trHeight w:val="20"/>
        </w:trPr>
        <w:tc>
          <w:tcPr>
            <w:tcW w:w="3290" w:type="pct"/>
            <w:tcBorders>
              <w:top w:val="nil"/>
              <w:left w:val="nil"/>
              <w:bottom w:val="nil"/>
              <w:right w:val="nil"/>
            </w:tcBorders>
            <w:shd w:val="clear" w:color="auto" w:fill="auto"/>
            <w:vAlign w:val="center"/>
            <w:hideMark/>
          </w:tcPr>
          <w:p w14:paraId="03FB026D" w14:textId="77777777" w:rsidR="00EF7409" w:rsidRPr="00DA490E" w:rsidRDefault="00EF7409" w:rsidP="00373076">
            <w:pPr>
              <w:pStyle w:val="SemEspaamento"/>
              <w:ind w:firstLine="208"/>
            </w:pPr>
            <w:proofErr w:type="spellStart"/>
            <w:r w:rsidRPr="00DA490E">
              <w:rPr>
                <w:lang w:val="en-US"/>
              </w:rPr>
              <w:t>Feminino</w:t>
            </w:r>
            <w:proofErr w:type="spellEnd"/>
          </w:p>
        </w:tc>
        <w:tc>
          <w:tcPr>
            <w:tcW w:w="838" w:type="pct"/>
            <w:tcBorders>
              <w:top w:val="nil"/>
              <w:left w:val="nil"/>
              <w:bottom w:val="nil"/>
              <w:right w:val="nil"/>
            </w:tcBorders>
            <w:shd w:val="clear" w:color="auto" w:fill="auto"/>
            <w:vAlign w:val="center"/>
            <w:hideMark/>
          </w:tcPr>
          <w:p w14:paraId="4F98CC4A" w14:textId="77777777" w:rsidR="00EF7409" w:rsidRPr="00DA490E" w:rsidRDefault="00EF7409" w:rsidP="00373076">
            <w:pPr>
              <w:pStyle w:val="SemEspaamento"/>
              <w:jc w:val="center"/>
            </w:pPr>
            <w:r w:rsidRPr="00DA490E">
              <w:rPr>
                <w:lang w:val="en-US"/>
              </w:rPr>
              <w:t>419</w:t>
            </w:r>
          </w:p>
        </w:tc>
        <w:tc>
          <w:tcPr>
            <w:tcW w:w="872" w:type="pct"/>
            <w:tcBorders>
              <w:top w:val="nil"/>
              <w:left w:val="nil"/>
              <w:bottom w:val="nil"/>
              <w:right w:val="nil"/>
            </w:tcBorders>
            <w:shd w:val="clear" w:color="auto" w:fill="auto"/>
            <w:vAlign w:val="center"/>
            <w:hideMark/>
          </w:tcPr>
          <w:p w14:paraId="33E211AB" w14:textId="77777777" w:rsidR="00EF7409" w:rsidRPr="00DA490E" w:rsidRDefault="00EF7409" w:rsidP="00373076">
            <w:pPr>
              <w:pStyle w:val="SemEspaamento"/>
              <w:jc w:val="center"/>
            </w:pPr>
            <w:r w:rsidRPr="00DA490E">
              <w:rPr>
                <w:lang w:val="en-US"/>
              </w:rPr>
              <w:t>84.48</w:t>
            </w:r>
          </w:p>
        </w:tc>
      </w:tr>
      <w:tr w:rsidR="00EF7409" w:rsidRPr="00DA490E" w14:paraId="338A3058" w14:textId="77777777" w:rsidTr="00373076">
        <w:trPr>
          <w:trHeight w:val="20"/>
        </w:trPr>
        <w:tc>
          <w:tcPr>
            <w:tcW w:w="3290" w:type="pct"/>
            <w:tcBorders>
              <w:top w:val="nil"/>
              <w:left w:val="nil"/>
              <w:bottom w:val="nil"/>
              <w:right w:val="nil"/>
            </w:tcBorders>
            <w:shd w:val="clear" w:color="auto" w:fill="auto"/>
            <w:vAlign w:val="center"/>
            <w:hideMark/>
          </w:tcPr>
          <w:p w14:paraId="7EE36BE8" w14:textId="77777777" w:rsidR="00EF7409" w:rsidRPr="00DA490E" w:rsidRDefault="00EF7409" w:rsidP="00373076">
            <w:pPr>
              <w:pStyle w:val="SemEspaamento"/>
            </w:pPr>
            <w:r>
              <w:t>Cor</w:t>
            </w:r>
          </w:p>
        </w:tc>
        <w:tc>
          <w:tcPr>
            <w:tcW w:w="838" w:type="pct"/>
            <w:tcBorders>
              <w:top w:val="nil"/>
              <w:left w:val="nil"/>
              <w:bottom w:val="nil"/>
              <w:right w:val="nil"/>
            </w:tcBorders>
            <w:shd w:val="clear" w:color="auto" w:fill="auto"/>
            <w:noWrap/>
            <w:vAlign w:val="center"/>
            <w:hideMark/>
          </w:tcPr>
          <w:p w14:paraId="75AFB098" w14:textId="77777777" w:rsidR="00EF7409" w:rsidRPr="00DA490E" w:rsidRDefault="00EF7409" w:rsidP="00373076">
            <w:pPr>
              <w:pStyle w:val="SemEspaamento"/>
              <w:jc w:val="center"/>
            </w:pPr>
          </w:p>
        </w:tc>
        <w:tc>
          <w:tcPr>
            <w:tcW w:w="872" w:type="pct"/>
            <w:tcBorders>
              <w:top w:val="nil"/>
              <w:left w:val="nil"/>
              <w:bottom w:val="nil"/>
              <w:right w:val="nil"/>
            </w:tcBorders>
            <w:shd w:val="clear" w:color="auto" w:fill="auto"/>
            <w:noWrap/>
            <w:vAlign w:val="center"/>
            <w:hideMark/>
          </w:tcPr>
          <w:p w14:paraId="7016BE29" w14:textId="77777777" w:rsidR="00EF7409" w:rsidRPr="00DA490E" w:rsidRDefault="00EF7409" w:rsidP="00373076">
            <w:pPr>
              <w:pStyle w:val="SemEspaamento"/>
              <w:jc w:val="center"/>
              <w:rPr>
                <w:sz w:val="20"/>
                <w:szCs w:val="20"/>
              </w:rPr>
            </w:pPr>
          </w:p>
        </w:tc>
      </w:tr>
      <w:tr w:rsidR="00EF7409" w:rsidRPr="00DA490E" w14:paraId="665FC123" w14:textId="77777777" w:rsidTr="00373076">
        <w:trPr>
          <w:trHeight w:val="20"/>
        </w:trPr>
        <w:tc>
          <w:tcPr>
            <w:tcW w:w="3290" w:type="pct"/>
            <w:tcBorders>
              <w:top w:val="nil"/>
              <w:left w:val="nil"/>
              <w:bottom w:val="nil"/>
              <w:right w:val="nil"/>
            </w:tcBorders>
            <w:shd w:val="clear" w:color="auto" w:fill="auto"/>
            <w:vAlign w:val="center"/>
            <w:hideMark/>
          </w:tcPr>
          <w:p w14:paraId="576D66C6" w14:textId="77777777" w:rsidR="00EF7409" w:rsidRPr="00DA490E" w:rsidRDefault="00EF7409" w:rsidP="00373076">
            <w:pPr>
              <w:pStyle w:val="SemEspaamento"/>
              <w:ind w:firstLine="208"/>
            </w:pPr>
            <w:r w:rsidRPr="00DA490E">
              <w:rPr>
                <w:lang w:val="en-US"/>
              </w:rPr>
              <w:t>Branca</w:t>
            </w:r>
          </w:p>
        </w:tc>
        <w:tc>
          <w:tcPr>
            <w:tcW w:w="838" w:type="pct"/>
            <w:tcBorders>
              <w:top w:val="nil"/>
              <w:left w:val="nil"/>
              <w:bottom w:val="nil"/>
              <w:right w:val="nil"/>
            </w:tcBorders>
            <w:shd w:val="clear" w:color="auto" w:fill="auto"/>
            <w:vAlign w:val="center"/>
            <w:hideMark/>
          </w:tcPr>
          <w:p w14:paraId="1B0CACB9" w14:textId="77777777" w:rsidR="00EF7409" w:rsidRPr="00DA490E" w:rsidRDefault="00EF7409" w:rsidP="00373076">
            <w:pPr>
              <w:pStyle w:val="SemEspaamento"/>
              <w:jc w:val="center"/>
            </w:pPr>
            <w:r w:rsidRPr="00DA490E">
              <w:rPr>
                <w:lang w:val="en-US"/>
              </w:rPr>
              <w:t>332</w:t>
            </w:r>
          </w:p>
        </w:tc>
        <w:tc>
          <w:tcPr>
            <w:tcW w:w="872" w:type="pct"/>
            <w:tcBorders>
              <w:top w:val="nil"/>
              <w:left w:val="nil"/>
              <w:bottom w:val="nil"/>
              <w:right w:val="nil"/>
            </w:tcBorders>
            <w:shd w:val="clear" w:color="auto" w:fill="auto"/>
            <w:vAlign w:val="center"/>
            <w:hideMark/>
          </w:tcPr>
          <w:p w14:paraId="504AF32C" w14:textId="77777777" w:rsidR="00EF7409" w:rsidRPr="00DA490E" w:rsidRDefault="00EF7409" w:rsidP="00373076">
            <w:pPr>
              <w:pStyle w:val="SemEspaamento"/>
              <w:jc w:val="center"/>
            </w:pPr>
            <w:r w:rsidRPr="00DA490E">
              <w:rPr>
                <w:lang w:val="en-US"/>
              </w:rPr>
              <w:t>66.94</w:t>
            </w:r>
          </w:p>
        </w:tc>
      </w:tr>
      <w:tr w:rsidR="00EF7409" w:rsidRPr="00DA490E" w14:paraId="637490EB" w14:textId="77777777" w:rsidTr="00373076">
        <w:trPr>
          <w:trHeight w:val="20"/>
        </w:trPr>
        <w:tc>
          <w:tcPr>
            <w:tcW w:w="3290" w:type="pct"/>
            <w:tcBorders>
              <w:top w:val="nil"/>
              <w:left w:val="nil"/>
              <w:bottom w:val="nil"/>
              <w:right w:val="nil"/>
            </w:tcBorders>
            <w:shd w:val="clear" w:color="auto" w:fill="auto"/>
            <w:vAlign w:val="center"/>
            <w:hideMark/>
          </w:tcPr>
          <w:p w14:paraId="028159F9" w14:textId="77777777" w:rsidR="00EF7409" w:rsidRPr="00DA490E" w:rsidRDefault="00EF7409" w:rsidP="00373076">
            <w:pPr>
              <w:pStyle w:val="SemEspaamento"/>
              <w:ind w:firstLine="208"/>
            </w:pPr>
            <w:proofErr w:type="spellStart"/>
            <w:r w:rsidRPr="00DA490E">
              <w:rPr>
                <w:lang w:val="en-US"/>
              </w:rPr>
              <w:t>Não</w:t>
            </w:r>
            <w:proofErr w:type="spellEnd"/>
            <w:r w:rsidRPr="00DA490E">
              <w:rPr>
                <w:lang w:val="en-US"/>
              </w:rPr>
              <w:t xml:space="preserve"> </w:t>
            </w:r>
            <w:proofErr w:type="spellStart"/>
            <w:r w:rsidRPr="00DA490E">
              <w:rPr>
                <w:lang w:val="en-US"/>
              </w:rPr>
              <w:t>branca</w:t>
            </w:r>
            <w:proofErr w:type="spellEnd"/>
          </w:p>
        </w:tc>
        <w:tc>
          <w:tcPr>
            <w:tcW w:w="838" w:type="pct"/>
            <w:tcBorders>
              <w:top w:val="nil"/>
              <w:left w:val="nil"/>
              <w:bottom w:val="nil"/>
              <w:right w:val="nil"/>
            </w:tcBorders>
            <w:shd w:val="clear" w:color="auto" w:fill="auto"/>
            <w:vAlign w:val="center"/>
            <w:hideMark/>
          </w:tcPr>
          <w:p w14:paraId="37655B68" w14:textId="77777777" w:rsidR="00EF7409" w:rsidRPr="00DA490E" w:rsidRDefault="00EF7409" w:rsidP="00373076">
            <w:pPr>
              <w:pStyle w:val="SemEspaamento"/>
              <w:jc w:val="center"/>
            </w:pPr>
            <w:r w:rsidRPr="00DA490E">
              <w:rPr>
                <w:lang w:val="en-US"/>
              </w:rPr>
              <w:t>164</w:t>
            </w:r>
          </w:p>
        </w:tc>
        <w:tc>
          <w:tcPr>
            <w:tcW w:w="872" w:type="pct"/>
            <w:tcBorders>
              <w:top w:val="nil"/>
              <w:left w:val="nil"/>
              <w:bottom w:val="nil"/>
              <w:right w:val="nil"/>
            </w:tcBorders>
            <w:shd w:val="clear" w:color="auto" w:fill="auto"/>
            <w:vAlign w:val="center"/>
            <w:hideMark/>
          </w:tcPr>
          <w:p w14:paraId="4670763B" w14:textId="77777777" w:rsidR="00EF7409" w:rsidRPr="00DA490E" w:rsidRDefault="00EF7409" w:rsidP="00373076">
            <w:pPr>
              <w:pStyle w:val="SemEspaamento"/>
              <w:jc w:val="center"/>
            </w:pPr>
            <w:r w:rsidRPr="00DA490E">
              <w:rPr>
                <w:lang w:val="en-US"/>
              </w:rPr>
              <w:t>33.06</w:t>
            </w:r>
          </w:p>
        </w:tc>
      </w:tr>
      <w:tr w:rsidR="00EF7409" w:rsidRPr="00DA490E" w14:paraId="65B4F2F6" w14:textId="77777777" w:rsidTr="00373076">
        <w:trPr>
          <w:trHeight w:val="20"/>
        </w:trPr>
        <w:tc>
          <w:tcPr>
            <w:tcW w:w="3290" w:type="pct"/>
            <w:tcBorders>
              <w:top w:val="nil"/>
              <w:left w:val="nil"/>
              <w:bottom w:val="nil"/>
              <w:right w:val="nil"/>
            </w:tcBorders>
            <w:shd w:val="clear" w:color="auto" w:fill="auto"/>
            <w:vAlign w:val="center"/>
            <w:hideMark/>
          </w:tcPr>
          <w:p w14:paraId="09E87F43" w14:textId="77777777" w:rsidR="00EF7409" w:rsidRPr="00DA490E" w:rsidRDefault="00EF7409" w:rsidP="00373076">
            <w:pPr>
              <w:pStyle w:val="SemEspaamento"/>
            </w:pPr>
            <w:r w:rsidRPr="00DA490E">
              <w:t>Faixa etária</w:t>
            </w:r>
          </w:p>
        </w:tc>
        <w:tc>
          <w:tcPr>
            <w:tcW w:w="838" w:type="pct"/>
            <w:tcBorders>
              <w:top w:val="nil"/>
              <w:left w:val="nil"/>
              <w:bottom w:val="nil"/>
              <w:right w:val="nil"/>
            </w:tcBorders>
            <w:shd w:val="clear" w:color="auto" w:fill="auto"/>
            <w:noWrap/>
            <w:vAlign w:val="center"/>
            <w:hideMark/>
          </w:tcPr>
          <w:p w14:paraId="3766D26E" w14:textId="77777777" w:rsidR="00EF7409" w:rsidRPr="00DA490E" w:rsidRDefault="00EF7409" w:rsidP="00373076">
            <w:pPr>
              <w:pStyle w:val="SemEspaamento"/>
              <w:jc w:val="center"/>
            </w:pPr>
          </w:p>
        </w:tc>
        <w:tc>
          <w:tcPr>
            <w:tcW w:w="872" w:type="pct"/>
            <w:tcBorders>
              <w:top w:val="nil"/>
              <w:left w:val="nil"/>
              <w:bottom w:val="nil"/>
              <w:right w:val="nil"/>
            </w:tcBorders>
            <w:shd w:val="clear" w:color="auto" w:fill="auto"/>
            <w:noWrap/>
            <w:vAlign w:val="center"/>
            <w:hideMark/>
          </w:tcPr>
          <w:p w14:paraId="7EA39C6D" w14:textId="77777777" w:rsidR="00EF7409" w:rsidRPr="00DA490E" w:rsidRDefault="00EF7409" w:rsidP="00373076">
            <w:pPr>
              <w:pStyle w:val="SemEspaamento"/>
              <w:jc w:val="center"/>
              <w:rPr>
                <w:sz w:val="20"/>
                <w:szCs w:val="20"/>
              </w:rPr>
            </w:pPr>
          </w:p>
        </w:tc>
      </w:tr>
      <w:tr w:rsidR="00EF7409" w:rsidRPr="00DA490E" w14:paraId="37D9FF34" w14:textId="77777777" w:rsidTr="00373076">
        <w:trPr>
          <w:trHeight w:val="20"/>
        </w:trPr>
        <w:tc>
          <w:tcPr>
            <w:tcW w:w="3290" w:type="pct"/>
            <w:tcBorders>
              <w:top w:val="nil"/>
              <w:left w:val="nil"/>
              <w:bottom w:val="nil"/>
              <w:right w:val="nil"/>
            </w:tcBorders>
            <w:shd w:val="clear" w:color="auto" w:fill="auto"/>
            <w:vAlign w:val="center"/>
            <w:hideMark/>
          </w:tcPr>
          <w:p w14:paraId="69D9C0D3" w14:textId="77777777" w:rsidR="00EF7409" w:rsidRPr="00DA490E" w:rsidRDefault="00EF7409" w:rsidP="00373076">
            <w:pPr>
              <w:pStyle w:val="SemEspaamento"/>
              <w:ind w:firstLine="208"/>
            </w:pPr>
            <w:proofErr w:type="spellStart"/>
            <w:r w:rsidRPr="00DA490E">
              <w:rPr>
                <w:lang w:val="en-US"/>
              </w:rPr>
              <w:t>Até</w:t>
            </w:r>
            <w:proofErr w:type="spellEnd"/>
            <w:r w:rsidRPr="00DA490E">
              <w:rPr>
                <w:lang w:val="en-US"/>
              </w:rPr>
              <w:t xml:space="preserve"> 18 </w:t>
            </w:r>
            <w:proofErr w:type="spellStart"/>
            <w:r w:rsidRPr="00DA490E">
              <w:rPr>
                <w:lang w:val="en-US"/>
              </w:rPr>
              <w:t>anos</w:t>
            </w:r>
            <w:proofErr w:type="spellEnd"/>
          </w:p>
        </w:tc>
        <w:tc>
          <w:tcPr>
            <w:tcW w:w="838" w:type="pct"/>
            <w:tcBorders>
              <w:top w:val="nil"/>
              <w:left w:val="nil"/>
              <w:bottom w:val="nil"/>
              <w:right w:val="nil"/>
            </w:tcBorders>
            <w:shd w:val="clear" w:color="auto" w:fill="auto"/>
            <w:vAlign w:val="center"/>
            <w:hideMark/>
          </w:tcPr>
          <w:p w14:paraId="61C74959" w14:textId="77777777" w:rsidR="00EF7409" w:rsidRPr="00DA490E" w:rsidRDefault="00EF7409" w:rsidP="00373076">
            <w:pPr>
              <w:pStyle w:val="SemEspaamento"/>
              <w:jc w:val="center"/>
            </w:pPr>
            <w:r w:rsidRPr="00DA490E">
              <w:t>9</w:t>
            </w:r>
          </w:p>
        </w:tc>
        <w:tc>
          <w:tcPr>
            <w:tcW w:w="872" w:type="pct"/>
            <w:tcBorders>
              <w:top w:val="nil"/>
              <w:left w:val="nil"/>
              <w:bottom w:val="nil"/>
              <w:right w:val="nil"/>
            </w:tcBorders>
            <w:shd w:val="clear" w:color="auto" w:fill="auto"/>
            <w:vAlign w:val="center"/>
            <w:hideMark/>
          </w:tcPr>
          <w:p w14:paraId="3555CE59" w14:textId="77777777" w:rsidR="00EF7409" w:rsidRPr="00DA490E" w:rsidRDefault="00EF7409" w:rsidP="00373076">
            <w:pPr>
              <w:pStyle w:val="SemEspaamento"/>
              <w:jc w:val="center"/>
            </w:pPr>
            <w:r w:rsidRPr="00DA490E">
              <w:t>1.8</w:t>
            </w:r>
          </w:p>
        </w:tc>
      </w:tr>
      <w:tr w:rsidR="00EF7409" w:rsidRPr="00DA490E" w14:paraId="04E0CF4F" w14:textId="77777777" w:rsidTr="00373076">
        <w:trPr>
          <w:trHeight w:val="20"/>
        </w:trPr>
        <w:tc>
          <w:tcPr>
            <w:tcW w:w="3290" w:type="pct"/>
            <w:tcBorders>
              <w:top w:val="nil"/>
              <w:left w:val="nil"/>
              <w:bottom w:val="nil"/>
              <w:right w:val="nil"/>
            </w:tcBorders>
            <w:shd w:val="clear" w:color="auto" w:fill="auto"/>
            <w:vAlign w:val="center"/>
            <w:hideMark/>
          </w:tcPr>
          <w:p w14:paraId="412043AF" w14:textId="77777777" w:rsidR="00EF7409" w:rsidRPr="00DA490E" w:rsidRDefault="00EF7409" w:rsidP="00373076">
            <w:pPr>
              <w:pStyle w:val="SemEspaamento"/>
              <w:ind w:firstLine="208"/>
            </w:pPr>
            <w:r w:rsidRPr="00DA490E">
              <w:t>18 a 59 anos</w:t>
            </w:r>
          </w:p>
        </w:tc>
        <w:tc>
          <w:tcPr>
            <w:tcW w:w="838" w:type="pct"/>
            <w:tcBorders>
              <w:top w:val="nil"/>
              <w:left w:val="nil"/>
              <w:bottom w:val="nil"/>
              <w:right w:val="nil"/>
            </w:tcBorders>
            <w:shd w:val="clear" w:color="auto" w:fill="auto"/>
            <w:vAlign w:val="center"/>
            <w:hideMark/>
          </w:tcPr>
          <w:p w14:paraId="0DD16998" w14:textId="77777777" w:rsidR="00EF7409" w:rsidRPr="00DA490E" w:rsidRDefault="00EF7409" w:rsidP="00373076">
            <w:pPr>
              <w:pStyle w:val="SemEspaamento"/>
              <w:jc w:val="center"/>
            </w:pPr>
            <w:r w:rsidRPr="00DA490E">
              <w:t>463</w:t>
            </w:r>
          </w:p>
        </w:tc>
        <w:tc>
          <w:tcPr>
            <w:tcW w:w="872" w:type="pct"/>
            <w:tcBorders>
              <w:top w:val="nil"/>
              <w:left w:val="nil"/>
              <w:bottom w:val="nil"/>
              <w:right w:val="nil"/>
            </w:tcBorders>
            <w:shd w:val="clear" w:color="auto" w:fill="auto"/>
            <w:vAlign w:val="center"/>
            <w:hideMark/>
          </w:tcPr>
          <w:p w14:paraId="35CC979A" w14:textId="77777777" w:rsidR="00EF7409" w:rsidRPr="00DA490E" w:rsidRDefault="00EF7409" w:rsidP="00373076">
            <w:pPr>
              <w:pStyle w:val="SemEspaamento"/>
              <w:jc w:val="center"/>
            </w:pPr>
            <w:r w:rsidRPr="00DA490E">
              <w:t>93.4</w:t>
            </w:r>
          </w:p>
        </w:tc>
      </w:tr>
      <w:tr w:rsidR="00EF7409" w:rsidRPr="00DA490E" w14:paraId="22EA4AE6" w14:textId="77777777" w:rsidTr="00373076">
        <w:trPr>
          <w:trHeight w:val="20"/>
        </w:trPr>
        <w:tc>
          <w:tcPr>
            <w:tcW w:w="3290" w:type="pct"/>
            <w:tcBorders>
              <w:top w:val="nil"/>
              <w:left w:val="nil"/>
              <w:bottom w:val="nil"/>
              <w:right w:val="nil"/>
            </w:tcBorders>
            <w:shd w:val="clear" w:color="auto" w:fill="auto"/>
            <w:vAlign w:val="center"/>
            <w:hideMark/>
          </w:tcPr>
          <w:p w14:paraId="3F7DAD71" w14:textId="77777777" w:rsidR="00EF7409" w:rsidRPr="00DA490E" w:rsidRDefault="00EF7409" w:rsidP="00373076">
            <w:pPr>
              <w:pStyle w:val="SemEspaamento"/>
              <w:ind w:firstLine="208"/>
            </w:pPr>
            <w:r w:rsidRPr="00DA490E">
              <w:rPr>
                <w:lang w:val="en-US"/>
              </w:rPr>
              <w:t xml:space="preserve">60+ </w:t>
            </w:r>
            <w:proofErr w:type="spellStart"/>
            <w:r w:rsidRPr="00DA490E">
              <w:rPr>
                <w:lang w:val="en-US"/>
              </w:rPr>
              <w:t>anos</w:t>
            </w:r>
            <w:proofErr w:type="spellEnd"/>
          </w:p>
        </w:tc>
        <w:tc>
          <w:tcPr>
            <w:tcW w:w="838" w:type="pct"/>
            <w:tcBorders>
              <w:top w:val="nil"/>
              <w:left w:val="nil"/>
              <w:bottom w:val="nil"/>
              <w:right w:val="nil"/>
            </w:tcBorders>
            <w:shd w:val="clear" w:color="auto" w:fill="auto"/>
            <w:vAlign w:val="center"/>
            <w:hideMark/>
          </w:tcPr>
          <w:p w14:paraId="5373942D" w14:textId="77777777" w:rsidR="00EF7409" w:rsidRPr="00DA490E" w:rsidRDefault="00EF7409" w:rsidP="00373076">
            <w:pPr>
              <w:pStyle w:val="SemEspaamento"/>
              <w:jc w:val="center"/>
            </w:pPr>
            <w:r w:rsidRPr="00DA490E">
              <w:t>24</w:t>
            </w:r>
          </w:p>
        </w:tc>
        <w:tc>
          <w:tcPr>
            <w:tcW w:w="872" w:type="pct"/>
            <w:tcBorders>
              <w:top w:val="nil"/>
              <w:left w:val="nil"/>
              <w:bottom w:val="nil"/>
              <w:right w:val="nil"/>
            </w:tcBorders>
            <w:shd w:val="clear" w:color="auto" w:fill="auto"/>
            <w:vAlign w:val="center"/>
            <w:hideMark/>
          </w:tcPr>
          <w:p w14:paraId="1408712B" w14:textId="77777777" w:rsidR="00EF7409" w:rsidRPr="00DA490E" w:rsidRDefault="00EF7409" w:rsidP="00373076">
            <w:pPr>
              <w:pStyle w:val="SemEspaamento"/>
              <w:jc w:val="center"/>
            </w:pPr>
            <w:r w:rsidRPr="00DA490E">
              <w:t>4.8</w:t>
            </w:r>
          </w:p>
        </w:tc>
      </w:tr>
      <w:tr w:rsidR="00EF7409" w:rsidRPr="00DA490E" w14:paraId="1545BB40" w14:textId="77777777" w:rsidTr="00373076">
        <w:trPr>
          <w:trHeight w:val="20"/>
        </w:trPr>
        <w:tc>
          <w:tcPr>
            <w:tcW w:w="3290" w:type="pct"/>
            <w:tcBorders>
              <w:top w:val="nil"/>
              <w:left w:val="nil"/>
              <w:bottom w:val="nil"/>
              <w:right w:val="nil"/>
            </w:tcBorders>
            <w:shd w:val="clear" w:color="auto" w:fill="auto"/>
            <w:noWrap/>
            <w:vAlign w:val="center"/>
            <w:hideMark/>
          </w:tcPr>
          <w:p w14:paraId="11482FF3" w14:textId="77777777" w:rsidR="00EF7409" w:rsidRPr="00DA490E" w:rsidRDefault="00EF7409" w:rsidP="00373076">
            <w:pPr>
              <w:pStyle w:val="SemEspaamento"/>
            </w:pPr>
            <w:proofErr w:type="spellStart"/>
            <w:r w:rsidRPr="00DA490E">
              <w:rPr>
                <w:lang w:val="en-US"/>
              </w:rPr>
              <w:t>Principais</w:t>
            </w:r>
            <w:proofErr w:type="spellEnd"/>
            <w:r w:rsidRPr="00DA490E">
              <w:rPr>
                <w:lang w:val="en-US"/>
              </w:rPr>
              <w:t xml:space="preserve"> </w:t>
            </w:r>
            <w:proofErr w:type="spellStart"/>
            <w:r w:rsidRPr="00DA490E">
              <w:rPr>
                <w:lang w:val="en-US"/>
              </w:rPr>
              <w:t>diagnósticos</w:t>
            </w:r>
            <w:proofErr w:type="spellEnd"/>
          </w:p>
        </w:tc>
        <w:tc>
          <w:tcPr>
            <w:tcW w:w="838" w:type="pct"/>
            <w:tcBorders>
              <w:top w:val="nil"/>
              <w:left w:val="nil"/>
              <w:bottom w:val="nil"/>
              <w:right w:val="nil"/>
            </w:tcBorders>
            <w:shd w:val="clear" w:color="auto" w:fill="auto"/>
            <w:vAlign w:val="center"/>
            <w:hideMark/>
          </w:tcPr>
          <w:p w14:paraId="19644151" w14:textId="77777777" w:rsidR="00EF7409" w:rsidRPr="00DA490E" w:rsidRDefault="00EF7409" w:rsidP="00373076">
            <w:pPr>
              <w:pStyle w:val="SemEspaamento"/>
              <w:jc w:val="center"/>
            </w:pPr>
          </w:p>
        </w:tc>
        <w:tc>
          <w:tcPr>
            <w:tcW w:w="872" w:type="pct"/>
            <w:tcBorders>
              <w:top w:val="nil"/>
              <w:left w:val="nil"/>
              <w:bottom w:val="nil"/>
              <w:right w:val="nil"/>
            </w:tcBorders>
            <w:shd w:val="clear" w:color="auto" w:fill="auto"/>
            <w:vAlign w:val="center"/>
            <w:hideMark/>
          </w:tcPr>
          <w:p w14:paraId="362A7134" w14:textId="77777777" w:rsidR="00EF7409" w:rsidRPr="00DA490E" w:rsidRDefault="00EF7409" w:rsidP="00373076">
            <w:pPr>
              <w:pStyle w:val="SemEspaamento"/>
              <w:jc w:val="center"/>
              <w:rPr>
                <w:sz w:val="20"/>
                <w:szCs w:val="20"/>
              </w:rPr>
            </w:pPr>
          </w:p>
        </w:tc>
      </w:tr>
      <w:tr w:rsidR="00EF7409" w:rsidRPr="00DA490E" w14:paraId="6F677D4D" w14:textId="77777777" w:rsidTr="00373076">
        <w:trPr>
          <w:trHeight w:val="20"/>
        </w:trPr>
        <w:tc>
          <w:tcPr>
            <w:tcW w:w="3290" w:type="pct"/>
            <w:tcBorders>
              <w:top w:val="nil"/>
              <w:left w:val="nil"/>
              <w:bottom w:val="nil"/>
              <w:right w:val="nil"/>
            </w:tcBorders>
            <w:shd w:val="clear" w:color="auto" w:fill="auto"/>
            <w:vAlign w:val="center"/>
            <w:hideMark/>
          </w:tcPr>
          <w:p w14:paraId="2F2D342F" w14:textId="77777777" w:rsidR="00EF7409" w:rsidRPr="00DA490E" w:rsidRDefault="00EF7409" w:rsidP="00373076">
            <w:pPr>
              <w:pStyle w:val="SemEspaamento"/>
              <w:ind w:firstLine="208"/>
            </w:pPr>
            <w:r w:rsidRPr="00DA490E">
              <w:rPr>
                <w:lang w:val="en-US"/>
              </w:rPr>
              <w:t xml:space="preserve">E669 - </w:t>
            </w:r>
            <w:proofErr w:type="spellStart"/>
            <w:r w:rsidRPr="00DA490E">
              <w:rPr>
                <w:lang w:val="en-US"/>
              </w:rPr>
              <w:t>Obesidade</w:t>
            </w:r>
            <w:proofErr w:type="spellEnd"/>
            <w:r w:rsidRPr="00DA490E">
              <w:rPr>
                <w:lang w:val="en-US"/>
              </w:rPr>
              <w:t xml:space="preserve"> </w:t>
            </w:r>
            <w:proofErr w:type="spellStart"/>
            <w:r w:rsidRPr="00DA490E">
              <w:rPr>
                <w:lang w:val="en-US"/>
              </w:rPr>
              <w:t>não</w:t>
            </w:r>
            <w:proofErr w:type="spellEnd"/>
            <w:r w:rsidRPr="00DA490E">
              <w:rPr>
                <w:lang w:val="en-US"/>
              </w:rPr>
              <w:t xml:space="preserve"> </w:t>
            </w:r>
            <w:proofErr w:type="spellStart"/>
            <w:r w:rsidRPr="00DA490E">
              <w:rPr>
                <w:lang w:val="en-US"/>
              </w:rPr>
              <w:t>especificada</w:t>
            </w:r>
            <w:proofErr w:type="spellEnd"/>
          </w:p>
        </w:tc>
        <w:tc>
          <w:tcPr>
            <w:tcW w:w="838" w:type="pct"/>
            <w:tcBorders>
              <w:top w:val="nil"/>
              <w:left w:val="nil"/>
              <w:bottom w:val="nil"/>
              <w:right w:val="nil"/>
            </w:tcBorders>
            <w:shd w:val="clear" w:color="auto" w:fill="auto"/>
            <w:vAlign w:val="center"/>
            <w:hideMark/>
          </w:tcPr>
          <w:p w14:paraId="7437AFCF" w14:textId="77777777" w:rsidR="00EF7409" w:rsidRPr="00DA490E" w:rsidRDefault="00EF7409" w:rsidP="00373076">
            <w:pPr>
              <w:pStyle w:val="SemEspaamento"/>
              <w:jc w:val="center"/>
            </w:pPr>
            <w:r w:rsidRPr="00DA490E">
              <w:rPr>
                <w:lang w:val="en-US"/>
              </w:rPr>
              <w:t>203</w:t>
            </w:r>
          </w:p>
        </w:tc>
        <w:tc>
          <w:tcPr>
            <w:tcW w:w="872" w:type="pct"/>
            <w:tcBorders>
              <w:top w:val="nil"/>
              <w:left w:val="nil"/>
              <w:bottom w:val="nil"/>
              <w:right w:val="nil"/>
            </w:tcBorders>
            <w:shd w:val="clear" w:color="auto" w:fill="auto"/>
            <w:vAlign w:val="center"/>
            <w:hideMark/>
          </w:tcPr>
          <w:p w14:paraId="17609602" w14:textId="77777777" w:rsidR="00EF7409" w:rsidRPr="00DA490E" w:rsidRDefault="00EF7409" w:rsidP="00373076">
            <w:pPr>
              <w:pStyle w:val="SemEspaamento"/>
              <w:jc w:val="center"/>
            </w:pPr>
            <w:r w:rsidRPr="00DA490E">
              <w:rPr>
                <w:lang w:val="en-US"/>
              </w:rPr>
              <w:t>40.93</w:t>
            </w:r>
          </w:p>
        </w:tc>
      </w:tr>
      <w:tr w:rsidR="00EF7409" w:rsidRPr="00DA490E" w14:paraId="051EDE61" w14:textId="77777777" w:rsidTr="00373076">
        <w:trPr>
          <w:trHeight w:val="20"/>
        </w:trPr>
        <w:tc>
          <w:tcPr>
            <w:tcW w:w="3290" w:type="pct"/>
            <w:tcBorders>
              <w:top w:val="nil"/>
              <w:left w:val="nil"/>
              <w:bottom w:val="nil"/>
              <w:right w:val="nil"/>
            </w:tcBorders>
            <w:shd w:val="clear" w:color="auto" w:fill="auto"/>
            <w:vAlign w:val="center"/>
            <w:hideMark/>
          </w:tcPr>
          <w:p w14:paraId="703EE41D" w14:textId="77777777" w:rsidR="00EF7409" w:rsidRPr="00DA490E" w:rsidRDefault="00EF7409" w:rsidP="00373076">
            <w:pPr>
              <w:pStyle w:val="SemEspaamento"/>
              <w:ind w:firstLine="208"/>
            </w:pPr>
            <w:r w:rsidRPr="00DA490E">
              <w:t>E660 - Obesidade devida a excesso de calorias</w:t>
            </w:r>
          </w:p>
        </w:tc>
        <w:tc>
          <w:tcPr>
            <w:tcW w:w="838" w:type="pct"/>
            <w:tcBorders>
              <w:top w:val="nil"/>
              <w:left w:val="nil"/>
              <w:bottom w:val="nil"/>
              <w:right w:val="nil"/>
            </w:tcBorders>
            <w:shd w:val="clear" w:color="auto" w:fill="auto"/>
            <w:vAlign w:val="center"/>
            <w:hideMark/>
          </w:tcPr>
          <w:p w14:paraId="37C2112A" w14:textId="77777777" w:rsidR="00EF7409" w:rsidRPr="00DA490E" w:rsidRDefault="00EF7409" w:rsidP="00373076">
            <w:pPr>
              <w:pStyle w:val="SemEspaamento"/>
              <w:jc w:val="center"/>
            </w:pPr>
            <w:r w:rsidRPr="00DA490E">
              <w:rPr>
                <w:lang w:val="en-US"/>
              </w:rPr>
              <w:t>177</w:t>
            </w:r>
          </w:p>
        </w:tc>
        <w:tc>
          <w:tcPr>
            <w:tcW w:w="872" w:type="pct"/>
            <w:tcBorders>
              <w:top w:val="nil"/>
              <w:left w:val="nil"/>
              <w:bottom w:val="nil"/>
              <w:right w:val="nil"/>
            </w:tcBorders>
            <w:shd w:val="clear" w:color="auto" w:fill="auto"/>
            <w:vAlign w:val="center"/>
            <w:hideMark/>
          </w:tcPr>
          <w:p w14:paraId="2B195000" w14:textId="77777777" w:rsidR="00EF7409" w:rsidRPr="00DA490E" w:rsidRDefault="00EF7409" w:rsidP="00373076">
            <w:pPr>
              <w:pStyle w:val="SemEspaamento"/>
              <w:jc w:val="center"/>
            </w:pPr>
            <w:r w:rsidRPr="00DA490E">
              <w:rPr>
                <w:lang w:val="en-US"/>
              </w:rPr>
              <w:t>35.69</w:t>
            </w:r>
          </w:p>
        </w:tc>
      </w:tr>
      <w:tr w:rsidR="00EF7409" w:rsidRPr="00DA490E" w14:paraId="16E600D9" w14:textId="77777777" w:rsidTr="00373076">
        <w:trPr>
          <w:trHeight w:val="20"/>
        </w:trPr>
        <w:tc>
          <w:tcPr>
            <w:tcW w:w="3290" w:type="pct"/>
            <w:tcBorders>
              <w:top w:val="nil"/>
              <w:left w:val="nil"/>
              <w:bottom w:val="nil"/>
              <w:right w:val="nil"/>
            </w:tcBorders>
            <w:shd w:val="clear" w:color="auto" w:fill="auto"/>
            <w:vAlign w:val="center"/>
            <w:hideMark/>
          </w:tcPr>
          <w:p w14:paraId="0C45E291" w14:textId="77777777" w:rsidR="00EF7409" w:rsidRPr="00DA490E" w:rsidRDefault="00EF7409" w:rsidP="00373076">
            <w:pPr>
              <w:pStyle w:val="SemEspaamento"/>
              <w:ind w:firstLine="208"/>
            </w:pPr>
            <w:r w:rsidRPr="00DA490E">
              <w:rPr>
                <w:lang w:val="en-US"/>
              </w:rPr>
              <w:t xml:space="preserve">E668 - </w:t>
            </w:r>
            <w:proofErr w:type="spellStart"/>
            <w:r w:rsidRPr="00DA490E">
              <w:rPr>
                <w:lang w:val="en-US"/>
              </w:rPr>
              <w:t>Outra</w:t>
            </w:r>
            <w:proofErr w:type="spellEnd"/>
            <w:r w:rsidRPr="00DA490E">
              <w:rPr>
                <w:lang w:val="en-US"/>
              </w:rPr>
              <w:t xml:space="preserve"> </w:t>
            </w:r>
            <w:proofErr w:type="spellStart"/>
            <w:r w:rsidRPr="00DA490E">
              <w:rPr>
                <w:lang w:val="en-US"/>
              </w:rPr>
              <w:t>obesidade</w:t>
            </w:r>
            <w:proofErr w:type="spellEnd"/>
          </w:p>
        </w:tc>
        <w:tc>
          <w:tcPr>
            <w:tcW w:w="838" w:type="pct"/>
            <w:tcBorders>
              <w:top w:val="nil"/>
              <w:left w:val="nil"/>
              <w:bottom w:val="nil"/>
              <w:right w:val="nil"/>
            </w:tcBorders>
            <w:shd w:val="clear" w:color="auto" w:fill="auto"/>
            <w:vAlign w:val="center"/>
            <w:hideMark/>
          </w:tcPr>
          <w:p w14:paraId="70119869" w14:textId="77777777" w:rsidR="00EF7409" w:rsidRPr="00DA490E" w:rsidRDefault="00EF7409" w:rsidP="00373076">
            <w:pPr>
              <w:pStyle w:val="SemEspaamento"/>
              <w:jc w:val="center"/>
            </w:pPr>
            <w:r w:rsidRPr="00DA490E">
              <w:rPr>
                <w:lang w:val="en-US"/>
              </w:rPr>
              <w:t>113</w:t>
            </w:r>
          </w:p>
        </w:tc>
        <w:tc>
          <w:tcPr>
            <w:tcW w:w="872" w:type="pct"/>
            <w:tcBorders>
              <w:top w:val="nil"/>
              <w:left w:val="nil"/>
              <w:bottom w:val="nil"/>
              <w:right w:val="nil"/>
            </w:tcBorders>
            <w:shd w:val="clear" w:color="auto" w:fill="auto"/>
            <w:vAlign w:val="center"/>
            <w:hideMark/>
          </w:tcPr>
          <w:p w14:paraId="6E10D5C6" w14:textId="77777777" w:rsidR="00EF7409" w:rsidRPr="00DA490E" w:rsidRDefault="00EF7409" w:rsidP="00373076">
            <w:pPr>
              <w:pStyle w:val="SemEspaamento"/>
              <w:jc w:val="center"/>
            </w:pPr>
            <w:r w:rsidRPr="00DA490E">
              <w:rPr>
                <w:lang w:val="en-US"/>
              </w:rPr>
              <w:t>22.78</w:t>
            </w:r>
          </w:p>
        </w:tc>
      </w:tr>
      <w:tr w:rsidR="00EF7409" w:rsidRPr="00DA490E" w14:paraId="0AF00D39" w14:textId="77777777" w:rsidTr="00373076">
        <w:trPr>
          <w:trHeight w:val="20"/>
        </w:trPr>
        <w:tc>
          <w:tcPr>
            <w:tcW w:w="3290" w:type="pct"/>
            <w:tcBorders>
              <w:top w:val="nil"/>
              <w:left w:val="nil"/>
              <w:bottom w:val="nil"/>
              <w:right w:val="nil"/>
            </w:tcBorders>
            <w:shd w:val="clear" w:color="auto" w:fill="auto"/>
            <w:vAlign w:val="center"/>
            <w:hideMark/>
          </w:tcPr>
          <w:p w14:paraId="10BB3850" w14:textId="77777777" w:rsidR="00EF7409" w:rsidRPr="00DA490E" w:rsidRDefault="00EF7409" w:rsidP="00373076">
            <w:pPr>
              <w:pStyle w:val="SemEspaamento"/>
              <w:ind w:firstLine="208"/>
            </w:pPr>
            <w:r w:rsidRPr="00DA490E">
              <w:t>C186 - Neoplasia maligna do cólon descendente</w:t>
            </w:r>
          </w:p>
        </w:tc>
        <w:tc>
          <w:tcPr>
            <w:tcW w:w="838" w:type="pct"/>
            <w:tcBorders>
              <w:top w:val="nil"/>
              <w:left w:val="nil"/>
              <w:bottom w:val="nil"/>
              <w:right w:val="nil"/>
            </w:tcBorders>
            <w:shd w:val="clear" w:color="auto" w:fill="auto"/>
            <w:vAlign w:val="center"/>
            <w:hideMark/>
          </w:tcPr>
          <w:p w14:paraId="796C005E" w14:textId="77777777" w:rsidR="00EF7409" w:rsidRPr="00DA490E" w:rsidRDefault="00EF7409" w:rsidP="00373076">
            <w:pPr>
              <w:pStyle w:val="SemEspaamento"/>
              <w:jc w:val="center"/>
            </w:pPr>
            <w:r w:rsidRPr="00DA490E">
              <w:rPr>
                <w:lang w:val="en-US"/>
              </w:rPr>
              <w:t>1</w:t>
            </w:r>
          </w:p>
        </w:tc>
        <w:tc>
          <w:tcPr>
            <w:tcW w:w="872" w:type="pct"/>
            <w:tcBorders>
              <w:top w:val="nil"/>
              <w:left w:val="nil"/>
              <w:bottom w:val="nil"/>
              <w:right w:val="nil"/>
            </w:tcBorders>
            <w:shd w:val="clear" w:color="auto" w:fill="auto"/>
            <w:vAlign w:val="center"/>
            <w:hideMark/>
          </w:tcPr>
          <w:p w14:paraId="3F5715E7" w14:textId="77777777" w:rsidR="00EF7409" w:rsidRPr="00DA490E" w:rsidRDefault="00EF7409" w:rsidP="00373076">
            <w:pPr>
              <w:pStyle w:val="SemEspaamento"/>
              <w:jc w:val="center"/>
            </w:pPr>
            <w:r w:rsidRPr="00DA490E">
              <w:rPr>
                <w:lang w:val="en-US"/>
              </w:rPr>
              <w:t>0.20</w:t>
            </w:r>
          </w:p>
        </w:tc>
      </w:tr>
      <w:tr w:rsidR="00EF7409" w:rsidRPr="00DA490E" w14:paraId="54CD0441" w14:textId="77777777" w:rsidTr="00373076">
        <w:trPr>
          <w:trHeight w:val="20"/>
        </w:trPr>
        <w:tc>
          <w:tcPr>
            <w:tcW w:w="3290" w:type="pct"/>
            <w:tcBorders>
              <w:top w:val="nil"/>
              <w:left w:val="nil"/>
              <w:bottom w:val="nil"/>
              <w:right w:val="nil"/>
            </w:tcBorders>
            <w:shd w:val="clear" w:color="auto" w:fill="auto"/>
            <w:vAlign w:val="center"/>
            <w:hideMark/>
          </w:tcPr>
          <w:p w14:paraId="3637F011" w14:textId="77777777" w:rsidR="00EF7409" w:rsidRPr="00DA490E" w:rsidRDefault="00EF7409" w:rsidP="00373076">
            <w:pPr>
              <w:pStyle w:val="SemEspaamento"/>
              <w:ind w:firstLine="208"/>
            </w:pPr>
            <w:r w:rsidRPr="00DA490E">
              <w:t xml:space="preserve">E662 - Obesidade extrema com </w:t>
            </w:r>
            <w:proofErr w:type="spellStart"/>
            <w:r w:rsidRPr="00DA490E">
              <w:t>hipoventilação</w:t>
            </w:r>
            <w:proofErr w:type="spellEnd"/>
            <w:r w:rsidRPr="00DA490E">
              <w:t xml:space="preserve"> alveolar</w:t>
            </w:r>
          </w:p>
        </w:tc>
        <w:tc>
          <w:tcPr>
            <w:tcW w:w="838" w:type="pct"/>
            <w:tcBorders>
              <w:top w:val="nil"/>
              <w:left w:val="nil"/>
              <w:bottom w:val="nil"/>
              <w:right w:val="nil"/>
            </w:tcBorders>
            <w:shd w:val="clear" w:color="auto" w:fill="auto"/>
            <w:vAlign w:val="center"/>
            <w:hideMark/>
          </w:tcPr>
          <w:p w14:paraId="1B018409" w14:textId="77777777" w:rsidR="00EF7409" w:rsidRPr="00DA490E" w:rsidRDefault="00EF7409" w:rsidP="00373076">
            <w:pPr>
              <w:pStyle w:val="SemEspaamento"/>
              <w:jc w:val="center"/>
            </w:pPr>
            <w:r w:rsidRPr="00DA490E">
              <w:rPr>
                <w:lang w:val="en-US"/>
              </w:rPr>
              <w:t>1</w:t>
            </w:r>
          </w:p>
        </w:tc>
        <w:tc>
          <w:tcPr>
            <w:tcW w:w="872" w:type="pct"/>
            <w:tcBorders>
              <w:top w:val="nil"/>
              <w:left w:val="nil"/>
              <w:bottom w:val="nil"/>
              <w:right w:val="nil"/>
            </w:tcBorders>
            <w:shd w:val="clear" w:color="auto" w:fill="auto"/>
            <w:vAlign w:val="center"/>
            <w:hideMark/>
          </w:tcPr>
          <w:p w14:paraId="2433082A" w14:textId="77777777" w:rsidR="00EF7409" w:rsidRPr="00DA490E" w:rsidRDefault="00EF7409" w:rsidP="00373076">
            <w:pPr>
              <w:pStyle w:val="SemEspaamento"/>
              <w:jc w:val="center"/>
            </w:pPr>
            <w:r w:rsidRPr="00DA490E">
              <w:rPr>
                <w:lang w:val="en-US"/>
              </w:rPr>
              <w:t>0.20</w:t>
            </w:r>
          </w:p>
        </w:tc>
      </w:tr>
      <w:tr w:rsidR="00EF7409" w:rsidRPr="00DA490E" w14:paraId="557DC991" w14:textId="77777777" w:rsidTr="00373076">
        <w:trPr>
          <w:trHeight w:val="20"/>
        </w:trPr>
        <w:tc>
          <w:tcPr>
            <w:tcW w:w="3290" w:type="pct"/>
            <w:tcBorders>
              <w:top w:val="nil"/>
              <w:left w:val="nil"/>
              <w:bottom w:val="nil"/>
              <w:right w:val="nil"/>
            </w:tcBorders>
            <w:shd w:val="clear" w:color="auto" w:fill="auto"/>
            <w:vAlign w:val="center"/>
            <w:hideMark/>
          </w:tcPr>
          <w:p w14:paraId="58291903" w14:textId="77777777" w:rsidR="00EF7409" w:rsidRPr="00DA490E" w:rsidRDefault="00EF7409" w:rsidP="00373076">
            <w:pPr>
              <w:pStyle w:val="SemEspaamento"/>
              <w:ind w:firstLine="208"/>
            </w:pPr>
            <w:r w:rsidRPr="00DA490E">
              <w:t>K210 - Doença de refluxo gastroesofágico com esofagite</w:t>
            </w:r>
          </w:p>
        </w:tc>
        <w:tc>
          <w:tcPr>
            <w:tcW w:w="838" w:type="pct"/>
            <w:tcBorders>
              <w:top w:val="nil"/>
              <w:left w:val="nil"/>
              <w:bottom w:val="nil"/>
              <w:right w:val="nil"/>
            </w:tcBorders>
            <w:shd w:val="clear" w:color="auto" w:fill="auto"/>
            <w:vAlign w:val="center"/>
            <w:hideMark/>
          </w:tcPr>
          <w:p w14:paraId="3BB17B68" w14:textId="77777777" w:rsidR="00EF7409" w:rsidRPr="00DA490E" w:rsidRDefault="00EF7409" w:rsidP="00373076">
            <w:pPr>
              <w:pStyle w:val="SemEspaamento"/>
              <w:jc w:val="center"/>
            </w:pPr>
            <w:r w:rsidRPr="00DA490E">
              <w:rPr>
                <w:lang w:val="en-US"/>
              </w:rPr>
              <w:t>1</w:t>
            </w:r>
          </w:p>
        </w:tc>
        <w:tc>
          <w:tcPr>
            <w:tcW w:w="872" w:type="pct"/>
            <w:tcBorders>
              <w:top w:val="nil"/>
              <w:left w:val="nil"/>
              <w:bottom w:val="nil"/>
              <w:right w:val="nil"/>
            </w:tcBorders>
            <w:shd w:val="clear" w:color="auto" w:fill="auto"/>
            <w:vAlign w:val="center"/>
            <w:hideMark/>
          </w:tcPr>
          <w:p w14:paraId="22D80D2A" w14:textId="77777777" w:rsidR="00EF7409" w:rsidRPr="00DA490E" w:rsidRDefault="00EF7409" w:rsidP="00373076">
            <w:pPr>
              <w:pStyle w:val="SemEspaamento"/>
              <w:jc w:val="center"/>
            </w:pPr>
            <w:r w:rsidRPr="00DA490E">
              <w:rPr>
                <w:lang w:val="en-US"/>
              </w:rPr>
              <w:t>0.20</w:t>
            </w:r>
          </w:p>
        </w:tc>
      </w:tr>
      <w:tr w:rsidR="00EF7409" w:rsidRPr="00DA490E" w14:paraId="1FEC2D01" w14:textId="77777777" w:rsidTr="00373076">
        <w:trPr>
          <w:trHeight w:val="20"/>
        </w:trPr>
        <w:tc>
          <w:tcPr>
            <w:tcW w:w="3290" w:type="pct"/>
            <w:tcBorders>
              <w:top w:val="nil"/>
              <w:left w:val="nil"/>
              <w:bottom w:val="nil"/>
              <w:right w:val="nil"/>
            </w:tcBorders>
            <w:shd w:val="clear" w:color="auto" w:fill="auto"/>
            <w:noWrap/>
            <w:vAlign w:val="bottom"/>
            <w:hideMark/>
          </w:tcPr>
          <w:p w14:paraId="55AA9A30" w14:textId="77777777" w:rsidR="00EF7409" w:rsidRPr="00DA490E" w:rsidRDefault="00EF7409" w:rsidP="00373076">
            <w:pPr>
              <w:pStyle w:val="SemEspaamento"/>
            </w:pPr>
            <w:r w:rsidRPr="00DA490E">
              <w:t>Local de atendimento</w:t>
            </w:r>
          </w:p>
        </w:tc>
        <w:tc>
          <w:tcPr>
            <w:tcW w:w="838" w:type="pct"/>
            <w:tcBorders>
              <w:top w:val="nil"/>
              <w:left w:val="nil"/>
              <w:bottom w:val="nil"/>
              <w:right w:val="nil"/>
            </w:tcBorders>
            <w:shd w:val="clear" w:color="auto" w:fill="auto"/>
            <w:noWrap/>
            <w:vAlign w:val="center"/>
            <w:hideMark/>
          </w:tcPr>
          <w:p w14:paraId="0CEA0D77" w14:textId="77777777" w:rsidR="00EF7409" w:rsidRPr="00DA490E" w:rsidRDefault="00EF7409" w:rsidP="00373076">
            <w:pPr>
              <w:pStyle w:val="SemEspaamento"/>
              <w:jc w:val="center"/>
            </w:pPr>
          </w:p>
        </w:tc>
        <w:tc>
          <w:tcPr>
            <w:tcW w:w="872" w:type="pct"/>
            <w:tcBorders>
              <w:top w:val="nil"/>
              <w:left w:val="nil"/>
              <w:bottom w:val="nil"/>
              <w:right w:val="nil"/>
            </w:tcBorders>
            <w:shd w:val="clear" w:color="auto" w:fill="auto"/>
            <w:noWrap/>
            <w:vAlign w:val="center"/>
            <w:hideMark/>
          </w:tcPr>
          <w:p w14:paraId="0A134289" w14:textId="77777777" w:rsidR="00EF7409" w:rsidRPr="00DA490E" w:rsidRDefault="00EF7409" w:rsidP="00373076">
            <w:pPr>
              <w:pStyle w:val="SemEspaamento"/>
              <w:jc w:val="center"/>
            </w:pPr>
          </w:p>
        </w:tc>
      </w:tr>
      <w:tr w:rsidR="00EF7409" w:rsidRPr="00DA490E" w14:paraId="0FDB958C" w14:textId="77777777" w:rsidTr="00373076">
        <w:trPr>
          <w:trHeight w:val="20"/>
        </w:trPr>
        <w:tc>
          <w:tcPr>
            <w:tcW w:w="3290" w:type="pct"/>
            <w:tcBorders>
              <w:top w:val="nil"/>
              <w:left w:val="nil"/>
              <w:bottom w:val="nil"/>
              <w:right w:val="nil"/>
            </w:tcBorders>
            <w:shd w:val="clear" w:color="auto" w:fill="auto"/>
            <w:noWrap/>
            <w:vAlign w:val="bottom"/>
            <w:hideMark/>
          </w:tcPr>
          <w:p w14:paraId="428751C9" w14:textId="77777777" w:rsidR="00EF7409" w:rsidRPr="00DA490E" w:rsidRDefault="00EF7409" w:rsidP="00373076">
            <w:pPr>
              <w:pStyle w:val="SemEspaamento"/>
              <w:ind w:firstLine="208"/>
            </w:pPr>
            <w:r w:rsidRPr="00DA490E">
              <w:t>Piracicaba - SP</w:t>
            </w:r>
          </w:p>
        </w:tc>
        <w:tc>
          <w:tcPr>
            <w:tcW w:w="838" w:type="pct"/>
            <w:tcBorders>
              <w:top w:val="nil"/>
              <w:left w:val="nil"/>
              <w:bottom w:val="nil"/>
              <w:right w:val="nil"/>
            </w:tcBorders>
            <w:shd w:val="clear" w:color="auto" w:fill="auto"/>
            <w:vAlign w:val="center"/>
            <w:hideMark/>
          </w:tcPr>
          <w:p w14:paraId="5C595E5D" w14:textId="77777777" w:rsidR="00EF7409" w:rsidRPr="00DA490E" w:rsidRDefault="00EF7409" w:rsidP="00373076">
            <w:pPr>
              <w:pStyle w:val="SemEspaamento"/>
              <w:jc w:val="center"/>
            </w:pPr>
            <w:r w:rsidRPr="00DA490E">
              <w:rPr>
                <w:lang w:val="en-US"/>
              </w:rPr>
              <w:t>170</w:t>
            </w:r>
          </w:p>
        </w:tc>
        <w:tc>
          <w:tcPr>
            <w:tcW w:w="872" w:type="pct"/>
            <w:tcBorders>
              <w:top w:val="nil"/>
              <w:left w:val="nil"/>
              <w:bottom w:val="nil"/>
              <w:right w:val="nil"/>
            </w:tcBorders>
            <w:shd w:val="clear" w:color="auto" w:fill="auto"/>
            <w:vAlign w:val="center"/>
            <w:hideMark/>
          </w:tcPr>
          <w:p w14:paraId="6B860786" w14:textId="77777777" w:rsidR="00EF7409" w:rsidRPr="00DA490E" w:rsidRDefault="00EF7409" w:rsidP="00373076">
            <w:pPr>
              <w:pStyle w:val="SemEspaamento"/>
              <w:jc w:val="center"/>
            </w:pPr>
            <w:r w:rsidRPr="00DA490E">
              <w:rPr>
                <w:lang w:val="en-US"/>
              </w:rPr>
              <w:t>34.27</w:t>
            </w:r>
          </w:p>
        </w:tc>
      </w:tr>
      <w:tr w:rsidR="00EF7409" w:rsidRPr="00DA490E" w14:paraId="7DCDFB7C" w14:textId="77777777" w:rsidTr="00373076">
        <w:trPr>
          <w:trHeight w:val="20"/>
        </w:trPr>
        <w:tc>
          <w:tcPr>
            <w:tcW w:w="3290" w:type="pct"/>
            <w:tcBorders>
              <w:top w:val="nil"/>
              <w:left w:val="nil"/>
              <w:bottom w:val="nil"/>
              <w:right w:val="nil"/>
            </w:tcBorders>
            <w:shd w:val="clear" w:color="auto" w:fill="auto"/>
            <w:noWrap/>
            <w:vAlign w:val="bottom"/>
            <w:hideMark/>
          </w:tcPr>
          <w:p w14:paraId="7604C4B1" w14:textId="77777777" w:rsidR="00EF7409" w:rsidRPr="00DA490E" w:rsidRDefault="00EF7409" w:rsidP="00373076">
            <w:pPr>
              <w:pStyle w:val="SemEspaamento"/>
              <w:ind w:firstLine="208"/>
            </w:pPr>
            <w:r w:rsidRPr="00DA490E">
              <w:t>São Paulo - SP</w:t>
            </w:r>
          </w:p>
        </w:tc>
        <w:tc>
          <w:tcPr>
            <w:tcW w:w="838" w:type="pct"/>
            <w:tcBorders>
              <w:top w:val="nil"/>
              <w:left w:val="nil"/>
              <w:bottom w:val="nil"/>
              <w:right w:val="nil"/>
            </w:tcBorders>
            <w:shd w:val="clear" w:color="auto" w:fill="auto"/>
            <w:vAlign w:val="center"/>
            <w:hideMark/>
          </w:tcPr>
          <w:p w14:paraId="2FFABA48" w14:textId="77777777" w:rsidR="00EF7409" w:rsidRPr="00DA490E" w:rsidRDefault="00EF7409" w:rsidP="00373076">
            <w:pPr>
              <w:pStyle w:val="SemEspaamento"/>
              <w:jc w:val="center"/>
            </w:pPr>
            <w:r w:rsidRPr="00DA490E">
              <w:rPr>
                <w:lang w:val="en-US"/>
              </w:rPr>
              <w:t>115</w:t>
            </w:r>
          </w:p>
        </w:tc>
        <w:tc>
          <w:tcPr>
            <w:tcW w:w="872" w:type="pct"/>
            <w:tcBorders>
              <w:top w:val="nil"/>
              <w:left w:val="nil"/>
              <w:bottom w:val="nil"/>
              <w:right w:val="nil"/>
            </w:tcBorders>
            <w:shd w:val="clear" w:color="auto" w:fill="auto"/>
            <w:vAlign w:val="center"/>
            <w:hideMark/>
          </w:tcPr>
          <w:p w14:paraId="40C918EC" w14:textId="77777777" w:rsidR="00EF7409" w:rsidRPr="00DA490E" w:rsidRDefault="00EF7409" w:rsidP="00373076">
            <w:pPr>
              <w:pStyle w:val="SemEspaamento"/>
              <w:jc w:val="center"/>
            </w:pPr>
            <w:r w:rsidRPr="00DA490E">
              <w:rPr>
                <w:lang w:val="en-US"/>
              </w:rPr>
              <w:t>23.19</w:t>
            </w:r>
          </w:p>
        </w:tc>
      </w:tr>
      <w:tr w:rsidR="00EF7409" w:rsidRPr="00DA490E" w14:paraId="40E53845" w14:textId="77777777" w:rsidTr="00373076">
        <w:trPr>
          <w:trHeight w:val="20"/>
        </w:trPr>
        <w:tc>
          <w:tcPr>
            <w:tcW w:w="3290" w:type="pct"/>
            <w:tcBorders>
              <w:top w:val="nil"/>
              <w:left w:val="nil"/>
              <w:bottom w:val="nil"/>
              <w:right w:val="nil"/>
            </w:tcBorders>
            <w:shd w:val="clear" w:color="auto" w:fill="auto"/>
            <w:noWrap/>
            <w:vAlign w:val="bottom"/>
            <w:hideMark/>
          </w:tcPr>
          <w:p w14:paraId="6235B782" w14:textId="77777777" w:rsidR="00EF7409" w:rsidRPr="00DA490E" w:rsidRDefault="00EF7409" w:rsidP="00373076">
            <w:pPr>
              <w:pStyle w:val="SemEspaamento"/>
              <w:ind w:firstLine="208"/>
            </w:pPr>
            <w:r w:rsidRPr="00DA490E">
              <w:t>São José dos Campos - SP</w:t>
            </w:r>
          </w:p>
        </w:tc>
        <w:tc>
          <w:tcPr>
            <w:tcW w:w="838" w:type="pct"/>
            <w:tcBorders>
              <w:top w:val="nil"/>
              <w:left w:val="nil"/>
              <w:bottom w:val="nil"/>
              <w:right w:val="nil"/>
            </w:tcBorders>
            <w:shd w:val="clear" w:color="auto" w:fill="auto"/>
            <w:vAlign w:val="center"/>
            <w:hideMark/>
          </w:tcPr>
          <w:p w14:paraId="41CDF2FB" w14:textId="77777777" w:rsidR="00EF7409" w:rsidRPr="00DA490E" w:rsidRDefault="00EF7409" w:rsidP="00373076">
            <w:pPr>
              <w:pStyle w:val="SemEspaamento"/>
              <w:jc w:val="center"/>
            </w:pPr>
            <w:r w:rsidRPr="00DA490E">
              <w:rPr>
                <w:lang w:val="en-US"/>
              </w:rPr>
              <w:t>84</w:t>
            </w:r>
          </w:p>
        </w:tc>
        <w:tc>
          <w:tcPr>
            <w:tcW w:w="872" w:type="pct"/>
            <w:tcBorders>
              <w:top w:val="nil"/>
              <w:left w:val="nil"/>
              <w:bottom w:val="nil"/>
              <w:right w:val="nil"/>
            </w:tcBorders>
            <w:shd w:val="clear" w:color="auto" w:fill="auto"/>
            <w:vAlign w:val="center"/>
            <w:hideMark/>
          </w:tcPr>
          <w:p w14:paraId="14EF7196" w14:textId="77777777" w:rsidR="00EF7409" w:rsidRPr="00DA490E" w:rsidRDefault="00EF7409" w:rsidP="00373076">
            <w:pPr>
              <w:pStyle w:val="SemEspaamento"/>
              <w:jc w:val="center"/>
            </w:pPr>
            <w:r w:rsidRPr="00DA490E">
              <w:rPr>
                <w:lang w:val="en-US"/>
              </w:rPr>
              <w:t>16.94</w:t>
            </w:r>
          </w:p>
        </w:tc>
      </w:tr>
      <w:tr w:rsidR="00EF7409" w:rsidRPr="00DA490E" w14:paraId="0294F1E3" w14:textId="77777777" w:rsidTr="00373076">
        <w:trPr>
          <w:trHeight w:val="20"/>
        </w:trPr>
        <w:tc>
          <w:tcPr>
            <w:tcW w:w="3290" w:type="pct"/>
            <w:tcBorders>
              <w:top w:val="nil"/>
              <w:left w:val="nil"/>
              <w:bottom w:val="nil"/>
              <w:right w:val="nil"/>
            </w:tcBorders>
            <w:shd w:val="clear" w:color="auto" w:fill="auto"/>
            <w:noWrap/>
            <w:vAlign w:val="bottom"/>
            <w:hideMark/>
          </w:tcPr>
          <w:p w14:paraId="34AC926C" w14:textId="77777777" w:rsidR="00EF7409" w:rsidRPr="00DA490E" w:rsidRDefault="00EF7409" w:rsidP="00373076">
            <w:pPr>
              <w:pStyle w:val="SemEspaamento"/>
              <w:ind w:firstLine="208"/>
            </w:pPr>
            <w:r w:rsidRPr="00DA490E">
              <w:t>Campinas - SP</w:t>
            </w:r>
          </w:p>
        </w:tc>
        <w:tc>
          <w:tcPr>
            <w:tcW w:w="838" w:type="pct"/>
            <w:tcBorders>
              <w:top w:val="nil"/>
              <w:left w:val="nil"/>
              <w:bottom w:val="nil"/>
              <w:right w:val="nil"/>
            </w:tcBorders>
            <w:shd w:val="clear" w:color="auto" w:fill="auto"/>
            <w:vAlign w:val="center"/>
            <w:hideMark/>
          </w:tcPr>
          <w:p w14:paraId="5B7A0D87" w14:textId="77777777" w:rsidR="00EF7409" w:rsidRPr="00DA490E" w:rsidRDefault="00EF7409" w:rsidP="00373076">
            <w:pPr>
              <w:pStyle w:val="SemEspaamento"/>
              <w:jc w:val="center"/>
            </w:pPr>
            <w:r w:rsidRPr="00DA490E">
              <w:rPr>
                <w:lang w:val="en-US"/>
              </w:rPr>
              <w:t>30</w:t>
            </w:r>
          </w:p>
        </w:tc>
        <w:tc>
          <w:tcPr>
            <w:tcW w:w="872" w:type="pct"/>
            <w:tcBorders>
              <w:top w:val="nil"/>
              <w:left w:val="nil"/>
              <w:bottom w:val="nil"/>
              <w:right w:val="nil"/>
            </w:tcBorders>
            <w:shd w:val="clear" w:color="auto" w:fill="auto"/>
            <w:vAlign w:val="center"/>
            <w:hideMark/>
          </w:tcPr>
          <w:p w14:paraId="7465DB24" w14:textId="77777777" w:rsidR="00EF7409" w:rsidRPr="00DA490E" w:rsidRDefault="00EF7409" w:rsidP="00373076">
            <w:pPr>
              <w:pStyle w:val="SemEspaamento"/>
              <w:jc w:val="center"/>
            </w:pPr>
            <w:r w:rsidRPr="00DA490E">
              <w:rPr>
                <w:lang w:val="en-US"/>
              </w:rPr>
              <w:t>6.05</w:t>
            </w:r>
          </w:p>
        </w:tc>
      </w:tr>
      <w:tr w:rsidR="00EF7409" w:rsidRPr="00DA490E" w14:paraId="49DC922C" w14:textId="77777777" w:rsidTr="00373076">
        <w:trPr>
          <w:trHeight w:val="20"/>
        </w:trPr>
        <w:tc>
          <w:tcPr>
            <w:tcW w:w="3290" w:type="pct"/>
            <w:tcBorders>
              <w:top w:val="nil"/>
              <w:left w:val="nil"/>
              <w:bottom w:val="nil"/>
              <w:right w:val="nil"/>
            </w:tcBorders>
            <w:shd w:val="clear" w:color="auto" w:fill="auto"/>
            <w:noWrap/>
            <w:vAlign w:val="bottom"/>
            <w:hideMark/>
          </w:tcPr>
          <w:p w14:paraId="2710440B" w14:textId="77777777" w:rsidR="00EF7409" w:rsidRPr="00DA490E" w:rsidRDefault="00EF7409" w:rsidP="00373076">
            <w:pPr>
              <w:pStyle w:val="SemEspaamento"/>
              <w:ind w:firstLine="208"/>
            </w:pPr>
            <w:r w:rsidRPr="00DA490E">
              <w:t>Jaú - SP</w:t>
            </w:r>
          </w:p>
        </w:tc>
        <w:tc>
          <w:tcPr>
            <w:tcW w:w="838" w:type="pct"/>
            <w:tcBorders>
              <w:top w:val="nil"/>
              <w:left w:val="nil"/>
              <w:bottom w:val="nil"/>
              <w:right w:val="nil"/>
            </w:tcBorders>
            <w:shd w:val="clear" w:color="auto" w:fill="auto"/>
            <w:vAlign w:val="center"/>
            <w:hideMark/>
          </w:tcPr>
          <w:p w14:paraId="360F24C7" w14:textId="77777777" w:rsidR="00EF7409" w:rsidRPr="00DA490E" w:rsidRDefault="00EF7409" w:rsidP="00373076">
            <w:pPr>
              <w:pStyle w:val="SemEspaamento"/>
              <w:jc w:val="center"/>
            </w:pPr>
            <w:r w:rsidRPr="00DA490E">
              <w:rPr>
                <w:lang w:val="en-US"/>
              </w:rPr>
              <w:t>28</w:t>
            </w:r>
          </w:p>
        </w:tc>
        <w:tc>
          <w:tcPr>
            <w:tcW w:w="872" w:type="pct"/>
            <w:tcBorders>
              <w:top w:val="nil"/>
              <w:left w:val="nil"/>
              <w:bottom w:val="nil"/>
              <w:right w:val="nil"/>
            </w:tcBorders>
            <w:shd w:val="clear" w:color="auto" w:fill="auto"/>
            <w:vAlign w:val="center"/>
            <w:hideMark/>
          </w:tcPr>
          <w:p w14:paraId="7E02BB68" w14:textId="77777777" w:rsidR="00EF7409" w:rsidRPr="00DA490E" w:rsidRDefault="00EF7409" w:rsidP="00373076">
            <w:pPr>
              <w:pStyle w:val="SemEspaamento"/>
              <w:jc w:val="center"/>
            </w:pPr>
            <w:r w:rsidRPr="00DA490E">
              <w:rPr>
                <w:lang w:val="en-US"/>
              </w:rPr>
              <w:t>5.65</w:t>
            </w:r>
          </w:p>
        </w:tc>
      </w:tr>
      <w:tr w:rsidR="00EF7409" w:rsidRPr="00DA490E" w14:paraId="763EA593" w14:textId="77777777" w:rsidTr="00373076">
        <w:trPr>
          <w:trHeight w:val="20"/>
        </w:trPr>
        <w:tc>
          <w:tcPr>
            <w:tcW w:w="3290" w:type="pct"/>
            <w:tcBorders>
              <w:top w:val="nil"/>
              <w:left w:val="nil"/>
              <w:bottom w:val="nil"/>
              <w:right w:val="nil"/>
            </w:tcBorders>
            <w:shd w:val="clear" w:color="auto" w:fill="auto"/>
            <w:noWrap/>
            <w:vAlign w:val="bottom"/>
            <w:hideMark/>
          </w:tcPr>
          <w:p w14:paraId="2DE07289" w14:textId="77777777" w:rsidR="00EF7409" w:rsidRPr="00DA490E" w:rsidRDefault="00EF7409" w:rsidP="00373076">
            <w:pPr>
              <w:pStyle w:val="SemEspaamento"/>
              <w:ind w:firstLine="208"/>
            </w:pPr>
            <w:r w:rsidRPr="00DA490E">
              <w:t>São José do Rio Preto - SP</w:t>
            </w:r>
          </w:p>
        </w:tc>
        <w:tc>
          <w:tcPr>
            <w:tcW w:w="838" w:type="pct"/>
            <w:tcBorders>
              <w:top w:val="nil"/>
              <w:left w:val="nil"/>
              <w:bottom w:val="nil"/>
              <w:right w:val="nil"/>
            </w:tcBorders>
            <w:shd w:val="clear" w:color="auto" w:fill="auto"/>
            <w:vAlign w:val="center"/>
            <w:hideMark/>
          </w:tcPr>
          <w:p w14:paraId="1696AF5D" w14:textId="77777777" w:rsidR="00EF7409" w:rsidRPr="00DA490E" w:rsidRDefault="00EF7409" w:rsidP="00373076">
            <w:pPr>
              <w:pStyle w:val="SemEspaamento"/>
              <w:jc w:val="center"/>
            </w:pPr>
            <w:r w:rsidRPr="00DA490E">
              <w:rPr>
                <w:lang w:val="en-US"/>
              </w:rPr>
              <w:t>26</w:t>
            </w:r>
          </w:p>
        </w:tc>
        <w:tc>
          <w:tcPr>
            <w:tcW w:w="872" w:type="pct"/>
            <w:tcBorders>
              <w:top w:val="nil"/>
              <w:left w:val="nil"/>
              <w:bottom w:val="nil"/>
              <w:right w:val="nil"/>
            </w:tcBorders>
            <w:shd w:val="clear" w:color="auto" w:fill="auto"/>
            <w:vAlign w:val="center"/>
            <w:hideMark/>
          </w:tcPr>
          <w:p w14:paraId="2DD2421A" w14:textId="77777777" w:rsidR="00EF7409" w:rsidRPr="00DA490E" w:rsidRDefault="00EF7409" w:rsidP="00373076">
            <w:pPr>
              <w:pStyle w:val="SemEspaamento"/>
              <w:jc w:val="center"/>
            </w:pPr>
            <w:r w:rsidRPr="00DA490E">
              <w:rPr>
                <w:lang w:val="en-US"/>
              </w:rPr>
              <w:t>5.24</w:t>
            </w:r>
          </w:p>
        </w:tc>
      </w:tr>
      <w:tr w:rsidR="00EF7409" w:rsidRPr="00DA490E" w14:paraId="2ABF1A24" w14:textId="77777777" w:rsidTr="00373076">
        <w:trPr>
          <w:trHeight w:val="20"/>
        </w:trPr>
        <w:tc>
          <w:tcPr>
            <w:tcW w:w="3290" w:type="pct"/>
            <w:tcBorders>
              <w:top w:val="nil"/>
              <w:left w:val="nil"/>
              <w:bottom w:val="nil"/>
              <w:right w:val="nil"/>
            </w:tcBorders>
            <w:shd w:val="clear" w:color="auto" w:fill="auto"/>
            <w:noWrap/>
            <w:vAlign w:val="bottom"/>
            <w:hideMark/>
          </w:tcPr>
          <w:p w14:paraId="5C62F934" w14:textId="77777777" w:rsidR="00EF7409" w:rsidRPr="00DA490E" w:rsidRDefault="00EF7409" w:rsidP="00373076">
            <w:pPr>
              <w:pStyle w:val="SemEspaamento"/>
              <w:ind w:firstLine="208"/>
            </w:pPr>
            <w:r w:rsidRPr="00DA490E">
              <w:t>Presidente Prudente - SP</w:t>
            </w:r>
          </w:p>
        </w:tc>
        <w:tc>
          <w:tcPr>
            <w:tcW w:w="838" w:type="pct"/>
            <w:tcBorders>
              <w:top w:val="nil"/>
              <w:left w:val="nil"/>
              <w:bottom w:val="nil"/>
              <w:right w:val="nil"/>
            </w:tcBorders>
            <w:shd w:val="clear" w:color="auto" w:fill="auto"/>
            <w:vAlign w:val="center"/>
            <w:hideMark/>
          </w:tcPr>
          <w:p w14:paraId="5BFF2305" w14:textId="77777777" w:rsidR="00EF7409" w:rsidRPr="00DA490E" w:rsidRDefault="00EF7409" w:rsidP="00373076">
            <w:pPr>
              <w:pStyle w:val="SemEspaamento"/>
              <w:jc w:val="center"/>
            </w:pPr>
            <w:r w:rsidRPr="00DA490E">
              <w:rPr>
                <w:lang w:val="en-US"/>
              </w:rPr>
              <w:t>24</w:t>
            </w:r>
          </w:p>
        </w:tc>
        <w:tc>
          <w:tcPr>
            <w:tcW w:w="872" w:type="pct"/>
            <w:tcBorders>
              <w:top w:val="nil"/>
              <w:left w:val="nil"/>
              <w:bottom w:val="nil"/>
              <w:right w:val="nil"/>
            </w:tcBorders>
            <w:shd w:val="clear" w:color="auto" w:fill="auto"/>
            <w:vAlign w:val="center"/>
            <w:hideMark/>
          </w:tcPr>
          <w:p w14:paraId="65EF5C91" w14:textId="77777777" w:rsidR="00EF7409" w:rsidRPr="00DA490E" w:rsidRDefault="00EF7409" w:rsidP="00373076">
            <w:pPr>
              <w:pStyle w:val="SemEspaamento"/>
              <w:jc w:val="center"/>
            </w:pPr>
            <w:r w:rsidRPr="00DA490E">
              <w:rPr>
                <w:lang w:val="en-US"/>
              </w:rPr>
              <w:t>4.84</w:t>
            </w:r>
          </w:p>
        </w:tc>
      </w:tr>
      <w:tr w:rsidR="00EF7409" w:rsidRPr="00DA490E" w14:paraId="6CD89D0B" w14:textId="77777777" w:rsidTr="00373076">
        <w:trPr>
          <w:trHeight w:val="20"/>
        </w:trPr>
        <w:tc>
          <w:tcPr>
            <w:tcW w:w="3290" w:type="pct"/>
            <w:tcBorders>
              <w:top w:val="nil"/>
              <w:left w:val="nil"/>
              <w:bottom w:val="nil"/>
              <w:right w:val="nil"/>
            </w:tcBorders>
            <w:shd w:val="clear" w:color="auto" w:fill="auto"/>
            <w:noWrap/>
            <w:vAlign w:val="bottom"/>
            <w:hideMark/>
          </w:tcPr>
          <w:p w14:paraId="005AAD66" w14:textId="77777777" w:rsidR="00EF7409" w:rsidRPr="00DA490E" w:rsidRDefault="00EF7409" w:rsidP="00373076">
            <w:pPr>
              <w:pStyle w:val="SemEspaamento"/>
              <w:ind w:firstLine="208"/>
            </w:pPr>
            <w:r w:rsidRPr="00DA490E">
              <w:t>Botucatu - SP</w:t>
            </w:r>
          </w:p>
        </w:tc>
        <w:tc>
          <w:tcPr>
            <w:tcW w:w="838" w:type="pct"/>
            <w:tcBorders>
              <w:top w:val="nil"/>
              <w:left w:val="nil"/>
              <w:bottom w:val="nil"/>
              <w:right w:val="nil"/>
            </w:tcBorders>
            <w:shd w:val="clear" w:color="auto" w:fill="auto"/>
            <w:vAlign w:val="center"/>
            <w:hideMark/>
          </w:tcPr>
          <w:p w14:paraId="31BADF1F" w14:textId="77777777" w:rsidR="00EF7409" w:rsidRPr="00DA490E" w:rsidRDefault="00EF7409" w:rsidP="00373076">
            <w:pPr>
              <w:pStyle w:val="SemEspaamento"/>
              <w:jc w:val="center"/>
            </w:pPr>
            <w:r w:rsidRPr="00DA490E">
              <w:rPr>
                <w:lang w:val="en-US"/>
              </w:rPr>
              <w:t>19</w:t>
            </w:r>
          </w:p>
        </w:tc>
        <w:tc>
          <w:tcPr>
            <w:tcW w:w="872" w:type="pct"/>
            <w:tcBorders>
              <w:top w:val="nil"/>
              <w:left w:val="nil"/>
              <w:bottom w:val="nil"/>
              <w:right w:val="nil"/>
            </w:tcBorders>
            <w:shd w:val="clear" w:color="auto" w:fill="auto"/>
            <w:vAlign w:val="center"/>
            <w:hideMark/>
          </w:tcPr>
          <w:p w14:paraId="690E8386" w14:textId="77777777" w:rsidR="00EF7409" w:rsidRPr="00DA490E" w:rsidRDefault="00EF7409" w:rsidP="00373076">
            <w:pPr>
              <w:pStyle w:val="SemEspaamento"/>
              <w:jc w:val="center"/>
            </w:pPr>
            <w:r w:rsidRPr="00DA490E">
              <w:rPr>
                <w:lang w:val="en-US"/>
              </w:rPr>
              <w:t>3.83</w:t>
            </w:r>
          </w:p>
        </w:tc>
      </w:tr>
      <w:tr w:rsidR="00EF7409" w:rsidRPr="00DA490E" w14:paraId="2739FD25" w14:textId="77777777" w:rsidTr="00373076">
        <w:trPr>
          <w:trHeight w:val="20"/>
        </w:trPr>
        <w:tc>
          <w:tcPr>
            <w:tcW w:w="3290" w:type="pct"/>
            <w:tcBorders>
              <w:top w:val="nil"/>
              <w:left w:val="nil"/>
              <w:right w:val="nil"/>
            </w:tcBorders>
            <w:shd w:val="clear" w:color="auto" w:fill="auto"/>
            <w:noWrap/>
            <w:vAlign w:val="bottom"/>
            <w:hideMark/>
          </w:tcPr>
          <w:p w14:paraId="4D0DA861" w14:textId="77777777" w:rsidR="00EF7409" w:rsidRPr="00DA490E" w:rsidRDefault="00EF7409" w:rsidP="00373076">
            <w:pPr>
              <w:pStyle w:val="SemEspaamento"/>
            </w:pPr>
          </w:p>
        </w:tc>
        <w:tc>
          <w:tcPr>
            <w:tcW w:w="838" w:type="pct"/>
            <w:tcBorders>
              <w:top w:val="nil"/>
              <w:left w:val="nil"/>
              <w:right w:val="nil"/>
            </w:tcBorders>
            <w:shd w:val="clear" w:color="auto" w:fill="auto"/>
            <w:noWrap/>
            <w:vAlign w:val="center"/>
            <w:hideMark/>
          </w:tcPr>
          <w:p w14:paraId="200174F8" w14:textId="77777777" w:rsidR="00EF7409" w:rsidRPr="00DA490E" w:rsidRDefault="00EF7409" w:rsidP="00373076">
            <w:pPr>
              <w:pStyle w:val="SemEspaamento"/>
              <w:jc w:val="center"/>
            </w:pPr>
            <w:r w:rsidRPr="00DA490E">
              <w:t>média(</w:t>
            </w:r>
            <w:proofErr w:type="spellStart"/>
            <w:r w:rsidRPr="00DA490E">
              <w:t>dp</w:t>
            </w:r>
            <w:proofErr w:type="spellEnd"/>
            <w:r w:rsidRPr="00DA490E">
              <w:t>)</w:t>
            </w:r>
          </w:p>
        </w:tc>
        <w:tc>
          <w:tcPr>
            <w:tcW w:w="872" w:type="pct"/>
            <w:tcBorders>
              <w:top w:val="nil"/>
              <w:left w:val="nil"/>
              <w:right w:val="nil"/>
            </w:tcBorders>
            <w:shd w:val="clear" w:color="auto" w:fill="auto"/>
            <w:vAlign w:val="center"/>
            <w:hideMark/>
          </w:tcPr>
          <w:p w14:paraId="72F11EDD" w14:textId="77777777" w:rsidR="00EF7409" w:rsidRPr="00DA490E" w:rsidRDefault="00EF7409" w:rsidP="00373076">
            <w:pPr>
              <w:pStyle w:val="SemEspaamento"/>
              <w:jc w:val="center"/>
            </w:pPr>
            <w:r w:rsidRPr="00DA490E">
              <w:t>min.; máx.</w:t>
            </w:r>
          </w:p>
        </w:tc>
      </w:tr>
      <w:tr w:rsidR="00EF7409" w:rsidRPr="00DA490E" w14:paraId="7E5A21C9" w14:textId="77777777" w:rsidTr="00373076">
        <w:trPr>
          <w:trHeight w:val="20"/>
        </w:trPr>
        <w:tc>
          <w:tcPr>
            <w:tcW w:w="3290" w:type="pct"/>
            <w:tcBorders>
              <w:top w:val="nil"/>
              <w:left w:val="nil"/>
              <w:bottom w:val="single" w:sz="4" w:space="0" w:color="auto"/>
              <w:right w:val="nil"/>
            </w:tcBorders>
            <w:shd w:val="clear" w:color="auto" w:fill="auto"/>
            <w:noWrap/>
            <w:vAlign w:val="bottom"/>
            <w:hideMark/>
          </w:tcPr>
          <w:p w14:paraId="76B14DD4" w14:textId="77777777" w:rsidR="00EF7409" w:rsidRPr="00DA490E" w:rsidRDefault="00EF7409" w:rsidP="00373076">
            <w:pPr>
              <w:pStyle w:val="SemEspaamento"/>
            </w:pPr>
            <w:r w:rsidRPr="00DA490E">
              <w:t>Idade</w:t>
            </w:r>
          </w:p>
        </w:tc>
        <w:tc>
          <w:tcPr>
            <w:tcW w:w="838" w:type="pct"/>
            <w:tcBorders>
              <w:top w:val="nil"/>
              <w:left w:val="nil"/>
              <w:bottom w:val="single" w:sz="4" w:space="0" w:color="auto"/>
              <w:right w:val="nil"/>
            </w:tcBorders>
            <w:shd w:val="clear" w:color="auto" w:fill="auto"/>
            <w:noWrap/>
            <w:vAlign w:val="center"/>
            <w:hideMark/>
          </w:tcPr>
          <w:p w14:paraId="0B03B29C" w14:textId="77777777" w:rsidR="00EF7409" w:rsidRPr="00DA490E" w:rsidRDefault="00EF7409" w:rsidP="00373076">
            <w:pPr>
              <w:pStyle w:val="SemEspaamento"/>
              <w:jc w:val="center"/>
            </w:pPr>
            <w:r w:rsidRPr="00DA490E">
              <w:t xml:space="preserve">41.9 </w:t>
            </w:r>
            <w:r>
              <w:t>(</w:t>
            </w:r>
            <w:r w:rsidRPr="00DA490E">
              <w:t>11.1</w:t>
            </w:r>
            <w:r>
              <w:t>)</w:t>
            </w:r>
          </w:p>
        </w:tc>
        <w:tc>
          <w:tcPr>
            <w:tcW w:w="872" w:type="pct"/>
            <w:tcBorders>
              <w:top w:val="nil"/>
              <w:left w:val="nil"/>
              <w:bottom w:val="single" w:sz="4" w:space="0" w:color="auto"/>
              <w:right w:val="nil"/>
            </w:tcBorders>
            <w:shd w:val="clear" w:color="auto" w:fill="auto"/>
            <w:noWrap/>
            <w:vAlign w:val="center"/>
            <w:hideMark/>
          </w:tcPr>
          <w:p w14:paraId="27E7B010" w14:textId="77777777" w:rsidR="00EF7409" w:rsidRPr="00DA490E" w:rsidRDefault="00EF7409" w:rsidP="00373076">
            <w:pPr>
              <w:pStyle w:val="SemEspaamento"/>
              <w:jc w:val="center"/>
            </w:pPr>
            <w:r w:rsidRPr="00DA490E">
              <w:t>16; 79</w:t>
            </w:r>
          </w:p>
        </w:tc>
      </w:tr>
    </w:tbl>
    <w:p w14:paraId="62CF2343" w14:textId="77777777" w:rsidR="00EF7409" w:rsidRPr="00A015F9" w:rsidRDefault="00EF7409" w:rsidP="00EF7409">
      <w:pPr>
        <w:ind w:firstLine="0"/>
        <w:rPr>
          <w:i/>
          <w:iCs/>
          <w:shd w:val="clear" w:color="auto" w:fill="FFFFFF"/>
        </w:rPr>
      </w:pPr>
      <w:proofErr w:type="spellStart"/>
      <w:r w:rsidRPr="00A015F9">
        <w:rPr>
          <w:i/>
          <w:iCs/>
        </w:rPr>
        <w:t>dp</w:t>
      </w:r>
      <w:proofErr w:type="spellEnd"/>
      <w:r w:rsidRPr="00A015F9">
        <w:rPr>
          <w:i/>
          <w:iCs/>
        </w:rPr>
        <w:t>: desvio-padrão; Min., Máx.: Valores mínimo e máximo, respectivamente.</w:t>
      </w:r>
    </w:p>
    <w:p w14:paraId="3F88BC4C" w14:textId="77777777" w:rsidR="00EF7409" w:rsidRDefault="00EF7409" w:rsidP="00EF7409"/>
    <w:p w14:paraId="7BAC8C38" w14:textId="77777777" w:rsidR="00EF7409" w:rsidRDefault="00EF7409" w:rsidP="00EF7409">
      <w:r>
        <w:t xml:space="preserve">No que tange aos custos relacionados aos serviços hospitalares com cirurgias bariátricas no SUS em São Paulo (2020), verificamos que houve custo total médio de R$ 6.251,5 reais, sendo R$ 4.241,1 dos serviços hospitalares, R$ 2.010,4 pelos serviços profissionais. Sendo a internação também realizada na UTI, o valor adicional foi de R$ 1.108,2 (tabela 3). </w:t>
      </w:r>
    </w:p>
    <w:p w14:paraId="258C2DAB" w14:textId="1EABE77F" w:rsidR="00EF7409" w:rsidRDefault="00EF7409" w:rsidP="00EF7409"/>
    <w:p w14:paraId="43DCB274" w14:textId="04B6D247" w:rsidR="00F51827" w:rsidRDefault="00F51827" w:rsidP="00EF7409"/>
    <w:p w14:paraId="74ADA1DE" w14:textId="77777777" w:rsidR="00F51827" w:rsidRDefault="00F51827" w:rsidP="00EF7409"/>
    <w:p w14:paraId="0DC0AD33" w14:textId="77777777" w:rsidR="00EF7409" w:rsidRDefault="00EF7409" w:rsidP="00EF7409">
      <w:pPr>
        <w:pStyle w:val="Ttulo2"/>
      </w:pPr>
      <w:r w:rsidRPr="00310AAA">
        <w:rPr>
          <w:b/>
          <w:bCs/>
        </w:rPr>
        <w:lastRenderedPageBreak/>
        <w:t>Tabela 3.</w:t>
      </w:r>
      <w:r>
        <w:t xml:space="preserve"> Valores (em reais) gastos com cirurgias bariátricas no SUS em São Paulo, 2020. </w:t>
      </w:r>
    </w:p>
    <w:tbl>
      <w:tblPr>
        <w:tblW w:w="5000" w:type="pct"/>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5838"/>
        <w:gridCol w:w="1740"/>
        <w:gridCol w:w="1827"/>
      </w:tblGrid>
      <w:tr w:rsidR="00EF7409" w:rsidRPr="00371C5A" w14:paraId="4CB9818F" w14:textId="77777777" w:rsidTr="00373076">
        <w:trPr>
          <w:trHeight w:val="300"/>
        </w:trPr>
        <w:tc>
          <w:tcPr>
            <w:tcW w:w="3199" w:type="pct"/>
            <w:tcBorders>
              <w:top w:val="single" w:sz="4" w:space="0" w:color="auto"/>
              <w:bottom w:val="single" w:sz="4" w:space="0" w:color="auto"/>
            </w:tcBorders>
            <w:shd w:val="clear" w:color="auto" w:fill="auto"/>
            <w:noWrap/>
            <w:vAlign w:val="bottom"/>
            <w:hideMark/>
          </w:tcPr>
          <w:p w14:paraId="33C13A38" w14:textId="77777777" w:rsidR="00EF7409" w:rsidRPr="00371C5A" w:rsidRDefault="00EF7409" w:rsidP="00373076">
            <w:pPr>
              <w:pStyle w:val="SemEspaamento"/>
            </w:pPr>
            <w:r w:rsidRPr="00371C5A">
              <w:t>Valores</w:t>
            </w:r>
            <w:r>
              <w:t xml:space="preserve"> (R$)</w:t>
            </w:r>
          </w:p>
        </w:tc>
        <w:tc>
          <w:tcPr>
            <w:tcW w:w="893" w:type="pct"/>
            <w:tcBorders>
              <w:top w:val="single" w:sz="4" w:space="0" w:color="auto"/>
              <w:bottom w:val="single" w:sz="4" w:space="0" w:color="auto"/>
            </w:tcBorders>
            <w:shd w:val="clear" w:color="auto" w:fill="auto"/>
            <w:noWrap/>
            <w:vAlign w:val="center"/>
            <w:hideMark/>
          </w:tcPr>
          <w:p w14:paraId="16E35522" w14:textId="77777777" w:rsidR="00EF7409" w:rsidRPr="00371C5A" w:rsidRDefault="00EF7409" w:rsidP="00373076">
            <w:pPr>
              <w:pStyle w:val="SemEspaamento"/>
            </w:pPr>
            <w:r w:rsidRPr="00371C5A">
              <w:t>média(</w:t>
            </w:r>
            <w:proofErr w:type="spellStart"/>
            <w:r w:rsidRPr="00371C5A">
              <w:t>dp</w:t>
            </w:r>
            <w:proofErr w:type="spellEnd"/>
            <w:r w:rsidRPr="00371C5A">
              <w:t>)</w:t>
            </w:r>
          </w:p>
        </w:tc>
        <w:tc>
          <w:tcPr>
            <w:tcW w:w="907" w:type="pct"/>
            <w:tcBorders>
              <w:top w:val="single" w:sz="4" w:space="0" w:color="auto"/>
              <w:bottom w:val="single" w:sz="4" w:space="0" w:color="auto"/>
            </w:tcBorders>
            <w:shd w:val="clear" w:color="auto" w:fill="auto"/>
            <w:vAlign w:val="center"/>
            <w:hideMark/>
          </w:tcPr>
          <w:p w14:paraId="2A45A436" w14:textId="77777777" w:rsidR="00EF7409" w:rsidRPr="00371C5A" w:rsidRDefault="00EF7409" w:rsidP="00373076">
            <w:pPr>
              <w:pStyle w:val="SemEspaamento"/>
            </w:pPr>
            <w:r w:rsidRPr="00371C5A">
              <w:t>min.; máx.</w:t>
            </w:r>
          </w:p>
        </w:tc>
      </w:tr>
      <w:tr w:rsidR="00EF7409" w:rsidRPr="00371C5A" w14:paraId="70F09707" w14:textId="77777777" w:rsidTr="00373076">
        <w:trPr>
          <w:trHeight w:val="300"/>
        </w:trPr>
        <w:tc>
          <w:tcPr>
            <w:tcW w:w="3199" w:type="pct"/>
            <w:tcBorders>
              <w:top w:val="single" w:sz="4" w:space="0" w:color="auto"/>
            </w:tcBorders>
            <w:shd w:val="clear" w:color="auto" w:fill="auto"/>
            <w:noWrap/>
            <w:vAlign w:val="bottom"/>
            <w:hideMark/>
          </w:tcPr>
          <w:p w14:paraId="03AC31E8" w14:textId="77777777" w:rsidR="00EF7409" w:rsidRPr="00371C5A" w:rsidRDefault="00EF7409" w:rsidP="00373076">
            <w:pPr>
              <w:pStyle w:val="SemEspaamento"/>
            </w:pPr>
            <w:r w:rsidRPr="00371C5A">
              <w:t>Serviços hospitalares</w:t>
            </w:r>
          </w:p>
        </w:tc>
        <w:tc>
          <w:tcPr>
            <w:tcW w:w="893" w:type="pct"/>
            <w:tcBorders>
              <w:top w:val="single" w:sz="4" w:space="0" w:color="auto"/>
            </w:tcBorders>
            <w:shd w:val="clear" w:color="auto" w:fill="auto"/>
            <w:noWrap/>
            <w:vAlign w:val="center"/>
            <w:hideMark/>
          </w:tcPr>
          <w:p w14:paraId="0003346D" w14:textId="77777777" w:rsidR="00EF7409" w:rsidRPr="00371C5A" w:rsidRDefault="00EF7409" w:rsidP="00373076">
            <w:pPr>
              <w:pStyle w:val="SemEspaamento"/>
            </w:pPr>
            <w:r w:rsidRPr="00371C5A">
              <w:t>4</w:t>
            </w:r>
            <w:r>
              <w:t>.</w:t>
            </w:r>
            <w:r w:rsidRPr="00371C5A">
              <w:t>241</w:t>
            </w:r>
            <w:r>
              <w:t>,</w:t>
            </w:r>
            <w:r w:rsidRPr="00371C5A">
              <w:t xml:space="preserve">1 </w:t>
            </w:r>
            <w:r>
              <w:t>(</w:t>
            </w:r>
            <w:r w:rsidRPr="00371C5A">
              <w:t>765</w:t>
            </w:r>
            <w:r>
              <w:t>,</w:t>
            </w:r>
            <w:r w:rsidRPr="00371C5A">
              <w:t>6</w:t>
            </w:r>
            <w:r>
              <w:t>)</w:t>
            </w:r>
          </w:p>
        </w:tc>
        <w:tc>
          <w:tcPr>
            <w:tcW w:w="907" w:type="pct"/>
            <w:tcBorders>
              <w:top w:val="single" w:sz="4" w:space="0" w:color="auto"/>
            </w:tcBorders>
            <w:shd w:val="clear" w:color="auto" w:fill="auto"/>
            <w:noWrap/>
            <w:vAlign w:val="center"/>
            <w:hideMark/>
          </w:tcPr>
          <w:p w14:paraId="15FEF458" w14:textId="77777777" w:rsidR="00EF7409" w:rsidRPr="00371C5A" w:rsidRDefault="00EF7409" w:rsidP="00373076">
            <w:pPr>
              <w:pStyle w:val="SemEspaamento"/>
            </w:pPr>
            <w:r w:rsidRPr="00371C5A">
              <w:t>2</w:t>
            </w:r>
            <w:r>
              <w:t>.</w:t>
            </w:r>
            <w:r w:rsidRPr="00371C5A">
              <w:t>775.9; 18</w:t>
            </w:r>
            <w:r>
              <w:t>.</w:t>
            </w:r>
            <w:r w:rsidRPr="00371C5A">
              <w:t>131</w:t>
            </w:r>
            <w:r>
              <w:t>,</w:t>
            </w:r>
            <w:r w:rsidRPr="00371C5A">
              <w:t>0</w:t>
            </w:r>
          </w:p>
        </w:tc>
      </w:tr>
      <w:tr w:rsidR="00EF7409" w:rsidRPr="00371C5A" w14:paraId="1B0A29C5" w14:textId="77777777" w:rsidTr="00373076">
        <w:trPr>
          <w:trHeight w:val="300"/>
        </w:trPr>
        <w:tc>
          <w:tcPr>
            <w:tcW w:w="3199" w:type="pct"/>
            <w:shd w:val="clear" w:color="auto" w:fill="auto"/>
            <w:noWrap/>
            <w:vAlign w:val="bottom"/>
            <w:hideMark/>
          </w:tcPr>
          <w:p w14:paraId="58DEE502" w14:textId="77777777" w:rsidR="00EF7409" w:rsidRPr="00371C5A" w:rsidRDefault="00EF7409" w:rsidP="00373076">
            <w:pPr>
              <w:pStyle w:val="SemEspaamento"/>
            </w:pPr>
            <w:r w:rsidRPr="00371C5A">
              <w:t>Serviços profissionais</w:t>
            </w:r>
          </w:p>
        </w:tc>
        <w:tc>
          <w:tcPr>
            <w:tcW w:w="893" w:type="pct"/>
            <w:shd w:val="clear" w:color="auto" w:fill="auto"/>
            <w:noWrap/>
            <w:vAlign w:val="center"/>
            <w:hideMark/>
          </w:tcPr>
          <w:p w14:paraId="7A0470E3" w14:textId="77777777" w:rsidR="00EF7409" w:rsidRPr="00371C5A" w:rsidRDefault="00EF7409" w:rsidP="00373076">
            <w:pPr>
              <w:pStyle w:val="SemEspaamento"/>
            </w:pPr>
            <w:r w:rsidRPr="00371C5A">
              <w:t>2</w:t>
            </w:r>
            <w:r>
              <w:t>.</w:t>
            </w:r>
            <w:r w:rsidRPr="00371C5A">
              <w:t>010</w:t>
            </w:r>
            <w:r>
              <w:t>,</w:t>
            </w:r>
            <w:r w:rsidRPr="00371C5A">
              <w:t xml:space="preserve">4 </w:t>
            </w:r>
            <w:r>
              <w:t>(</w:t>
            </w:r>
            <w:r w:rsidRPr="00371C5A">
              <w:t>116</w:t>
            </w:r>
            <w:r>
              <w:t>,</w:t>
            </w:r>
            <w:r w:rsidRPr="00371C5A">
              <w:t>9</w:t>
            </w:r>
            <w:r>
              <w:t>)</w:t>
            </w:r>
          </w:p>
        </w:tc>
        <w:tc>
          <w:tcPr>
            <w:tcW w:w="907" w:type="pct"/>
            <w:shd w:val="clear" w:color="auto" w:fill="auto"/>
            <w:noWrap/>
            <w:vAlign w:val="center"/>
            <w:hideMark/>
          </w:tcPr>
          <w:p w14:paraId="176BBBA3" w14:textId="77777777" w:rsidR="00EF7409" w:rsidRPr="00371C5A" w:rsidRDefault="00EF7409" w:rsidP="00373076">
            <w:pPr>
              <w:pStyle w:val="SemEspaamento"/>
            </w:pPr>
            <w:r w:rsidRPr="00371C5A">
              <w:t>1</w:t>
            </w:r>
            <w:r>
              <w:t>.</w:t>
            </w:r>
            <w:r w:rsidRPr="00371C5A">
              <w:t>500</w:t>
            </w:r>
            <w:r>
              <w:t>,0</w:t>
            </w:r>
            <w:r w:rsidRPr="00371C5A">
              <w:t>; 4</w:t>
            </w:r>
            <w:r>
              <w:t>.</w:t>
            </w:r>
            <w:r w:rsidRPr="00371C5A">
              <w:t>111</w:t>
            </w:r>
            <w:r>
              <w:t>,</w:t>
            </w:r>
            <w:r w:rsidRPr="00371C5A">
              <w:t>8</w:t>
            </w:r>
          </w:p>
        </w:tc>
      </w:tr>
      <w:tr w:rsidR="00EF7409" w:rsidRPr="00371C5A" w14:paraId="2922F97C" w14:textId="77777777" w:rsidTr="00373076">
        <w:trPr>
          <w:trHeight w:val="300"/>
        </w:trPr>
        <w:tc>
          <w:tcPr>
            <w:tcW w:w="3199" w:type="pct"/>
            <w:shd w:val="clear" w:color="auto" w:fill="auto"/>
            <w:noWrap/>
            <w:vAlign w:val="bottom"/>
            <w:hideMark/>
          </w:tcPr>
          <w:p w14:paraId="6FF11DF7" w14:textId="77777777" w:rsidR="00EF7409" w:rsidRPr="00371C5A" w:rsidRDefault="00EF7409" w:rsidP="00373076">
            <w:pPr>
              <w:pStyle w:val="SemEspaamento"/>
            </w:pPr>
            <w:r w:rsidRPr="00371C5A">
              <w:t>UTI</w:t>
            </w:r>
          </w:p>
        </w:tc>
        <w:tc>
          <w:tcPr>
            <w:tcW w:w="893" w:type="pct"/>
            <w:shd w:val="clear" w:color="auto" w:fill="auto"/>
            <w:noWrap/>
            <w:vAlign w:val="center"/>
            <w:hideMark/>
          </w:tcPr>
          <w:p w14:paraId="10177DCD" w14:textId="77777777" w:rsidR="00EF7409" w:rsidRPr="00371C5A" w:rsidRDefault="00EF7409" w:rsidP="00373076">
            <w:pPr>
              <w:pStyle w:val="SemEspaamento"/>
            </w:pPr>
            <w:r w:rsidRPr="00371C5A">
              <w:t>1</w:t>
            </w:r>
            <w:r>
              <w:t>.</w:t>
            </w:r>
            <w:r w:rsidRPr="00371C5A">
              <w:t>108</w:t>
            </w:r>
            <w:r>
              <w:t>,</w:t>
            </w:r>
            <w:r w:rsidRPr="00371C5A">
              <w:t xml:space="preserve">2 </w:t>
            </w:r>
            <w:r>
              <w:t>(</w:t>
            </w:r>
            <w:r w:rsidRPr="00371C5A">
              <w:t>1967</w:t>
            </w:r>
            <w:r>
              <w:t>,</w:t>
            </w:r>
            <w:r w:rsidRPr="00371C5A">
              <w:t>8</w:t>
            </w:r>
            <w:r>
              <w:t>)</w:t>
            </w:r>
          </w:p>
        </w:tc>
        <w:tc>
          <w:tcPr>
            <w:tcW w:w="907" w:type="pct"/>
            <w:shd w:val="clear" w:color="auto" w:fill="auto"/>
            <w:noWrap/>
            <w:vAlign w:val="center"/>
            <w:hideMark/>
          </w:tcPr>
          <w:p w14:paraId="7041D8B1" w14:textId="77777777" w:rsidR="00EF7409" w:rsidRPr="00371C5A" w:rsidRDefault="00EF7409" w:rsidP="00373076">
            <w:pPr>
              <w:pStyle w:val="SemEspaamento"/>
            </w:pPr>
            <w:r w:rsidRPr="00371C5A">
              <w:t>478.7; 13</w:t>
            </w:r>
            <w:r>
              <w:t>.</w:t>
            </w:r>
            <w:r w:rsidRPr="00371C5A">
              <w:t>882</w:t>
            </w:r>
            <w:r>
              <w:t>,</w:t>
            </w:r>
            <w:r w:rsidRPr="00371C5A">
              <w:t>9</w:t>
            </w:r>
          </w:p>
        </w:tc>
      </w:tr>
      <w:tr w:rsidR="00EF7409" w:rsidRPr="00371C5A" w14:paraId="36D39F4B" w14:textId="77777777" w:rsidTr="00373076">
        <w:trPr>
          <w:trHeight w:val="300"/>
        </w:trPr>
        <w:tc>
          <w:tcPr>
            <w:tcW w:w="3199" w:type="pct"/>
            <w:shd w:val="clear" w:color="auto" w:fill="auto"/>
            <w:noWrap/>
            <w:vAlign w:val="bottom"/>
            <w:hideMark/>
          </w:tcPr>
          <w:p w14:paraId="3DC9D533" w14:textId="77777777" w:rsidR="00EF7409" w:rsidRPr="00371C5A" w:rsidRDefault="00EF7409" w:rsidP="00373076">
            <w:pPr>
              <w:pStyle w:val="SemEspaamento"/>
            </w:pPr>
            <w:r w:rsidRPr="00371C5A">
              <w:t>Valor total</w:t>
            </w:r>
          </w:p>
        </w:tc>
        <w:tc>
          <w:tcPr>
            <w:tcW w:w="893" w:type="pct"/>
            <w:shd w:val="clear" w:color="auto" w:fill="auto"/>
            <w:noWrap/>
            <w:vAlign w:val="bottom"/>
            <w:hideMark/>
          </w:tcPr>
          <w:p w14:paraId="0304E67D" w14:textId="77777777" w:rsidR="00EF7409" w:rsidRPr="00371C5A" w:rsidRDefault="00EF7409" w:rsidP="00373076">
            <w:pPr>
              <w:pStyle w:val="SemEspaamento"/>
            </w:pPr>
            <w:r w:rsidRPr="00371C5A">
              <w:t>6</w:t>
            </w:r>
            <w:r>
              <w:t>.</w:t>
            </w:r>
            <w:r w:rsidRPr="00371C5A">
              <w:t>251</w:t>
            </w:r>
            <w:r>
              <w:t>,</w:t>
            </w:r>
            <w:r w:rsidRPr="00371C5A">
              <w:t xml:space="preserve">5 </w:t>
            </w:r>
            <w:r>
              <w:t>(</w:t>
            </w:r>
            <w:r w:rsidRPr="00371C5A">
              <w:t>868</w:t>
            </w:r>
            <w:r>
              <w:t>,</w:t>
            </w:r>
            <w:r w:rsidRPr="00371C5A">
              <w:t>8</w:t>
            </w:r>
            <w:r>
              <w:t>)</w:t>
            </w:r>
          </w:p>
        </w:tc>
        <w:tc>
          <w:tcPr>
            <w:tcW w:w="907" w:type="pct"/>
            <w:shd w:val="clear" w:color="auto" w:fill="auto"/>
            <w:noWrap/>
            <w:vAlign w:val="bottom"/>
            <w:hideMark/>
          </w:tcPr>
          <w:p w14:paraId="6E0AFE88" w14:textId="77777777" w:rsidR="00EF7409" w:rsidRPr="00371C5A" w:rsidRDefault="00EF7409" w:rsidP="00373076">
            <w:pPr>
              <w:pStyle w:val="SemEspaamento"/>
            </w:pPr>
            <w:r w:rsidRPr="00371C5A">
              <w:t>4</w:t>
            </w:r>
            <w:r>
              <w:t>.</w:t>
            </w:r>
            <w:r w:rsidRPr="00371C5A">
              <w:t>791.4; 22</w:t>
            </w:r>
            <w:r>
              <w:t>.</w:t>
            </w:r>
            <w:r w:rsidRPr="00371C5A">
              <w:t>242</w:t>
            </w:r>
            <w:r>
              <w:t>,</w:t>
            </w:r>
            <w:r w:rsidRPr="00371C5A">
              <w:t>8</w:t>
            </w:r>
          </w:p>
        </w:tc>
      </w:tr>
    </w:tbl>
    <w:p w14:paraId="6F92E2C6" w14:textId="77777777" w:rsidR="00EF7409" w:rsidRPr="00A015F9" w:rsidRDefault="00EF7409" w:rsidP="00EF7409">
      <w:pPr>
        <w:spacing w:after="160" w:line="259" w:lineRule="auto"/>
        <w:ind w:firstLine="0"/>
        <w:rPr>
          <w:i/>
          <w:iCs/>
        </w:rPr>
      </w:pPr>
      <w:r w:rsidRPr="00A015F9">
        <w:rPr>
          <w:i/>
          <w:iCs/>
        </w:rPr>
        <w:t xml:space="preserve">R$: Reais brasileiros; </w:t>
      </w:r>
      <w:proofErr w:type="spellStart"/>
      <w:r w:rsidRPr="00A015F9">
        <w:rPr>
          <w:i/>
          <w:iCs/>
        </w:rPr>
        <w:t>dp</w:t>
      </w:r>
      <w:proofErr w:type="spellEnd"/>
      <w:r w:rsidRPr="00A015F9">
        <w:rPr>
          <w:i/>
          <w:iCs/>
        </w:rPr>
        <w:t>: desvio-padrão; Min., Máx.: Valores mínimo e máximo, respectivamente.</w:t>
      </w:r>
    </w:p>
    <w:p w14:paraId="7112C0A9" w14:textId="77777777" w:rsidR="00EF7409" w:rsidRPr="00D475ED" w:rsidRDefault="00EF7409" w:rsidP="00EF7409"/>
    <w:p w14:paraId="7776019C" w14:textId="77777777" w:rsidR="00EF7409" w:rsidRDefault="00EF7409" w:rsidP="00EF7409">
      <w:pPr>
        <w:pStyle w:val="Ttulo1"/>
      </w:pPr>
      <w:r>
        <w:t>DISCUSSÃO</w:t>
      </w:r>
    </w:p>
    <w:p w14:paraId="0528C55F" w14:textId="7442705D" w:rsidR="00EF7409" w:rsidRDefault="00C571F0" w:rsidP="00EF7409">
      <w:pPr>
        <w:pStyle w:val="Ttulo2"/>
        <w:ind w:firstLine="720"/>
      </w:pPr>
      <w:r>
        <w:t>Gastroplastias com derivação intestinal (</w:t>
      </w:r>
      <w:proofErr w:type="spellStart"/>
      <w:r w:rsidR="00EF7409">
        <w:t>Bypass</w:t>
      </w:r>
      <w:proofErr w:type="spellEnd"/>
      <w:r w:rsidR="00EF7409">
        <w:t xml:space="preserve"> gástricos</w:t>
      </w:r>
      <w:r>
        <w:t>)</w:t>
      </w:r>
      <w:r w:rsidR="00EF7409">
        <w:t xml:space="preserve"> foram os procedimentos bariátricos mais realizados no estado de São Paulo, em 2020. Um a cada 10 indivíduos submetidos a procedimentos bariátricos necessita de internação na Unidade de Terapia Intensiva (UTI), sendo que 6% das cirurgias são feitas de urgência e a taxa de mortalidade encontrada foi menor que 1%.</w:t>
      </w:r>
    </w:p>
    <w:p w14:paraId="08287F31" w14:textId="3E8BBE0E" w:rsidR="00EF7409" w:rsidRPr="00EF7409" w:rsidRDefault="00F51827" w:rsidP="00EF7409">
      <w:r>
        <w:rPr>
          <w:color w:val="auto"/>
        </w:rPr>
        <w:t xml:space="preserve">Assim como no presente estudo, </w:t>
      </w:r>
      <w:proofErr w:type="spellStart"/>
      <w:r w:rsidR="00EF7409" w:rsidRPr="00BA296B">
        <w:rPr>
          <w:color w:val="auto"/>
        </w:rPr>
        <w:t>Tonatto</w:t>
      </w:r>
      <w:proofErr w:type="spellEnd"/>
      <w:r w:rsidR="00EF7409" w:rsidRPr="00BA296B">
        <w:rPr>
          <w:color w:val="auto"/>
        </w:rPr>
        <w:t xml:space="preserve">-Filho et </w:t>
      </w:r>
      <w:r w:rsidR="00EF7409" w:rsidRPr="004076F4">
        <w:rPr>
          <w:color w:val="auto"/>
        </w:rPr>
        <w:t>al</w:t>
      </w:r>
      <w:r w:rsidR="00BA296B">
        <w:rPr>
          <w:color w:val="auto"/>
        </w:rPr>
        <w:t xml:space="preserve"> </w:t>
      </w:r>
      <w:r w:rsidR="00BA296B">
        <w:rPr>
          <w:color w:val="auto"/>
        </w:rPr>
        <w:fldChar w:fldCharType="begin" w:fldLock="1"/>
      </w:r>
      <w:r w:rsidR="00BA296B">
        <w:rPr>
          <w:color w:val="auto"/>
        </w:rPr>
        <w:instrText>ADDIN CSL_CITATION {"citationItems":[{"id":"ITEM-1","itemData":{"ISSN":"0102-6720","author":[{"dropping-particle":"","family":"Tonatto-Filho","given":"Antoninho José","non-dropping-particle":"","parse-names":false,"suffix":""},{"dropping-particle":"","family":"Gallotti","given":"Felipe Melloto","non-dropping-particle":"","parse-names":false,"suffix":""},{"dropping-particle":"","family":"Chedid","given":"Marcio Fernandes","non-dropping-particle":"","parse-names":false,"suffix":""},{"dropping-particle":"","family":"Grezzana-Filho","given":"Tomaz de Jesus Maria","non-dropping-particle":"","parse-names":false,"suffix":""},{"dropping-particle":"","family":"Garcia","given":"Ana Maria Stapasolla Vargas","non-dropping-particle":"","parse-names":false,"suffix":""}],"container-title":"ABCD. Arquivos Brasileiros de Cirurgia Digestiva (São Paulo)","id":"ITEM-1","issued":{"date-parts":[["2019"]]},"publisher":"SciELO Brasil","title":"Bariatric surgery in brazilian public health system: the good, the bad and the ugly, or a long way to go. yellow sign!","type":"article-journal","volume":"32"},"uris":["http://www.mendeley.com/documents/?uuid=22993743-3491-48a2-bf6b-9752b107020f"]}],"mendeley":{"formattedCitation":"(9)","plainTextFormattedCitation":"(9)","previouslyFormattedCitation":"(9)"},"properties":{"noteIndex":0},"schema":"https://github.com/citation-style-language/schema/raw/master/csl-citation.json"}</w:instrText>
      </w:r>
      <w:r w:rsidR="00BA296B">
        <w:rPr>
          <w:color w:val="auto"/>
        </w:rPr>
        <w:fldChar w:fldCharType="separate"/>
      </w:r>
      <w:r w:rsidR="00BA296B" w:rsidRPr="00BA296B">
        <w:rPr>
          <w:noProof/>
          <w:color w:val="auto"/>
        </w:rPr>
        <w:t>(9)</w:t>
      </w:r>
      <w:r w:rsidR="00BA296B">
        <w:rPr>
          <w:color w:val="auto"/>
        </w:rPr>
        <w:fldChar w:fldCharType="end"/>
      </w:r>
      <w:r w:rsidR="00EF7409" w:rsidRPr="004076F4">
        <w:rPr>
          <w:color w:val="auto"/>
        </w:rPr>
        <w:t xml:space="preserve"> </w:t>
      </w:r>
      <w:r w:rsidR="002B24C7">
        <w:rPr>
          <w:color w:val="auto"/>
        </w:rPr>
        <w:t>realizaram</w:t>
      </w:r>
      <w:r w:rsidR="00EF7409" w:rsidRPr="004076F4">
        <w:rPr>
          <w:color w:val="auto"/>
        </w:rPr>
        <w:t xml:space="preserve"> uma análise descritiva dos dados do SUS entre 2008 e 2018, analisando as operações bariátricas deste período e notou predominância da Gastroplastia com derivação intestinal (</w:t>
      </w:r>
      <w:proofErr w:type="spellStart"/>
      <w:r w:rsidR="00EF7409" w:rsidRPr="004076F4">
        <w:rPr>
          <w:color w:val="auto"/>
        </w:rPr>
        <w:t>bypass</w:t>
      </w:r>
      <w:proofErr w:type="spellEnd"/>
      <w:r w:rsidR="00EF7409" w:rsidRPr="004076F4">
        <w:rPr>
          <w:color w:val="auto"/>
        </w:rPr>
        <w:t xml:space="preserve"> gástrico), correspondendo a 94,9% de todas operações bariátricas.</w:t>
      </w:r>
      <w:r w:rsidR="00EF7409" w:rsidRPr="004076F4">
        <w:t xml:space="preserve"> </w:t>
      </w:r>
      <w:r w:rsidR="00EF7409">
        <w:t xml:space="preserve">O </w:t>
      </w:r>
      <w:proofErr w:type="spellStart"/>
      <w:r w:rsidR="00EF7409">
        <w:t>Bypass</w:t>
      </w:r>
      <w:proofErr w:type="spellEnd"/>
      <w:r w:rsidR="00EF7409">
        <w:t xml:space="preserve"> gástrico é um procedimento consolidado na área da cirurgia bariátrica, </w:t>
      </w:r>
      <w:r w:rsidR="00C571F0">
        <w:t>que</w:t>
      </w:r>
      <w:r w:rsidR="00EF7409">
        <w:t xml:space="preserve"> parece levar </w:t>
      </w:r>
      <w:r w:rsidR="00EF7409" w:rsidRPr="0092719D">
        <w:t>a  maior perda de peso do que a gastrectomia vertical</w:t>
      </w:r>
      <w:r w:rsidR="00BA296B">
        <w:t xml:space="preserve"> </w:t>
      </w:r>
      <w:r w:rsidR="00BA296B">
        <w:fldChar w:fldCharType="begin" w:fldLock="1"/>
      </w:r>
      <w:r w:rsidR="00BA296B">
        <w:instrText>ADDIN CSL_CITATION {"citationItems":[{"id":"ITEM-1","itemData":{"ISSN":"0102-6720","author":[{"dropping-particle":"de","family":"BARROS","given":"Fernando","non-dropping-particle":"","parse-names":false,"suffix":""},{"dropping-particle":"","family":"Negrão","given":"Mayara Galisse","non-dropping-particle":"","parse-names":false,"suffix":""},{"dropping-particle":"","family":"Negrão","given":"Giovana Galisse","non-dropping-particle":"","parse-names":false,"suffix":""}],"container-title":"ABCD. Arquivos Brasileiros de Cirurgia Digestiva (São Paulo)","id":"ITEM-1","issue":"4","issued":{"date-parts":[["2019"]]},"publisher":"SciELO Brasil","title":"Weight loss comparison after sleeve and roux-en-y gastric bypass: systematic review","type":"article-journal","volume":"32"},"uris":["http://www.mendeley.com/documents/?uuid=169a21f3-2d7d-40f0-8278-965319144fca"]}],"mendeley":{"formattedCitation":"(10)","plainTextFormattedCitation":"(10)","previouslyFormattedCitation":"(10)"},"properties":{"noteIndex":0},"schema":"https://github.com/citation-style-language/schema/raw/master/csl-citation.json"}</w:instrText>
      </w:r>
      <w:r w:rsidR="00BA296B">
        <w:fldChar w:fldCharType="separate"/>
      </w:r>
      <w:r w:rsidR="00BA296B" w:rsidRPr="00BA296B">
        <w:rPr>
          <w:noProof/>
        </w:rPr>
        <w:t>(10)</w:t>
      </w:r>
      <w:r w:rsidR="00BA296B">
        <w:fldChar w:fldCharType="end"/>
      </w:r>
      <w:r w:rsidR="00EF7409">
        <w:t xml:space="preserve">, o que pode explicar sua grande taxa de realização nos dados encontrados no presente estudo. </w:t>
      </w:r>
    </w:p>
    <w:p w14:paraId="14A43EB0" w14:textId="5B24CFA1" w:rsidR="00EF7409" w:rsidRDefault="00EF7409" w:rsidP="00EF7409">
      <w:r>
        <w:t>Um estudo prospectivo de 2020 comparou a Gastroplastia com derivação intestinal (</w:t>
      </w:r>
      <w:proofErr w:type="spellStart"/>
      <w:r>
        <w:t>Bypass</w:t>
      </w:r>
      <w:proofErr w:type="spellEnd"/>
      <w:r>
        <w:t xml:space="preserve"> gástrico) com a Gastrectomia vertical em manga (</w:t>
      </w:r>
      <w:proofErr w:type="spellStart"/>
      <w:r>
        <w:t>Sleeve</w:t>
      </w:r>
      <w:proofErr w:type="spellEnd"/>
      <w:r>
        <w:t xml:space="preserve">) em termos de perda de peso, reganho de peso e remissão de comorbidades (hipertensão, dislipidemia e diabetes mellitus). A partir de um </w:t>
      </w:r>
      <w:r w:rsidR="00C571F0" w:rsidRPr="00C571F0">
        <w:t>seguimento</w:t>
      </w:r>
      <w:r>
        <w:rPr>
          <w:i/>
          <w:iCs/>
        </w:rPr>
        <w:t xml:space="preserve"> </w:t>
      </w:r>
      <w:r>
        <w:t>de 5 anos, observou-se que a taxa de sucesso da Gastroplastia com derivação intestinal (</w:t>
      </w:r>
      <w:proofErr w:type="spellStart"/>
      <w:r>
        <w:t>Bypass</w:t>
      </w:r>
      <w:proofErr w:type="spellEnd"/>
      <w:r>
        <w:t xml:space="preserve"> gástrico) foi superior a Gastrectomia vertical em manga (</w:t>
      </w:r>
      <w:proofErr w:type="spellStart"/>
      <w:r>
        <w:t>Sleeve</w:t>
      </w:r>
      <w:proofErr w:type="spellEnd"/>
      <w:r>
        <w:t>) em relação à perda e reganho de peso</w:t>
      </w:r>
      <w:r w:rsidR="00BA296B">
        <w:t xml:space="preserve"> </w:t>
      </w:r>
      <w:r w:rsidR="00BA296B">
        <w:fldChar w:fldCharType="begin" w:fldLock="1"/>
      </w:r>
      <w:r w:rsidR="006057A0">
        <w:instrText>ADDIN CSL_CITATION {"citationItems":[{"id":"ITEM-1","itemData":{"ISSN":"1708-0428","author":[{"dropping-particle":"","family":"Toolabi","given":"Karamollah","non-dropping-particle":"","parse-names":false,"suffix":""},{"dropping-particle":"","family":"Sarkardeh","given":"Maryam","non-dropping-particle":"","parse-names":false,"suffix":""},{"dropping-particle":"","family":"Vasigh","given":"Mahtab","non-dropping-particle":"","parse-names":false,"suffix":""},{"dropping-particle":"","family":"Golzarand","given":"Mahdieh","non-dropping-particle":"","parse-names":false,"suffix":""},{"dropping-particle":"","family":"Vezvaei","given":"Payam","non-dropping-particle":"","parse-names":false,"suffix":""},{"dropping-particle":"","family":"Kooshki","given":"Javad","non-dropping-particle":"","parse-names":false,"suffix":""}],"container-title":"Obesity surgery","id":"ITEM-1","issue":"2","issued":{"date-parts":[["2020"]]},"page":"440-445","publisher":"Springer","title":"Comparison of laparoscopic Roux-en-Y gastric bypass and laparoscopic sleeve gastrectomy on weight loss, weight regain, and remission of comorbidities: a 5 years of follow-up study","type":"article-journal","volume":"30"},"uris":["http://www.mendeley.com/documents/?uuid=c8e8d32a-5fe5-47cf-b245-f67512cab92a"]}],"mendeley":{"formattedCitation":"(11)","plainTextFormattedCitation":"(11)","previouslyFormattedCitation":"(11)"},"properties":{"noteIndex":0},"schema":"https://github.com/citation-style-language/schema/raw/master/csl-citation.json"}</w:instrText>
      </w:r>
      <w:r w:rsidR="00BA296B">
        <w:fldChar w:fldCharType="separate"/>
      </w:r>
      <w:r w:rsidR="00BA296B" w:rsidRPr="00BA296B">
        <w:rPr>
          <w:noProof/>
        </w:rPr>
        <w:t>(11)</w:t>
      </w:r>
      <w:r w:rsidR="00BA296B">
        <w:fldChar w:fldCharType="end"/>
      </w:r>
      <w:r>
        <w:t xml:space="preserve">. </w:t>
      </w:r>
    </w:p>
    <w:p w14:paraId="7C05AF24" w14:textId="40B98AE4" w:rsidR="00EF7409" w:rsidRPr="00324A2A" w:rsidRDefault="00EF7409" w:rsidP="00EF7409">
      <w:r>
        <w:t xml:space="preserve">Por outro lado, </w:t>
      </w:r>
      <w:proofErr w:type="spellStart"/>
      <w:r w:rsidRPr="00C571F0">
        <w:t>Kehagias</w:t>
      </w:r>
      <w:proofErr w:type="spellEnd"/>
      <w:r w:rsidRPr="00C571F0">
        <w:t xml:space="preserve"> et al</w:t>
      </w:r>
      <w:r w:rsidR="006057A0">
        <w:rPr>
          <w:iCs/>
        </w:rPr>
        <w:t xml:space="preserve"> </w:t>
      </w:r>
      <w:r w:rsidR="006057A0">
        <w:rPr>
          <w:iCs/>
        </w:rPr>
        <w:fldChar w:fldCharType="begin" w:fldLock="1"/>
      </w:r>
      <w:r w:rsidR="006057A0">
        <w:rPr>
          <w:iCs/>
        </w:rPr>
        <w:instrText>ADDIN CSL_CITATION {"citationItems":[{"id":"ITEM-1","itemData":{"ISSN":"1708-0428","author":[{"dropping-particle":"","family":"Kehagias","given":"Ioannis","non-dropping-particle":"","parse-names":false,"suffix":""},{"dropping-particle":"","family":"Karamanakos","given":"Stavros N","non-dropping-particle":"","parse-names":false,"suffix":""},{"dropping-particle":"","family":"Argentou","given":"Marianna","non-dropping-particle":"","parse-names":false,"suffix":""},{"dropping-particle":"","family":"Kalfarentzos","given":"Fotis","non-dropping-particle":"","parse-names":false,"suffix":""}],"container-title":"Obesity surgery","id":"ITEM-1","issue":"11","issued":{"date-parts":[["2011"]]},"page":"1650-1656","publisher":"Springer","title":"Randomized clinical trial of laparoscopic Roux-en-Y gastric bypass versus laparoscopic sleeve gastrectomy for the management of patients with BMI&lt; 50 kg/m 2","type":"article-journal","volume":"21"},"uris":["http://www.mendeley.com/documents/?uuid=d3a3dc54-33bc-4ad2-b9fe-7740c3d8dba0"]}],"mendeley":{"formattedCitation":"(7)","plainTextFormattedCitation":"(7)","previouslyFormattedCitation":"(7)"},"properties":{"noteIndex":0},"schema":"https://github.com/citation-style-language/schema/raw/master/csl-citation.json"}</w:instrText>
      </w:r>
      <w:r w:rsidR="006057A0">
        <w:rPr>
          <w:iCs/>
        </w:rPr>
        <w:fldChar w:fldCharType="separate"/>
      </w:r>
      <w:r w:rsidR="006057A0" w:rsidRPr="006057A0">
        <w:rPr>
          <w:iCs/>
          <w:noProof/>
        </w:rPr>
        <w:t>(7)</w:t>
      </w:r>
      <w:r w:rsidR="006057A0">
        <w:rPr>
          <w:iCs/>
        </w:rPr>
        <w:fldChar w:fldCharType="end"/>
      </w:r>
      <w:r>
        <w:rPr>
          <w:i/>
          <w:iCs/>
        </w:rPr>
        <w:t xml:space="preserve"> </w:t>
      </w:r>
      <w:r w:rsidR="00326B25">
        <w:rPr>
          <w:color w:val="auto"/>
        </w:rPr>
        <w:t>realizaram</w:t>
      </w:r>
      <w:r w:rsidR="00326B25" w:rsidRPr="004076F4">
        <w:rPr>
          <w:color w:val="auto"/>
        </w:rPr>
        <w:t xml:space="preserve"> </w:t>
      </w:r>
      <w:r>
        <w:t xml:space="preserve">estudo randomizado comparando essas duas técnicas em pacientes com o </w:t>
      </w:r>
      <w:r w:rsidR="00C571F0">
        <w:t>Índice de Massa Corpórea (IMC)</w:t>
      </w:r>
      <w:r>
        <w:t xml:space="preserve"> maior ou igual a 50. Apesar da laparoscopia por </w:t>
      </w:r>
      <w:proofErr w:type="spellStart"/>
      <w:r>
        <w:t>bypass</w:t>
      </w:r>
      <w:proofErr w:type="spellEnd"/>
      <w:r>
        <w:t xml:space="preserve"> gástrico em Y de Roux ser o padrão ouro para o tratamento da obesidade mórbida, a gastrectomia laparoscópica em </w:t>
      </w:r>
      <w:proofErr w:type="spellStart"/>
      <w:r>
        <w:rPr>
          <w:i/>
          <w:iCs/>
        </w:rPr>
        <w:t>Sleeve</w:t>
      </w:r>
      <w:proofErr w:type="spellEnd"/>
      <w:r>
        <w:rPr>
          <w:i/>
          <w:iCs/>
        </w:rPr>
        <w:t xml:space="preserve"> </w:t>
      </w:r>
      <w:r>
        <w:t>mostrou-se mais eficaz para a redução de peso</w:t>
      </w:r>
      <w:r w:rsidR="00633D04">
        <w:t xml:space="preserve"> em um seguimento de três anos</w:t>
      </w:r>
      <w:r w:rsidR="006057A0">
        <w:rPr>
          <w:i/>
          <w:iCs/>
        </w:rPr>
        <w:t xml:space="preserve"> </w:t>
      </w:r>
      <w:r w:rsidR="006057A0">
        <w:rPr>
          <w:i/>
          <w:iCs/>
        </w:rPr>
        <w:fldChar w:fldCharType="begin" w:fldLock="1"/>
      </w:r>
      <w:r w:rsidR="006057A0">
        <w:rPr>
          <w:i/>
          <w:iCs/>
        </w:rPr>
        <w:instrText>ADDIN CSL_CITATION {"citationItems":[{"id":"ITEM-1","itemData":{"ISSN":"1708-0428","author":[{"dropping-particle":"","family":"Kehagias","given":"Ioannis","non-dropping-particle":"","parse-names":false,"suffix":""},{"dropping-particle":"","family":"Karamanakos","given":"Stavros N","non-dropping-particle":"","parse-names":false,"suffix":""},{"dropping-particle":"","family":"Argentou","given":"Marianna","non-dropping-particle":"","parse-names":false,"suffix":""},{"dropping-particle":"","family":"Kalfarentzos","given":"Fotis","non-dropping-particle":"","parse-names":false,"suffix":""}],"container-title":"Obesity surgery","id":"ITEM-1","issue":"11","issued":{"date-parts":[["2011"]]},"page":"1650-1656","publisher":"Springer","title":"Randomized clinical trial of laparoscopic Roux-en-Y gastric bypass versus laparoscopic sleeve gastrectomy for the management of patients with BMI&lt; 50 kg/m 2","type":"article-journal","volume":"21"},"uris":["http://www.mendeley.com/documents/?uuid=d3a3dc54-33bc-4ad2-b9fe-7740c3d8dba0"]}],"mendeley":{"formattedCitation":"(7)","plainTextFormattedCitation":"(7)","previouslyFormattedCitation":"(7)"},"properties":{"noteIndex":0},"schema":"https://github.com/citation-style-language/schema/raw/master/csl-citation.json"}</w:instrText>
      </w:r>
      <w:r w:rsidR="006057A0">
        <w:rPr>
          <w:i/>
          <w:iCs/>
        </w:rPr>
        <w:fldChar w:fldCharType="separate"/>
      </w:r>
      <w:r w:rsidR="006057A0" w:rsidRPr="006057A0">
        <w:rPr>
          <w:iCs/>
          <w:noProof/>
        </w:rPr>
        <w:t>(7)</w:t>
      </w:r>
      <w:r w:rsidR="006057A0">
        <w:rPr>
          <w:i/>
          <w:iCs/>
        </w:rPr>
        <w:fldChar w:fldCharType="end"/>
      </w:r>
      <w:r>
        <w:rPr>
          <w:i/>
          <w:iCs/>
        </w:rPr>
        <w:t xml:space="preserve">. </w:t>
      </w:r>
    </w:p>
    <w:p w14:paraId="011CE3AE" w14:textId="3799EA38" w:rsidR="00EF7409" w:rsidRPr="004A5D33" w:rsidRDefault="00EF7409" w:rsidP="00EF7409">
      <w:r>
        <w:t>A gastroplastia vertical com banda gástrica ou cirurgia de Manson foi o procedimento com o menor número absoluto de realizações, junto a gastrectomia vertical c</w:t>
      </w:r>
      <w:r w:rsidR="00633D04">
        <w:t xml:space="preserve">om ou sem </w:t>
      </w:r>
      <w:r>
        <w:t xml:space="preserve"> desvio duodenal </w:t>
      </w:r>
      <w:r>
        <w:lastRenderedPageBreak/>
        <w:t>(duodenal switch), o que pode ter ocorrido devido aos poucos resultados que ela apresenta</w:t>
      </w:r>
      <w:r w:rsidR="006057A0">
        <w:t xml:space="preserve"> </w:t>
      </w:r>
      <w:r w:rsidR="006057A0">
        <w:fldChar w:fldCharType="begin" w:fldLock="1"/>
      </w:r>
      <w:r w:rsidR="006057A0">
        <w:instrText>ADDIN CSL_CITATION {"citationItems":[{"id":"ITEM-1","itemData":{"ISSN":"1550-7289","author":[{"dropping-particle":"","family":"Kindel","given":"Tammy","non-dropping-particle":"","parse-names":false,"suffix":""},{"dropping-particle":"","family":"Martin","given":"Emily","non-dropping-particle":"","parse-names":false,"suffix":""},{"dropping-particle":"","family":"Hungness","given":"Eric","non-dropping-particle":"","parse-names":false,"suffix":""},{"dropping-particle":"","family":"Nagle","given":"Alex","non-dropping-particle":"","parse-names":false,"suffix":""}],"container-title":"Surgery for Obesity and Related Diseases","id":"ITEM-1","issue":"6","issued":{"date-parts":[["2014"]]},"page":"1070-1075","publisher":"Elsevier","title":"High failure rate of the laparoscopic-adjustable gastric band as a primary bariatric procedure","type":"article-journal","volume":"10"},"uris":["http://www.mendeley.com/documents/?uuid=2b170f36-7503-4c87-971b-6710cf9b0b21"]},{"id":"ITEM-2","itemData":{"ISSN":"0007-1323","author":[{"dropping-particle":"","family":"Brown","given":"J J S","non-dropping-particle":"","parse-names":false,"suffix":""},{"dropping-particle":"","family":"Boyle","given":"M","non-dropping-particle":"","parse-names":false,"suffix":""},{"dropping-particle":"","family":"Mahawar","given":"K","non-dropping-particle":"","parse-names":false,"suffix":""},{"dropping-particle":"","family":"Balupuri","given":"S","non-dropping-particle":"","parse-names":false,"suffix":""},{"dropping-particle":"","family":"Small","given":"P K","non-dropping-particle":"","parse-names":false,"suffix":""}],"container-title":"Journal of British Surgery","id":"ITEM-2","issue":"12","issued":{"date-parts":[["2013"]]},"page":"1614-1618","publisher":"Oxford University Press","title":"Laparoscopic adjustable gastric band survival in a high-volume bariatric unit","type":"article-journal","volume":"100"},"uris":["http://www.mendeley.com/documents/?uuid=9bb56ade-6f15-4d87-9079-bf864b5fed9a"]}],"mendeley":{"formattedCitation":"(12,13)","plainTextFormattedCitation":"(12,13)","previouslyFormattedCitation":"(12,13)"},"properties":{"noteIndex":0},"schema":"https://github.com/citation-style-language/schema/raw/master/csl-citation.json"}</w:instrText>
      </w:r>
      <w:r w:rsidR="006057A0">
        <w:fldChar w:fldCharType="separate"/>
      </w:r>
      <w:r w:rsidR="006057A0" w:rsidRPr="006057A0">
        <w:rPr>
          <w:noProof/>
        </w:rPr>
        <w:t>(12,13)</w:t>
      </w:r>
      <w:r w:rsidR="006057A0">
        <w:fldChar w:fldCharType="end"/>
      </w:r>
      <w:r>
        <w:t xml:space="preserve">. Em relação à gastrectomia </w:t>
      </w:r>
      <w:r w:rsidR="00862687">
        <w:t>com ou sem</w:t>
      </w:r>
      <w:r>
        <w:t xml:space="preserve"> desvio duodenal (duodenal), um estudo mostra que esse procedimento é mais apropriado como um segundo estágio após a gastrectomia vertical para tratamento de pacientes super obesos (IMC &gt; 50 km/m²) ou pode ser indicado para pacientes que não tiveram uma perda de peso significativa após a gastrectomia vertical</w:t>
      </w:r>
      <w:r w:rsidR="006057A0">
        <w:t xml:space="preserve"> </w:t>
      </w:r>
      <w:r w:rsidR="006057A0">
        <w:fldChar w:fldCharType="begin" w:fldLock="1"/>
      </w:r>
      <w:r w:rsidR="006057A0">
        <w:instrText>ADDIN CSL_CITATION {"citationItems":[{"id":"ITEM-1","itemData":{"ISSN":"1550-7289","author":[{"dropping-particle":"","family":"Merz","given":"Alexa E","non-dropping-particle":"","parse-names":false,"suffix":""},{"dropping-particle":"","family":"Blackstone","given":"Robin B","non-dropping-particle":"","parse-names":false,"suffix":""},{"dropping-particle":"","family":"Gagner","given":"Michel","non-dropping-particle":"","parse-names":false,"suffix":""},{"dropping-particle":"","family":"Torres","given":"Antonio J","non-dropping-particle":"","parse-names":false,"suffix":""},{"dropping-particle":"","family":"Himpens","given":"Jacques","non-dropping-particle":"","parse-names":false,"suffix":""},{"dropping-particle":"","family":"Higa","given":"Kelvin D","non-dropping-particle":"","parse-names":false,"suffix":""},{"dropping-particle":"","family":"Rosenthal","given":"Raul J","non-dropping-particle":"","parse-names":false,"suffix":""},{"dropping-particle":"","family":"Lloyd","given":"Aaron","non-dropping-particle":"","parse-names":false,"suffix":""},{"dropping-particle":"","family":"DeMaria","given":"Eric J","non-dropping-particle":"","parse-names":false,"suffix":""}],"container-title":"Surgery for Obesity and Related Diseases","id":"ITEM-1","issue":"6","issued":{"date-parts":[["2019"]]},"page":"894-899","publisher":"Elsevier","title":"Duodenal switch in revisional bariatric surgery: conclusions from an expert consensus panel","type":"article-journal","volume":"15"},"uris":["http://www.mendeley.com/documents/?uuid=7c1b995a-e451-46b6-bd50-9a90f275794c"]}],"mendeley":{"formattedCitation":"(14)","plainTextFormattedCitation":"(14)","previouslyFormattedCitation":"(14)"},"properties":{"noteIndex":0},"schema":"https://github.com/citation-style-language/schema/raw/master/csl-citation.json"}</w:instrText>
      </w:r>
      <w:r w:rsidR="006057A0">
        <w:fldChar w:fldCharType="separate"/>
      </w:r>
      <w:r w:rsidR="006057A0" w:rsidRPr="006057A0">
        <w:rPr>
          <w:noProof/>
        </w:rPr>
        <w:t>(14)</w:t>
      </w:r>
      <w:r w:rsidR="006057A0">
        <w:fldChar w:fldCharType="end"/>
      </w:r>
      <w:r>
        <w:t xml:space="preserve">. </w:t>
      </w:r>
    </w:p>
    <w:p w14:paraId="509C4FC1" w14:textId="77777777" w:rsidR="00F8135D" w:rsidRDefault="00EF7409" w:rsidP="00EF7409">
      <w:pPr>
        <w:pStyle w:val="Ttulo2"/>
        <w:ind w:firstLine="720"/>
      </w:pPr>
      <w:r>
        <w:t xml:space="preserve">O perfil epidemiológico encontrado caracteriza-se por mulheres, brancas, adultas, com obesidade não especificada e residentes no município de Piracicaba, interior do estado, localizada a cerca de 150 quilômetros da capital. </w:t>
      </w:r>
    </w:p>
    <w:p w14:paraId="4C573764" w14:textId="4DB28EA9" w:rsidR="00EF7409" w:rsidRDefault="00F8135D" w:rsidP="00F8135D">
      <w:r>
        <w:t xml:space="preserve">Outro estudo também encontrou maior número de procedimentos realizados em mulheres, </w:t>
      </w:r>
      <w:r w:rsidR="006057A0">
        <w:fldChar w:fldCharType="begin" w:fldLock="1"/>
      </w:r>
      <w:r w:rsidR="006057A0">
        <w:instrText>ADDIN CSL_CITATION {"citationItems":[{"id":"ITEM-1","itemData":{"DOI":"10.5123/S1679-49742019000100023","ISSN":"22379622","PMID":"30970075","author":[{"dropping-particle":"","family":"Carvalho","given":"Adriane da Silva","non-dropping-particle":"","parse-names":false,"suffix":""},{"dropping-particle":"","family":"Rosa","given":"Roger Dos Santos","non-dropping-particle":"","parse-names":false,"suffix":""}],"container-title":"Epidemiologia e servicos de saude : revista do Sistema Unico de Saude do Brasil","id":"ITEM-1","issue":"1","issued":{"date-parts":[["2019"]]},"page":"e2018260","title":"Cirurgias bariátricas realizadas pelo Sistema Único de Saúde no período 2010-2016: estudo descritivo das hospitalizações no Brasil","type":"article-journal","volume":"28"},"uris":["http://www.mendeley.com/documents/?uuid=3cc9458a-c2c1-42cd-b7aa-c4930bb49209"]}],"mendeley":{"formattedCitation":"(6)","plainTextFormattedCitation":"(6)","previouslyFormattedCitation":"(6)"},"properties":{"noteIndex":0},"schema":"https://github.com/citation-style-language/schema/raw/master/csl-citation.json"}</w:instrText>
      </w:r>
      <w:r w:rsidR="006057A0">
        <w:fldChar w:fldCharType="separate"/>
      </w:r>
      <w:r w:rsidR="006057A0" w:rsidRPr="006057A0">
        <w:rPr>
          <w:noProof/>
        </w:rPr>
        <w:t>(6)</w:t>
      </w:r>
      <w:r w:rsidR="006057A0">
        <w:fldChar w:fldCharType="end"/>
      </w:r>
      <w:r>
        <w:t xml:space="preserve"> e i</w:t>
      </w:r>
      <w:r w:rsidR="00EF7409">
        <w:t>sso provavelmente se deve ao fato de que as mulheres possuem uma maior preocupação com a saúde do que os homens</w:t>
      </w:r>
      <w:r w:rsidR="006057A0">
        <w:t xml:space="preserve"> </w:t>
      </w:r>
      <w:r w:rsidR="006057A0">
        <w:fldChar w:fldCharType="begin" w:fldLock="1"/>
      </w:r>
      <w:r w:rsidR="006057A0">
        <w:instrText>ADDIN CSL_CITATION {"citationItems":[{"id":"ITEM-1","itemData":{"ISSN":"0102-3772","author":[{"dropping-particle":"da","family":"Costa-Júnior","given":"Florêncio Mariano","non-dropping-particle":"","parse-names":false,"suffix":""},{"dropping-particle":"","family":"Maia","given":"Ana Cláudia Bortolozzi","non-dropping-particle":"","parse-names":false,"suffix":""}],"container-title":"Psicologia: Teoria e Pesquisa","id":"ITEM-1","issued":{"date-parts":[["2009"]]},"page":"55-63","publisher":"SciELO Brasil","title":"Concepções de homens hospitalizados sobre a relação entre gênero e saúde","type":"article-journal","volume":"25"},"uris":["http://www.mendeley.com/documents/?uuid=15c61638-6eb5-4dbc-9aaf-c77663202d15"]}],"mendeley":{"formattedCitation":"(15)","plainTextFormattedCitation":"(15)","previouslyFormattedCitation":"(15)"},"properties":{"noteIndex":0},"schema":"https://github.com/citation-style-language/schema/raw/master/csl-citation.json"}</w:instrText>
      </w:r>
      <w:r w:rsidR="006057A0">
        <w:fldChar w:fldCharType="separate"/>
      </w:r>
      <w:r w:rsidR="006057A0" w:rsidRPr="006057A0">
        <w:rPr>
          <w:noProof/>
        </w:rPr>
        <w:t>(15)</w:t>
      </w:r>
      <w:r w:rsidR="006057A0">
        <w:fldChar w:fldCharType="end"/>
      </w:r>
      <w:r w:rsidR="00EF7409">
        <w:t xml:space="preserve">.   </w:t>
      </w:r>
    </w:p>
    <w:p w14:paraId="48F4E579" w14:textId="5D40FAAF" w:rsidR="00EF7409" w:rsidRDefault="00EF7409" w:rsidP="00EF7409">
      <w:r>
        <w:t>A faixa etária mais frequente corrobora com um estudo descritivo brasileiro que analisou as cirurgias bariátricas no Brasil do período de 2010 a 2016</w:t>
      </w:r>
      <w:r w:rsidR="006057A0">
        <w:t xml:space="preserve"> </w:t>
      </w:r>
      <w:r w:rsidR="006057A0">
        <w:fldChar w:fldCharType="begin" w:fldLock="1"/>
      </w:r>
      <w:r w:rsidR="006057A0">
        <w:instrText>ADDIN CSL_CITATION {"citationItems":[{"id":"ITEM-1","itemData":{"DOI":"10.5123/S1679-49742019000100023","ISSN":"22379622","PMID":"30970075","author":[{"dropping-particle":"","family":"Carvalho","given":"Adriane da Silva","non-dropping-particle":"","parse-names":false,"suffix":""},{"dropping-particle":"","family":"Rosa","given":"Roger Dos Santos","non-dropping-particle":"","parse-names":false,"suffix":""}],"container-title":"Epidemiologia e servicos de saude : revista do Sistema Unico de Saude do Brasil","id":"ITEM-1","issue":"1","issued":{"date-parts":[["2019"]]},"page":"e2018260","title":"Cirurgias bariátricas realizadas pelo Sistema Único de Saúde no período 2010-2016: estudo descritivo das hospitalizações no Brasil","type":"article-journal","volume":"28"},"uris":["http://www.mendeley.com/documents/?uuid=3cc9458a-c2c1-42cd-b7aa-c4930bb49209"]}],"mendeley":{"formattedCitation":"(6)","plainTextFormattedCitation":"(6)","previouslyFormattedCitation":"(6)"},"properties":{"noteIndex":0},"schema":"https://github.com/citation-style-language/schema/raw/master/csl-citation.json"}</w:instrText>
      </w:r>
      <w:r w:rsidR="006057A0">
        <w:fldChar w:fldCharType="separate"/>
      </w:r>
      <w:r w:rsidR="006057A0" w:rsidRPr="006057A0">
        <w:rPr>
          <w:noProof/>
        </w:rPr>
        <w:t>(6)</w:t>
      </w:r>
      <w:r w:rsidR="006057A0">
        <w:fldChar w:fldCharType="end"/>
      </w:r>
      <w:r>
        <w:t>. Em janeiro de 2016, o Conselho Federal de Medicina (CFM) publicou a Resolução nº 2.131/15, especificando as comorbidades que poderiam ter indicação para bariátrica. Além disso, essa resolução manteve a idade mínima de 16 anos para realização da cirurgia bariátrica, desde de que haja um pediatra na equipe multidisciplinar e consolidação das epífises de crescimento dos punhos</w:t>
      </w:r>
      <w:r w:rsidR="006057A0">
        <w:t xml:space="preserve"> </w:t>
      </w:r>
      <w:r w:rsidR="006057A0">
        <w:fldChar w:fldCharType="begin" w:fldLock="1"/>
      </w:r>
      <w:r w:rsidR="006057A0">
        <w:instrText>ADDIN CSL_CITATION {"citationItems":[{"id":"ITEM-1","itemData":{"URL":"https://portal.cfm.org.br/noticias/cfm-detalha-lista-de-comorbidades-que-podem-levar-a-indicacao-da-cirurgia-bariatrica/","accessed":{"date-parts":[["2021","12","6"]]},"id":"ITEM-1","issued":{"date-parts":[["0"]]},"title":"CFM detalha lista de comorbidades que podem levar a indicação da cirurgia bariátrica |","type":"webpage"},"uris":["http://www.mendeley.com/documents/?uuid=07a4eb91-0b8b-38b7-9835-d1270f5e7401"]}],"mendeley":{"formattedCitation":"(16)","plainTextFormattedCitation":"(16)","previouslyFormattedCitation":"(16)"},"properties":{"noteIndex":0},"schema":"https://github.com/citation-style-language/schema/raw/master/csl-citation.json"}</w:instrText>
      </w:r>
      <w:r w:rsidR="006057A0">
        <w:fldChar w:fldCharType="separate"/>
      </w:r>
      <w:r w:rsidR="006057A0" w:rsidRPr="006057A0">
        <w:rPr>
          <w:noProof/>
        </w:rPr>
        <w:t>(16)</w:t>
      </w:r>
      <w:r w:rsidR="006057A0">
        <w:fldChar w:fldCharType="end"/>
      </w:r>
      <w:r>
        <w:t xml:space="preserve">. </w:t>
      </w:r>
    </w:p>
    <w:p w14:paraId="761438B5" w14:textId="5A19BA94" w:rsidR="00EF7409" w:rsidRPr="004076F4" w:rsidRDefault="00EF7409" w:rsidP="00EF7409">
      <w:pPr>
        <w:ind w:firstLine="708"/>
        <w:rPr>
          <w:color w:val="auto"/>
        </w:rPr>
      </w:pPr>
      <w:r w:rsidRPr="004076F4">
        <w:rPr>
          <w:color w:val="auto"/>
        </w:rPr>
        <w:t xml:space="preserve">Os dados do nosso estudou mostraram que </w:t>
      </w:r>
      <w:r w:rsidR="006F1C9C">
        <w:rPr>
          <w:color w:val="auto"/>
        </w:rPr>
        <w:t>menos de 2%</w:t>
      </w:r>
      <w:r w:rsidRPr="004076F4">
        <w:rPr>
          <w:color w:val="auto"/>
        </w:rPr>
        <w:t xml:space="preserve"> dos pacientes pertenciam </w:t>
      </w:r>
      <w:r w:rsidR="006F1C9C">
        <w:rPr>
          <w:color w:val="auto"/>
        </w:rPr>
        <w:t>a</w:t>
      </w:r>
      <w:r w:rsidRPr="004076F4">
        <w:rPr>
          <w:color w:val="auto"/>
        </w:rPr>
        <w:t xml:space="preserve"> faixa etária de menor de 18 anos. A realização de cirurgia bariátrica em adolescente</w:t>
      </w:r>
      <w:r w:rsidR="006F1C9C">
        <w:rPr>
          <w:color w:val="auto"/>
        </w:rPr>
        <w:t>s</w:t>
      </w:r>
      <w:r w:rsidRPr="004076F4">
        <w:rPr>
          <w:color w:val="auto"/>
        </w:rPr>
        <w:t xml:space="preserve"> ainda é um pouco controversa mesmo sendo permitida em diversos países do mundo, como na maioria dos países europeus. </w:t>
      </w:r>
      <w:proofErr w:type="spellStart"/>
      <w:r w:rsidRPr="001E3DD6">
        <w:rPr>
          <w:color w:val="auto"/>
        </w:rPr>
        <w:t>Roebroek</w:t>
      </w:r>
      <w:proofErr w:type="spellEnd"/>
      <w:r w:rsidRPr="001E3DD6">
        <w:rPr>
          <w:color w:val="auto"/>
        </w:rPr>
        <w:t xml:space="preserve"> et al </w:t>
      </w:r>
      <w:r w:rsidR="006057A0">
        <w:rPr>
          <w:i/>
          <w:iCs/>
          <w:color w:val="auto"/>
        </w:rPr>
        <w:fldChar w:fldCharType="begin" w:fldLock="1"/>
      </w:r>
      <w:r w:rsidR="006057A0">
        <w:rPr>
          <w:i/>
          <w:iCs/>
          <w:color w:val="auto"/>
        </w:rPr>
        <w:instrText>ADDIN CSL_CITATION {"citationItems":[{"id":"ITEM-1","itemData":{"ISSN":"0939-7248","author":[{"dropping-particle":"","family":"Roebroek","given":"Yvonne G M","non-dropping-particle":"","parse-names":false,"suffix":""},{"dropping-particle":"","family":"Pruijssers","given":"Suzanne R","non-dropping-particle":"","parse-names":false,"suffix":""},{"dropping-particle":"","family":"Bouvy","given":"Nicole D","non-dropping-particle":"","parse-names":false,"suffix":""},{"dropping-particle":"","family":"Heurn","given":"Ernest L W E","non-dropping-particle":"Van","parse-names":false,"suffix":""}],"container-title":"European Journal of Pediatric Surgery","id":"ITEM-1","issue":"01","issued":{"date-parts":[["2020"]]},"page":"117-121","publisher":"Georg Thieme Verlag KG","title":"Current opinions and practices of bariatric surgery in adolescents: a survey among pediatric surgeons","type":"article-journal","volume":"30"},"uris":["http://www.mendeley.com/documents/?uuid=dfc27802-27d4-4de2-a2ef-d722d08bb47a"]}],"mendeley":{"formattedCitation":"(17)","plainTextFormattedCitation":"(17)","previouslyFormattedCitation":"(17)"},"properties":{"noteIndex":0},"schema":"https://github.com/citation-style-language/schema/raw/master/csl-citation.json"}</w:instrText>
      </w:r>
      <w:r w:rsidR="006057A0">
        <w:rPr>
          <w:i/>
          <w:iCs/>
          <w:color w:val="auto"/>
        </w:rPr>
        <w:fldChar w:fldCharType="separate"/>
      </w:r>
      <w:r w:rsidR="006057A0" w:rsidRPr="006057A0">
        <w:rPr>
          <w:iCs/>
          <w:noProof/>
          <w:color w:val="auto"/>
        </w:rPr>
        <w:t>(17)</w:t>
      </w:r>
      <w:r w:rsidR="006057A0">
        <w:rPr>
          <w:i/>
          <w:iCs/>
          <w:color w:val="auto"/>
        </w:rPr>
        <w:fldChar w:fldCharType="end"/>
      </w:r>
      <w:r w:rsidRPr="004076F4">
        <w:rPr>
          <w:i/>
          <w:iCs/>
          <w:color w:val="auto"/>
        </w:rPr>
        <w:t xml:space="preserve"> </w:t>
      </w:r>
      <w:r w:rsidR="001E3DD6">
        <w:rPr>
          <w:color w:val="auto"/>
        </w:rPr>
        <w:t xml:space="preserve">coletaram em 2020 </w:t>
      </w:r>
      <w:r w:rsidRPr="004076F4">
        <w:rPr>
          <w:color w:val="auto"/>
        </w:rPr>
        <w:t xml:space="preserve">dados para saber a opinião de 108 cirurgiões pediátricos de 33 países. Desses 65.7% acreditam que a cirurgia bariátrica pode contribuir substancialmente a longo prazo na redução de peso em adolescentes, 51 (47.2%) acham que o procedimento deve ser acompanhado de um cirurgião pediátrico, 20 (18.5%) acham que o procedimento deve ser realizado somente pelo cirurgião pediátrico e 16 (14.8%) acreditam que somente o cirurgião bariátrico deve operar.  </w:t>
      </w:r>
    </w:p>
    <w:p w14:paraId="00D06B39" w14:textId="679AA865" w:rsidR="00EF7409" w:rsidRDefault="00EF7409" w:rsidP="00EF7409">
      <w:pPr>
        <w:ind w:firstLine="708"/>
        <w:rPr>
          <w:color w:val="auto"/>
        </w:rPr>
      </w:pPr>
      <w:r w:rsidRPr="004076F4">
        <w:rPr>
          <w:color w:val="auto"/>
        </w:rPr>
        <w:t xml:space="preserve">Por outro lado, quase 5% dos procedimentos foram realizados em idoso (60+ anos). </w:t>
      </w:r>
      <w:proofErr w:type="spellStart"/>
      <w:r w:rsidRPr="004076F4">
        <w:rPr>
          <w:color w:val="auto"/>
        </w:rPr>
        <w:t>Shenoy</w:t>
      </w:r>
      <w:proofErr w:type="spellEnd"/>
      <w:r w:rsidRPr="004076F4">
        <w:rPr>
          <w:color w:val="auto"/>
        </w:rPr>
        <w:t xml:space="preserve"> et al</w:t>
      </w:r>
      <w:r w:rsidR="001E3DD6">
        <w:rPr>
          <w:color w:val="auto"/>
        </w:rPr>
        <w:t xml:space="preserve"> </w:t>
      </w:r>
      <w:r w:rsidR="006057A0">
        <w:fldChar w:fldCharType="begin" w:fldLock="1"/>
      </w:r>
      <w:r w:rsidR="006057A0">
        <w:instrText>ADDIN CSL_CITATION {"citationItems":[{"id":"ITEM-1","itemData":{"ISSN":"1708-0428","author":[{"dropping-particle":"","family":"Shenoy","given":"Sachin S","non-dropping-particle":"","parse-names":false,"suffix":""},{"dropping-particle":"","family":"Gilliam","given":"Andrew","non-dropping-particle":"","parse-names":false,"suffix":""},{"dropping-particle":"","family":"Mehanna","given":"Ahmed","non-dropping-particle":"","parse-names":false,"suffix":""},{"dropping-particle":"","family":"Kanakala","given":"Venkatesh","non-dropping-particle":"","parse-names":false,"suffix":""},{"dropping-particle":"","family":"Bussa","given":"Gopinath","non-dropping-particle":"","parse-names":false,"suffix":""},{"dropping-particle":"","family":"Gill","given":"Talvinder","non-dropping-particle":"","parse-names":false,"suffix":""},{"dropping-particle":"","family":"Sanderson","given":"Katherine","non-dropping-particle":"","parse-names":false,"suffix":""},{"dropping-particle":"","family":"Viswanath","given":"Y K S","non-dropping-particle":"","parse-names":false,"suffix":""},{"dropping-particle":"","family":"Shanmugam","given":"Venkatesh","non-dropping-particle":"","parse-names":false,"suffix":""}],"container-title":"Obesity surgery","id":"ITEM-1","issue":"11","issued":{"date-parts":[["2020"]]},"page":"4467-4473","publisher":"Springer","title":"Laparoscopic sleeve gastrectomy versus laparoscopic Roux-en-Y Gastric bypass in elderly bariatric patients: safety and efficacy—a systematic review and meta-analysis","type":"article-journal","volume":"30"},"uris":["http://www.mendeley.com/documents/?uuid=712f38db-f03e-4d7a-96fc-4c3351e952a8"]}],"mendeley":{"formattedCitation":"(18)","plainTextFormattedCitation":"(18)","previouslyFormattedCitation":"(18)"},"properties":{"noteIndex":0},"schema":"https://github.com/citation-style-language/schema/raw/master/csl-citation.json"}</w:instrText>
      </w:r>
      <w:r w:rsidR="006057A0">
        <w:fldChar w:fldCharType="separate"/>
      </w:r>
      <w:r w:rsidR="006057A0" w:rsidRPr="006057A0">
        <w:rPr>
          <w:noProof/>
        </w:rPr>
        <w:t>(18)</w:t>
      </w:r>
      <w:r w:rsidR="006057A0">
        <w:fldChar w:fldCharType="end"/>
      </w:r>
      <w:r w:rsidRPr="004076F4">
        <w:rPr>
          <w:color w:val="auto"/>
        </w:rPr>
        <w:t xml:space="preserve"> </w:t>
      </w:r>
      <w:r w:rsidR="001E3DD6">
        <w:rPr>
          <w:color w:val="auto"/>
        </w:rPr>
        <w:t xml:space="preserve">propuseram em 2020 </w:t>
      </w:r>
      <w:r w:rsidRPr="004076F4">
        <w:rPr>
          <w:color w:val="auto"/>
        </w:rPr>
        <w:t xml:space="preserve">um estudo para avaliar a segurança e a eficácia da gastrectomia </w:t>
      </w:r>
      <w:proofErr w:type="spellStart"/>
      <w:r w:rsidRPr="004076F4">
        <w:rPr>
          <w:color w:val="auto"/>
        </w:rPr>
        <w:t>Sleeve</w:t>
      </w:r>
      <w:proofErr w:type="spellEnd"/>
      <w:r w:rsidRPr="004076F4">
        <w:rPr>
          <w:color w:val="auto"/>
        </w:rPr>
        <w:t xml:space="preserve"> e do </w:t>
      </w:r>
      <w:proofErr w:type="spellStart"/>
      <w:r w:rsidRPr="004076F4">
        <w:rPr>
          <w:color w:val="auto"/>
        </w:rPr>
        <w:t>bypass</w:t>
      </w:r>
      <w:proofErr w:type="spellEnd"/>
      <w:r w:rsidRPr="004076F4">
        <w:rPr>
          <w:color w:val="auto"/>
        </w:rPr>
        <w:t xml:space="preserve"> gástrico em Y-de-Roux em pacientes acima de 55 anos. Não houve diferença entre os dois procedimentos em termos de eficácia, porém a gastrectomia </w:t>
      </w:r>
      <w:proofErr w:type="spellStart"/>
      <w:r w:rsidRPr="004076F4">
        <w:rPr>
          <w:color w:val="auto"/>
        </w:rPr>
        <w:t>Sleeve</w:t>
      </w:r>
      <w:proofErr w:type="spellEnd"/>
      <w:r w:rsidRPr="004076F4">
        <w:rPr>
          <w:color w:val="auto"/>
        </w:rPr>
        <w:t xml:space="preserve"> teve uma menor morbidade. </w:t>
      </w:r>
    </w:p>
    <w:p w14:paraId="56AE19BC" w14:textId="22B2B410" w:rsidR="00EF7409" w:rsidRPr="008D052C" w:rsidRDefault="00EF7409" w:rsidP="00EF7409">
      <w:pPr>
        <w:ind w:firstLine="0"/>
        <w:rPr>
          <w:color w:val="auto"/>
        </w:rPr>
      </w:pPr>
      <w:r>
        <w:rPr>
          <w:color w:val="auto"/>
        </w:rPr>
        <w:lastRenderedPageBreak/>
        <w:tab/>
      </w:r>
      <w:r w:rsidR="001E3DD6">
        <w:rPr>
          <w:color w:val="auto"/>
        </w:rPr>
        <w:t xml:space="preserve">Fato interessante foi o maior número de procedimentos ter sido realizado no município de Piracicaba, interior do estado, o que </w:t>
      </w:r>
      <w:r>
        <w:rPr>
          <w:color w:val="auto"/>
        </w:rPr>
        <w:t xml:space="preserve">provavelmente se deve ao fato </w:t>
      </w:r>
      <w:r w:rsidR="001E3DD6">
        <w:rPr>
          <w:color w:val="auto"/>
        </w:rPr>
        <w:t>desse município ser um dos</w:t>
      </w:r>
      <w:r>
        <w:rPr>
          <w:color w:val="auto"/>
        </w:rPr>
        <w:t xml:space="preserve"> pioneiros na realização de cirurgias bariátricas no Brasil. O primeiro procedimento bariátrico realizado nesse município foi em 1998 e, nessa época, ela só havia sido realizada em São Paulo, Rio de Janeiro e Curitiba. Dessa forma, Piracicaba tornou-se um centro de referência em cirurgias bariátricas, atraindo moradores dos municípios vizinhos</w:t>
      </w:r>
      <w:r w:rsidR="006057A0">
        <w:rPr>
          <w:color w:val="auto"/>
        </w:rPr>
        <w:t xml:space="preserve"> </w:t>
      </w:r>
      <w:r w:rsidR="006057A0">
        <w:rPr>
          <w:color w:val="auto"/>
        </w:rPr>
        <w:fldChar w:fldCharType="begin" w:fldLock="1"/>
      </w:r>
      <w:r w:rsidR="006057A0">
        <w:rPr>
          <w:color w:val="auto"/>
        </w:rPr>
        <w:instrText>ADDIN CSL_CITATION {"citationItems":[{"id":"ITEM-1","itemData":{"URL":"https://g1.globo.com/sp/piracicaba-regiao/noticia/2013/07/limite-de-cirurgia-em-piracicaba-zera-fila-para-bariatrica-so-daqui-11-anos.html","accessed":{"date-parts":[["2022","2","15"]]},"id":"ITEM-1","issued":{"date-parts":[["0"]]},"title":"G1 - Limite de cirurgia em Piracicaba zera fila para bariátrica só daqui a 11 anos - notícias em Piracicaba e Região","type":"webpage"},"uris":["http://www.mendeley.com/documents/?uuid=53fdc025-b74e-31d4-8143-e9195ad76e01"]},{"id":"ITEM-2","itemData":{"URL":"https://www.piranot.com.br/2020/08/14/noticias/piracicaba/aqui-em-piracicaba-cerca-de-10-600-pessoas-fizeram-bariatrica-diz-dr-irineu-ao-piranot/183805/","accessed":{"date-parts":[["2022","2","15"]]},"id":"ITEM-2","issued":{"date-parts":[["0"]]},"title":"\"Aqui em Piracicaba cerca de 10.600 pessoas fizeram bariátrica\", diz Dr. Irineu ao PIRANOT","type":"webpage"},"uris":["http://www.mendeley.com/documents/?uuid=2863ab75-557c-34f3-891d-387de60e9443"]}],"mendeley":{"formattedCitation":"(19,20)","plainTextFormattedCitation":"(19,20)","previouslyFormattedCitation":"(19,20)"},"properties":{"noteIndex":0},"schema":"https://github.com/citation-style-language/schema/raw/master/csl-citation.json"}</w:instrText>
      </w:r>
      <w:r w:rsidR="006057A0">
        <w:rPr>
          <w:color w:val="auto"/>
        </w:rPr>
        <w:fldChar w:fldCharType="separate"/>
      </w:r>
      <w:r w:rsidR="006057A0" w:rsidRPr="006057A0">
        <w:rPr>
          <w:noProof/>
          <w:color w:val="auto"/>
        </w:rPr>
        <w:t>(19,20)</w:t>
      </w:r>
      <w:r w:rsidR="006057A0">
        <w:rPr>
          <w:color w:val="auto"/>
        </w:rPr>
        <w:fldChar w:fldCharType="end"/>
      </w:r>
      <w:r>
        <w:rPr>
          <w:color w:val="auto"/>
        </w:rPr>
        <w:t xml:space="preserve"> . </w:t>
      </w:r>
    </w:p>
    <w:p w14:paraId="00072368" w14:textId="77777777" w:rsidR="003B63E1" w:rsidRDefault="00EF7409" w:rsidP="00EF7409">
      <w:pPr>
        <w:pStyle w:val="Ttulo2"/>
        <w:ind w:firstLine="720"/>
      </w:pPr>
      <w:r>
        <w:t xml:space="preserve">Os custos para o SUS em São Paulo foram estimados em mais de </w:t>
      </w:r>
      <w:r w:rsidR="001E3DD6">
        <w:t>três milhões de reais</w:t>
      </w:r>
      <w:r>
        <w:t>, sendo 446 procedimentos custando R$ 6.251,5 sem UTI e outros 50 com uso de UTI, que custaram em média R$ 7.359,5 que totalizaram R$ 3.156.144,0.</w:t>
      </w:r>
    </w:p>
    <w:p w14:paraId="4732D5DB" w14:textId="77777777" w:rsidR="003B63E1" w:rsidRDefault="00EF7409" w:rsidP="003B63E1">
      <w:r>
        <w:t>Esses números mostram o tamanho da relevância do tratamento da obesidade para o Sistema Único de Saúde</w:t>
      </w:r>
      <w:r w:rsidR="003B63E1">
        <w:t xml:space="preserve"> no estado de São Paulo</w:t>
      </w:r>
      <w:r>
        <w:t>. Estima-se que o tratamento da obesidade e das comorbidades relacionadas a ela corresponde a um valor de 5% a 7% do valor total anual dispensado aos cuidados de saúde no mundo tod</w:t>
      </w:r>
      <w:r w:rsidR="006057A0">
        <w:t xml:space="preserve">o </w:t>
      </w:r>
      <w:r w:rsidR="006057A0">
        <w:fldChar w:fldCharType="begin" w:fldLock="1"/>
      </w:r>
      <w:r w:rsidR="006057A0">
        <w:instrText>ADDIN CSL_CITATION {"citationItems":[{"id":"ITEM-1","itemData":{"ISSN":"1983-2567","author":[{"dropping-particle":"","family":"Bahia","given":"Luciana R","non-dropping-particle":"","parse-names":false,"suffix":""},{"dropping-particle":"","family":"Araújo","given":"Denizar Vianna","non-dropping-particle":"","parse-names":false,"suffix":""}],"id":"ITEM-1","issued":{"date-parts":[["2014"]]},"title":"Impacto econômico da obesidade no Brasil.","type":"article-journal"},"uris":["http://www.mendeley.com/documents/?uuid=c53b56b5-df3c-4418-a37d-4cffa66682ee"]}],"mendeley":{"formattedCitation":"(21)","plainTextFormattedCitation":"(21)","previouslyFormattedCitation":"(21)"},"properties":{"noteIndex":0},"schema":"https://github.com/citation-style-language/schema/raw/master/csl-citation.json"}</w:instrText>
      </w:r>
      <w:r w:rsidR="006057A0">
        <w:fldChar w:fldCharType="separate"/>
      </w:r>
      <w:r w:rsidR="006057A0" w:rsidRPr="006057A0">
        <w:rPr>
          <w:noProof/>
        </w:rPr>
        <w:t>(21)</w:t>
      </w:r>
      <w:r w:rsidR="006057A0">
        <w:fldChar w:fldCharType="end"/>
      </w:r>
      <w:r>
        <w:t xml:space="preserve">. </w:t>
      </w:r>
    </w:p>
    <w:p w14:paraId="701E2BB2" w14:textId="074CACC1" w:rsidR="00EF7409" w:rsidRDefault="00EF7409" w:rsidP="003B63E1">
      <w:r>
        <w:t xml:space="preserve">Um estudo descritivo analisou as cirurgias bariátricas realizadas pelo SUS entre 2010-2016 e mostrou que o gasto médio por internação em 2016 foi R$ 6.388,69 </w:t>
      </w:r>
      <w:r w:rsidR="006057A0">
        <w:fldChar w:fldCharType="begin" w:fldLock="1"/>
      </w:r>
      <w:r w:rsidR="006057A0">
        <w:instrText>ADDIN CSL_CITATION {"citationItems":[{"id":"ITEM-1","itemData":{"ISSN":"2238-3360","author":[{"dropping-particle":"","family":"Rech","given":"Daiani Cristina","non-dropping-particle":"","parse-names":false,"suffix":""},{"dropping-particle":"","family":"Borfe","given":"Letícia","non-dropping-particle":"","parse-names":false,"suffix":""},{"dropping-particle":"","family":"Emmanouilidis","given":"Alessandra","non-dropping-particle":"","parse-names":false,"suffix":""},{"dropping-particle":"","family":"Garcia","given":"Edna Linhares","non-dropping-particle":"","parse-names":false,"suffix":""},{"dropping-particle":"","family":"Krug","given":"Suzane Beatriz Frantz","non-dropping-particle":"","parse-names":false,"suffix":""}],"container-title":"Revista de Epidemiologia e Controle de Infecção","id":"ITEM-1","issued":{"date-parts":[["2016"]]},"page":"192-202","title":"As políticas públicas e o enfrentamento da obesidade no Brasil: uma revisão reflexiva","type":"article-journal"},"uris":["http://www.mendeley.com/documents/?uuid=5a892be6-0f4b-4ade-b43e-21abdddf01dc"]}],"mendeley":{"formattedCitation":"(22)","plainTextFormattedCitation":"(22)","previouslyFormattedCitation":"(22)"},"properties":{"noteIndex":0},"schema":"https://github.com/citation-style-language/schema/raw/master/csl-citation.json"}</w:instrText>
      </w:r>
      <w:r w:rsidR="006057A0">
        <w:fldChar w:fldCharType="separate"/>
      </w:r>
      <w:r w:rsidR="006057A0" w:rsidRPr="006057A0">
        <w:rPr>
          <w:noProof/>
        </w:rPr>
        <w:t>(22)</w:t>
      </w:r>
      <w:r w:rsidR="006057A0">
        <w:fldChar w:fldCharType="end"/>
      </w:r>
      <w:r w:rsidR="003B63E1">
        <w:t>, um valor um pouco maior do que o encontrado no presente estudo</w:t>
      </w:r>
      <w:r>
        <w:t>. Entre 2010-2016, o gasto médio com hospitalização teve uma média nacional de R$ 6.462,36, sendo que a Região Nordeste apresentou a maior média (R$ 6.525,67</w:t>
      </w:r>
      <w:r w:rsidR="006057A0">
        <w:t xml:space="preserve">) </w:t>
      </w:r>
      <w:r w:rsidR="006057A0">
        <w:fldChar w:fldCharType="begin" w:fldLock="1"/>
      </w:r>
      <w:r w:rsidR="006057A0">
        <w:instrText>ADDIN CSL_CITATION {"citationItems":[{"id":"ITEM-1","itemData":{"ISSN":"2238-3360","author":[{"dropping-particle":"","family":"Rech","given":"Daiani Cristina","non-dropping-particle":"","parse-names":false,"suffix":""},{"dropping-particle":"","family":"Borfe","given":"Letícia","non-dropping-particle":"","parse-names":false,"suffix":""},{"dropping-particle":"","family":"Emmanouilidis","given":"Alessandra","non-dropping-particle":"","parse-names":false,"suffix":""},{"dropping-particle":"","family":"Garcia","given":"Edna Linhares","non-dropping-particle":"","parse-names":false,"suffix":""},{"dropping-particle":"","family":"Krug","given":"Suzane Beatriz Frantz","non-dropping-particle":"","parse-names":false,"suffix":""}],"container-title":"Revista de Epidemiologia e Controle de Infecção","id":"ITEM-1","issued":{"date-parts":[["2016"]]},"page":"192-202","title":"As políticas públicas e o enfrentamento da obesidade no Brasil: uma revisão reflexiva","type":"article-journal"},"uris":["http://www.mendeley.com/documents/?uuid=5a892be6-0f4b-4ade-b43e-21abdddf01dc"]}],"mendeley":{"formattedCitation":"(22)","plainTextFormattedCitation":"(22)","previouslyFormattedCitation":"(22)"},"properties":{"noteIndex":0},"schema":"https://github.com/citation-style-language/schema/raw/master/csl-citation.json"}</w:instrText>
      </w:r>
      <w:r w:rsidR="006057A0">
        <w:fldChar w:fldCharType="separate"/>
      </w:r>
      <w:r w:rsidR="006057A0" w:rsidRPr="006057A0">
        <w:rPr>
          <w:noProof/>
        </w:rPr>
        <w:t>(22)</w:t>
      </w:r>
      <w:r w:rsidR="006057A0">
        <w:fldChar w:fldCharType="end"/>
      </w:r>
      <w:r>
        <w:t xml:space="preserve">. </w:t>
      </w:r>
      <w:r w:rsidR="00031BA7">
        <w:t>Uma revisão sistemática analisou o custo total relacionado a cirurgia bariátrica nos hospitais dos Estados Unidos</w:t>
      </w:r>
      <w:r w:rsidR="00236095">
        <w:t xml:space="preserve"> (EUA)</w:t>
      </w:r>
      <w:r w:rsidR="00031BA7">
        <w:t xml:space="preserve"> e observou que </w:t>
      </w:r>
      <w:r w:rsidR="006263A9">
        <w:t xml:space="preserve">o custo total do procedimento bariátrico variou entre U$13,307 a U$ 15,237 </w:t>
      </w:r>
      <w:r w:rsidR="006263A9">
        <w:fldChar w:fldCharType="begin" w:fldLock="1"/>
      </w:r>
      <w:r w:rsidR="006D0AC4">
        <w:instrText>ADDIN CSL_CITATION {"citationItems":[{"id":"ITEM-1","itemData":{"ISSN":"1708-0428","author":[{"dropping-particle":"","family":"Doble","given":"Brett","non-dropping-particle":"","parse-names":false,"suffix":""},{"dropping-particle":"","family":"Wordsworth","given":"Sarah","non-dropping-particle":"","parse-names":false,"suffix":""},{"dropping-particle":"","family":"Rogers","given":"Chris A","non-dropping-particle":"","parse-names":false,"suffix":""},{"dropping-particle":"","family":"Welbourn","given":"Richard","non-dropping-particle":"","parse-names":false,"suffix":""},{"dropping-particle":"","family":"Byrne","given":"James","non-dropping-particle":"","parse-names":false,"suffix":""},{"dropping-particle":"","family":"Blazeby","given":"Jane M","non-dropping-particle":"","parse-names":false,"suffix":""}],"container-title":"Obesity surgery","id":"ITEM-1","issue":"8","issued":{"date-parts":[["2017"]]},"page":"2179-2192","publisher":"Springer","title":"What are the real procedural costs of bariatric surgery? A systematic literature review of published cost analyses","type":"article-journal","volume":"27"},"uris":["http://www.mendeley.com/documents/?uuid=4dfc9198-00ea-4a17-82d8-d42227c61697"]}],"mendeley":{"formattedCitation":"(23)","plainTextFormattedCitation":"(23)","previouslyFormattedCitation":"(23)"},"properties":{"noteIndex":0},"schema":"https://github.com/citation-style-language/schema/raw/master/csl-citation.json"}</w:instrText>
      </w:r>
      <w:r w:rsidR="006263A9">
        <w:fldChar w:fldCharType="separate"/>
      </w:r>
      <w:r w:rsidR="006263A9" w:rsidRPr="006263A9">
        <w:rPr>
          <w:noProof/>
        </w:rPr>
        <w:t>(23)</w:t>
      </w:r>
      <w:r w:rsidR="006263A9">
        <w:fldChar w:fldCharType="end"/>
      </w:r>
      <w:r w:rsidR="006263A9">
        <w:t xml:space="preserve">. Nota-se que o custo para a realização da gastroplastia tanto no Brasil quando nos EUA é bem elevado. </w:t>
      </w:r>
    </w:p>
    <w:p w14:paraId="352966D8" w14:textId="210B535B" w:rsidR="00EF7409" w:rsidRDefault="00EF7409" w:rsidP="00EF7409">
      <w:r>
        <w:t xml:space="preserve">Um aspecto importante a se considerar na análise dos procedimentos bariátricos do ano de 2020 é a pandemia do COVID-19. Com a eclosão dessa pandemia, medidas de </w:t>
      </w:r>
      <w:r>
        <w:rPr>
          <w:i/>
          <w:iCs/>
        </w:rPr>
        <w:t xml:space="preserve">lockdown </w:t>
      </w:r>
      <w:r>
        <w:t>e isolamento social foram necessárias</w:t>
      </w:r>
      <w:r w:rsidR="00236095">
        <w:t xml:space="preserve">, o que </w:t>
      </w:r>
      <w:r>
        <w:t xml:space="preserve">resultou </w:t>
      </w:r>
      <w:r w:rsidR="00236095">
        <w:t>em</w:t>
      </w:r>
      <w:r>
        <w:t xml:space="preserve"> crise socioeconômica em diversos países, principalmente os países em desenvolvimento como o Brasil. As políticas de intervenção contra o COVID-19 parecem ter impactado a saúde psicossocial de diversos indivíduos que, por sua vez, gerou um estresse crônico e alteração no comportamento alimentar. Isso se traduziu em um aumento de indivíduos obesos e doenças metabólicas</w:t>
      </w:r>
      <w:r w:rsidR="006057A0">
        <w:t xml:space="preserve"> </w:t>
      </w:r>
      <w:r w:rsidR="0092719D">
        <w:fldChar w:fldCharType="begin" w:fldLock="1"/>
      </w:r>
      <w:r w:rsidR="0092719D">
        <w:instrText>ADDIN CSL_CITATION {"citationItems":[{"id":"ITEM-1","itemData":{"ISSN":"0036-9330","author":[{"dropping-particle":"","family":"Chandrasekaran","given":"Baskaran","non-dropping-particle":"","parse-names":false,"suffix":""},{"dropping-particle":"","family":"Ganesan","given":"Thiru Balaji","non-dropping-particle":"","parse-names":false,"suffix":""}],"container-title":"Scottish Medical Journal","id":"ITEM-1","issue":"1","issued":{"date-parts":[["2021"]]},"page":"3-10","publisher":"SAGE Publications Sage UK: London, England","title":"Sedentarism and chronic disease risk in COVID 19 lockdown–a scoping review","type":"article-journal","volume":"66"},"uris":["http://www.mendeley.com/documents/?uuid=67c95383-ac87-45dc-b204-0b8bb8222008"]}],"mendeley":{"formattedCitation":"(5)","plainTextFormattedCitation":"(5)","previouslyFormattedCitation":"(5)"},"properties":{"noteIndex":0},"schema":"https://github.com/citation-style-language/schema/raw/master/csl-citation.json"}</w:instrText>
      </w:r>
      <w:r w:rsidR="0092719D">
        <w:fldChar w:fldCharType="separate"/>
      </w:r>
      <w:r w:rsidR="0092719D" w:rsidRPr="0092719D">
        <w:rPr>
          <w:noProof/>
        </w:rPr>
        <w:t>(5)</w:t>
      </w:r>
      <w:r w:rsidR="0092719D">
        <w:fldChar w:fldCharType="end"/>
      </w:r>
      <w:r>
        <w:t xml:space="preserve">. </w:t>
      </w:r>
      <w:r w:rsidR="00E3331D">
        <w:t>Além disso, vale citar que se não fosse o período pandêmico, o número de procedimentos poderia ter sido bem maior já que o isolamento social impediu o deslocamento de pacientes e acompanhantes para a realização dos procedimentos</w:t>
      </w:r>
      <w:r w:rsidR="008B0D6F">
        <w:t xml:space="preserve"> e também, o foco do atendimento em saúde foi para o tratamento do COVID-19.</w:t>
      </w:r>
    </w:p>
    <w:p w14:paraId="3B7301D7" w14:textId="77777777" w:rsidR="00E3331D" w:rsidRDefault="00E3331D" w:rsidP="00EF7409"/>
    <w:p w14:paraId="28360465" w14:textId="77777777" w:rsidR="003B0E7A" w:rsidRDefault="00EF7409" w:rsidP="008B0D6F">
      <w:r>
        <w:t>Sobre os custos relacionados com os procedimentos bariátricos, nossa análise considerou apenas os gastos em serviços hospitalares, serviços profissionais e internação em UTI, no entanto, vale lembrar que todos os procedimentos bariátricos são realizados de forma multidisciplinar, ou seja, além do procedimento em si, é necessário o acompanhamento de um nutricionista, psicólogo, fisioterapeuta, entre outros.</w:t>
      </w:r>
    </w:p>
    <w:p w14:paraId="105B4231" w14:textId="46B21676" w:rsidR="00EF7409" w:rsidRDefault="006263A9" w:rsidP="00EF7409">
      <w:r>
        <w:t xml:space="preserve">Esse estudo </w:t>
      </w:r>
      <w:r w:rsidR="003B0E7A">
        <w:t xml:space="preserve">tem como limitação não </w:t>
      </w:r>
      <w:r>
        <w:t xml:space="preserve">conseguir </w:t>
      </w:r>
      <w:r w:rsidR="003B0E7A">
        <w:t>detalhar</w:t>
      </w:r>
      <w:r>
        <w:t xml:space="preserve"> mais informações as condições de vida dos indivíduos já que se trata de um estudo com dados secundários. No entanto, as informações apresentadas nos dão um panorama das cirurgias bariátricas realizadas pelo Sistema Único de Saúde, mostrando um perfil epidemiológico e custos </w:t>
      </w:r>
      <w:r w:rsidR="003B0E7A">
        <w:t>importantes para o planejamento e execução de políticas públicas</w:t>
      </w:r>
      <w:r>
        <w:t xml:space="preserve">. </w:t>
      </w:r>
    </w:p>
    <w:p w14:paraId="1806FD7D" w14:textId="77777777" w:rsidR="00EF7409" w:rsidRDefault="00EF7409" w:rsidP="00EF7409"/>
    <w:p w14:paraId="5F3753EA" w14:textId="77777777" w:rsidR="00EF7409" w:rsidRPr="00A015F9" w:rsidRDefault="00EF7409" w:rsidP="00EF7409">
      <w:pPr>
        <w:ind w:firstLine="0"/>
        <w:rPr>
          <w:b/>
          <w:bCs/>
        </w:rPr>
      </w:pPr>
      <w:r w:rsidRPr="00A015F9">
        <w:rPr>
          <w:b/>
          <w:bCs/>
        </w:rPr>
        <w:t>CONCLUSÃO</w:t>
      </w:r>
    </w:p>
    <w:p w14:paraId="0B35184F" w14:textId="74F382AA" w:rsidR="00EF7409" w:rsidRDefault="00EF7409" w:rsidP="003A270A">
      <w:r>
        <w:t xml:space="preserve">A partir do banco de dados gerados pelo DATASUS e aqui analisados, notamos que a cirurgia bariátrica é um procedimento ainda muito realizado no estado de São Paulo, sendo de grande importância para tratamento da obesidade, doenças metabólicas e melhora da qualidade de vida. Trata-se de um procedimento </w:t>
      </w:r>
      <w:r w:rsidR="00FB2A1B">
        <w:t>relativamente</w:t>
      </w:r>
      <w:r>
        <w:t xml:space="preserve"> seguro</w:t>
      </w:r>
      <w:r w:rsidR="00FB2A1B">
        <w:t xml:space="preserve"> em termos de mortalidade </w:t>
      </w:r>
      <w:r>
        <w:t>e que não utiliza tantos leitos de UTI</w:t>
      </w:r>
      <w:r w:rsidR="006263A9">
        <w:t xml:space="preserve">, porém há gastos significativos relacionados a ele. </w:t>
      </w:r>
    </w:p>
    <w:p w14:paraId="2EF78E37" w14:textId="6A179D09" w:rsidR="00EF7409" w:rsidRDefault="00EF7409" w:rsidP="00EF7409">
      <w:pPr>
        <w:ind w:firstLine="0"/>
      </w:pPr>
    </w:p>
    <w:p w14:paraId="704F15DF" w14:textId="77777777" w:rsidR="00262E36" w:rsidRDefault="00262E36">
      <w:pPr>
        <w:spacing w:after="160" w:line="259" w:lineRule="auto"/>
        <w:ind w:firstLine="0"/>
        <w:jc w:val="left"/>
        <w:rPr>
          <w:b/>
          <w:bCs/>
        </w:rPr>
      </w:pPr>
      <w:r>
        <w:rPr>
          <w:b/>
          <w:bCs/>
        </w:rPr>
        <w:br w:type="page"/>
      </w:r>
    </w:p>
    <w:p w14:paraId="26F03FEF" w14:textId="7948937D" w:rsidR="00EF7409" w:rsidRPr="0092719D" w:rsidRDefault="0092719D" w:rsidP="00EF7409">
      <w:pPr>
        <w:ind w:firstLine="0"/>
        <w:rPr>
          <w:b/>
          <w:bCs/>
        </w:rPr>
      </w:pPr>
      <w:r w:rsidRPr="0092719D">
        <w:rPr>
          <w:b/>
          <w:bCs/>
        </w:rPr>
        <w:lastRenderedPageBreak/>
        <w:t>REFERÊNCIAS</w:t>
      </w:r>
    </w:p>
    <w:p w14:paraId="693BFD41" w14:textId="66C597B6" w:rsidR="00C94A95" w:rsidRDefault="00C94A95" w:rsidP="0092719D">
      <w:pPr>
        <w:ind w:firstLine="0"/>
      </w:pPr>
    </w:p>
    <w:p w14:paraId="55AFC447" w14:textId="4D2CFAAF" w:rsidR="006D0AC4" w:rsidRPr="003A270A" w:rsidRDefault="0092719D" w:rsidP="006D0AC4">
      <w:pPr>
        <w:widowControl w:val="0"/>
        <w:autoSpaceDE w:val="0"/>
        <w:autoSpaceDN w:val="0"/>
        <w:adjustRightInd w:val="0"/>
        <w:ind w:left="640" w:hanging="640"/>
        <w:rPr>
          <w:noProof/>
          <w:lang w:val="en-US"/>
        </w:rPr>
      </w:pPr>
      <w:r>
        <w:fldChar w:fldCharType="begin" w:fldLock="1"/>
      </w:r>
      <w:r>
        <w:instrText xml:space="preserve">ADDIN Mendeley Bibliography CSL_BIBLIOGRAPHY </w:instrText>
      </w:r>
      <w:r>
        <w:fldChar w:fldCharType="separate"/>
      </w:r>
      <w:r w:rsidR="006D0AC4" w:rsidRPr="006D0AC4">
        <w:rPr>
          <w:noProof/>
        </w:rPr>
        <w:t xml:space="preserve">1. </w:t>
      </w:r>
      <w:r w:rsidR="006D0AC4" w:rsidRPr="006D0AC4">
        <w:rPr>
          <w:noProof/>
        </w:rPr>
        <w:tab/>
        <w:t xml:space="preserve">Antunes HKM, Santos RF, Cassilhas R, Santos RVT, Bueno OFA, Mello MT de. </w:t>
      </w:r>
      <w:r w:rsidR="006D0AC4" w:rsidRPr="003A270A">
        <w:rPr>
          <w:noProof/>
          <w:lang w:val="en-US"/>
        </w:rPr>
        <w:t xml:space="preserve">Reviewing on physical exercise and the cognitive function. Rev Bras Med do Esporte. 2006;12:108–14. </w:t>
      </w:r>
    </w:p>
    <w:p w14:paraId="5309C304"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2. </w:t>
      </w:r>
      <w:r w:rsidRPr="003A270A">
        <w:rPr>
          <w:noProof/>
          <w:lang w:val="en-US"/>
        </w:rPr>
        <w:tab/>
        <w:t>NEWBURGH LH. OBESITY. Arch Intern Med [Internet]. 1942 Dec 1;70(6):1033–96. Available from: https://doi.org/10.1001/archinte.1942.00200240117009</w:t>
      </w:r>
    </w:p>
    <w:p w14:paraId="388B4785"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3. </w:t>
      </w:r>
      <w:r w:rsidRPr="006D0AC4">
        <w:rPr>
          <w:noProof/>
        </w:rPr>
        <w:tab/>
        <w:t xml:space="preserve">Kodaira K, Abe FC, Galvão TF, Silva MT. </w:t>
      </w:r>
      <w:r w:rsidRPr="003A270A">
        <w:rPr>
          <w:noProof/>
          <w:lang w:val="en-US"/>
        </w:rPr>
        <w:t xml:space="preserve">Time-trend in excess weight in Brazilian adults: A systematic review and meta-analysis. PLoS One. 2021;16(9):e0257755. </w:t>
      </w:r>
    </w:p>
    <w:p w14:paraId="524395B4"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4. </w:t>
      </w:r>
      <w:r w:rsidRPr="003A270A">
        <w:rPr>
          <w:noProof/>
          <w:lang w:val="en-US"/>
        </w:rPr>
        <w:tab/>
        <w:t xml:space="preserve">Popkin BM, Du S, Green WD, Beck MA, Algaith T, Herbst CH, et al. Individuals with obesity and COVID‐19: A global perspective on the epidemiology and biological relationships. Obes Rev. 2020;21(11):e13128. </w:t>
      </w:r>
    </w:p>
    <w:p w14:paraId="05D2F2CF" w14:textId="77777777" w:rsidR="006D0AC4" w:rsidRPr="006D0AC4" w:rsidRDefault="006D0AC4" w:rsidP="006D0AC4">
      <w:pPr>
        <w:widowControl w:val="0"/>
        <w:autoSpaceDE w:val="0"/>
        <w:autoSpaceDN w:val="0"/>
        <w:adjustRightInd w:val="0"/>
        <w:ind w:left="640" w:hanging="640"/>
        <w:rPr>
          <w:noProof/>
        </w:rPr>
      </w:pPr>
      <w:r w:rsidRPr="003A270A">
        <w:rPr>
          <w:noProof/>
          <w:lang w:val="en-US"/>
        </w:rPr>
        <w:t xml:space="preserve">5. </w:t>
      </w:r>
      <w:r w:rsidRPr="003A270A">
        <w:rPr>
          <w:noProof/>
          <w:lang w:val="en-US"/>
        </w:rPr>
        <w:tab/>
        <w:t xml:space="preserve">Chandrasekaran B, Ganesan TB. Sedentarism and chronic disease risk in COVID 19 lockdown–a scoping review. </w:t>
      </w:r>
      <w:r w:rsidRPr="006D0AC4">
        <w:rPr>
          <w:noProof/>
        </w:rPr>
        <w:t xml:space="preserve">Scott Med J. 2021;66(1):3–10. </w:t>
      </w:r>
    </w:p>
    <w:p w14:paraId="08B9AF91" w14:textId="77777777" w:rsidR="006D0AC4" w:rsidRPr="006D0AC4" w:rsidRDefault="006D0AC4" w:rsidP="006D0AC4">
      <w:pPr>
        <w:widowControl w:val="0"/>
        <w:autoSpaceDE w:val="0"/>
        <w:autoSpaceDN w:val="0"/>
        <w:adjustRightInd w:val="0"/>
        <w:ind w:left="640" w:hanging="640"/>
        <w:rPr>
          <w:noProof/>
        </w:rPr>
      </w:pPr>
      <w:r w:rsidRPr="006D0AC4">
        <w:rPr>
          <w:noProof/>
        </w:rPr>
        <w:t xml:space="preserve">6. </w:t>
      </w:r>
      <w:r w:rsidRPr="006D0AC4">
        <w:rPr>
          <w:noProof/>
        </w:rPr>
        <w:tab/>
        <w:t xml:space="preserve">Carvalho A da S, Rosa RDS. Cirurgias bariátricas realizadas pelo Sistema Único de Saúde no período 2010-2016: estudo descritivo das hospitalizações no Brasil. Epidemiol e Serv saude  Rev do Sist Unico Saude do Bras. 2019;28(1):e2018260. </w:t>
      </w:r>
    </w:p>
    <w:p w14:paraId="56910246"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7. </w:t>
      </w:r>
      <w:r w:rsidRPr="003A270A">
        <w:rPr>
          <w:noProof/>
          <w:lang w:val="en-US"/>
        </w:rPr>
        <w:tab/>
        <w:t xml:space="preserve">Kehagias I, Karamanakos SN, Argentou M, Kalfarentzos F. Randomized clinical trial of laparoscopic Roux-en-Y gastric bypass versus laparoscopic sleeve gastrectomy for the management of patients with BMI&lt; 50 kg/m 2. Obes Surg. 2011;21(11):1650–6. </w:t>
      </w:r>
    </w:p>
    <w:p w14:paraId="141124E7"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8. </w:t>
      </w:r>
      <w:r w:rsidRPr="003A270A">
        <w:rPr>
          <w:noProof/>
          <w:lang w:val="en-US"/>
        </w:rPr>
        <w:tab/>
        <w:t xml:space="preserve">Buchwald H, Estok R, Fahrbach K, Banel D, Sledge I. Trends in mortality in bariatric surgery: A systematic review and meta-analysis. Surgery. 2007 Oct 1;142(4):621–35. </w:t>
      </w:r>
    </w:p>
    <w:p w14:paraId="70C173DA" w14:textId="77777777" w:rsidR="006D0AC4" w:rsidRPr="006D0AC4" w:rsidRDefault="006D0AC4" w:rsidP="006D0AC4">
      <w:pPr>
        <w:widowControl w:val="0"/>
        <w:autoSpaceDE w:val="0"/>
        <w:autoSpaceDN w:val="0"/>
        <w:adjustRightInd w:val="0"/>
        <w:ind w:left="640" w:hanging="640"/>
        <w:rPr>
          <w:noProof/>
        </w:rPr>
      </w:pPr>
      <w:r w:rsidRPr="003A270A">
        <w:rPr>
          <w:noProof/>
          <w:lang w:val="en-US"/>
        </w:rPr>
        <w:t xml:space="preserve">9. </w:t>
      </w:r>
      <w:r w:rsidRPr="003A270A">
        <w:rPr>
          <w:noProof/>
          <w:lang w:val="en-US"/>
        </w:rPr>
        <w:tab/>
        <w:t xml:space="preserve">Tonatto-Filho AJ, Gallotti FM, Chedid MF, Grezzana-Filho T de JM, Garcia AMSV. Bariatric surgery in brazilian public health system: the good, the bad and the ugly, or a long way to go. yellow sign! </w:t>
      </w:r>
      <w:r w:rsidRPr="006D0AC4">
        <w:rPr>
          <w:noProof/>
        </w:rPr>
        <w:t xml:space="preserve">ABCD Arq Bras Cir Dig (São Paulo). 2019;32. </w:t>
      </w:r>
    </w:p>
    <w:p w14:paraId="48866C67"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10. </w:t>
      </w:r>
      <w:r w:rsidRPr="006D0AC4">
        <w:rPr>
          <w:noProof/>
        </w:rPr>
        <w:tab/>
        <w:t xml:space="preserve">BARROS F de, Negrão MG, Negrão GG. </w:t>
      </w:r>
      <w:r w:rsidRPr="003A270A">
        <w:rPr>
          <w:noProof/>
          <w:lang w:val="en-US"/>
        </w:rPr>
        <w:t xml:space="preserve">Weight loss comparison after sleeve and roux-en-y gastric bypass: systematic review. ABCD Arq Bras Cir Dig (São Paulo). 2019;32(4). </w:t>
      </w:r>
    </w:p>
    <w:p w14:paraId="67F98F25"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11. </w:t>
      </w:r>
      <w:r w:rsidRPr="003A270A">
        <w:rPr>
          <w:noProof/>
          <w:lang w:val="en-US"/>
        </w:rPr>
        <w:tab/>
        <w:t xml:space="preserve">Toolabi K, Sarkardeh M, Vasigh M, Golzarand M, Vezvaei P, Kooshki J. Comparison of laparoscopic Roux-en-Y gastric bypass and laparoscopic sleeve gastrectomy on weight loss, weight regain, and remission of comorbidities: a 5 years of follow-up study. Obes Surg. 2020;30(2):440–5. </w:t>
      </w:r>
    </w:p>
    <w:p w14:paraId="6BF57593"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12. </w:t>
      </w:r>
      <w:r w:rsidRPr="003A270A">
        <w:rPr>
          <w:noProof/>
          <w:lang w:val="en-US"/>
        </w:rPr>
        <w:tab/>
        <w:t xml:space="preserve">Kindel T, Martin E, Hungness E, Nagle A. High failure rate of the laparoscopic-adjustable </w:t>
      </w:r>
      <w:r w:rsidRPr="003A270A">
        <w:rPr>
          <w:noProof/>
          <w:lang w:val="en-US"/>
        </w:rPr>
        <w:lastRenderedPageBreak/>
        <w:t xml:space="preserve">gastric band as a primary bariatric procedure. Surg Obes Relat Dis. 2014;10(6):1070–5. </w:t>
      </w:r>
    </w:p>
    <w:p w14:paraId="42AC8143"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13. </w:t>
      </w:r>
      <w:r w:rsidRPr="003A270A">
        <w:rPr>
          <w:noProof/>
          <w:lang w:val="en-US"/>
        </w:rPr>
        <w:tab/>
        <w:t xml:space="preserve">Brown JJS, Boyle M, Mahawar K, Balupuri S, Small PK. Laparoscopic adjustable gastric band survival in a high-volume bariatric unit. J Br Surg. 2013;100(12):1614–8. </w:t>
      </w:r>
    </w:p>
    <w:p w14:paraId="6EE7C0BA" w14:textId="77777777" w:rsidR="006D0AC4" w:rsidRPr="006D0AC4" w:rsidRDefault="006D0AC4" w:rsidP="006D0AC4">
      <w:pPr>
        <w:widowControl w:val="0"/>
        <w:autoSpaceDE w:val="0"/>
        <w:autoSpaceDN w:val="0"/>
        <w:adjustRightInd w:val="0"/>
        <w:ind w:left="640" w:hanging="640"/>
        <w:rPr>
          <w:noProof/>
        </w:rPr>
      </w:pPr>
      <w:r w:rsidRPr="003A270A">
        <w:rPr>
          <w:noProof/>
          <w:lang w:val="en-US"/>
        </w:rPr>
        <w:t xml:space="preserve">14. </w:t>
      </w:r>
      <w:r w:rsidRPr="003A270A">
        <w:rPr>
          <w:noProof/>
          <w:lang w:val="en-US"/>
        </w:rPr>
        <w:tab/>
        <w:t xml:space="preserve">Merz AE, Blackstone RB, Gagner M, Torres AJ, Himpens J, Higa KD, et al. Duodenal switch in revisional bariatric surgery: conclusions from an expert consensus panel. </w:t>
      </w:r>
      <w:r w:rsidRPr="006D0AC4">
        <w:rPr>
          <w:noProof/>
        </w:rPr>
        <w:t xml:space="preserve">Surg Obes Relat Dis. 2019;15(6):894–9. </w:t>
      </w:r>
    </w:p>
    <w:p w14:paraId="4BD99429" w14:textId="77777777" w:rsidR="006D0AC4" w:rsidRPr="006D0AC4" w:rsidRDefault="006D0AC4" w:rsidP="006D0AC4">
      <w:pPr>
        <w:widowControl w:val="0"/>
        <w:autoSpaceDE w:val="0"/>
        <w:autoSpaceDN w:val="0"/>
        <w:adjustRightInd w:val="0"/>
        <w:ind w:left="640" w:hanging="640"/>
        <w:rPr>
          <w:noProof/>
        </w:rPr>
      </w:pPr>
      <w:r w:rsidRPr="006D0AC4">
        <w:rPr>
          <w:noProof/>
        </w:rPr>
        <w:t xml:space="preserve">15. </w:t>
      </w:r>
      <w:r w:rsidRPr="006D0AC4">
        <w:rPr>
          <w:noProof/>
        </w:rPr>
        <w:tab/>
        <w:t xml:space="preserve">Costa-Júnior FM da, Maia ACB. Concepções de homens hospitalizados sobre a relação entre gênero e saúde. Psicol Teor e Pesqui. 2009;25:55–63. </w:t>
      </w:r>
    </w:p>
    <w:p w14:paraId="7515B4A5"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16. </w:t>
      </w:r>
      <w:r w:rsidRPr="006D0AC4">
        <w:rPr>
          <w:noProof/>
        </w:rPr>
        <w:tab/>
        <w:t xml:space="preserve">CFM detalha lista de comorbidades que podem levar a indicação da cirurgia bariátrica | [Internet]. </w:t>
      </w:r>
      <w:r w:rsidRPr="003A270A">
        <w:rPr>
          <w:noProof/>
          <w:lang w:val="en-US"/>
        </w:rPr>
        <w:t>[cited 2021 Dec 6]. Available from: https://portal.cfm.org.br/noticias/cfm-detalha-lista-de-comorbidades-que-podem-levar-a-indicacao-da-cirurgia-bariatrica/</w:t>
      </w:r>
    </w:p>
    <w:p w14:paraId="5CC01048" w14:textId="77777777" w:rsidR="006D0AC4" w:rsidRPr="003A270A" w:rsidRDefault="006D0AC4" w:rsidP="006D0AC4">
      <w:pPr>
        <w:widowControl w:val="0"/>
        <w:autoSpaceDE w:val="0"/>
        <w:autoSpaceDN w:val="0"/>
        <w:adjustRightInd w:val="0"/>
        <w:ind w:left="640" w:hanging="640"/>
        <w:rPr>
          <w:noProof/>
          <w:lang w:val="en-US"/>
        </w:rPr>
      </w:pPr>
      <w:r w:rsidRPr="003A270A">
        <w:rPr>
          <w:noProof/>
          <w:lang w:val="en-US"/>
        </w:rPr>
        <w:t xml:space="preserve">17. </w:t>
      </w:r>
      <w:r w:rsidRPr="003A270A">
        <w:rPr>
          <w:noProof/>
          <w:lang w:val="en-US"/>
        </w:rPr>
        <w:tab/>
        <w:t xml:space="preserve">Roebroek YGM, Pruijssers SR, Bouvy ND, Van Heurn ELWE. Current opinions and practices of bariatric surgery in adolescents: a survey among pediatric surgeons. Eur J Pediatr Surg. 2020;30(01):117–21. </w:t>
      </w:r>
    </w:p>
    <w:p w14:paraId="4F3D7B30" w14:textId="77777777" w:rsidR="006D0AC4" w:rsidRPr="006D0AC4" w:rsidRDefault="006D0AC4" w:rsidP="006D0AC4">
      <w:pPr>
        <w:widowControl w:val="0"/>
        <w:autoSpaceDE w:val="0"/>
        <w:autoSpaceDN w:val="0"/>
        <w:adjustRightInd w:val="0"/>
        <w:ind w:left="640" w:hanging="640"/>
        <w:rPr>
          <w:noProof/>
        </w:rPr>
      </w:pPr>
      <w:r w:rsidRPr="003A270A">
        <w:rPr>
          <w:noProof/>
          <w:lang w:val="en-US"/>
        </w:rPr>
        <w:t xml:space="preserve">18. </w:t>
      </w:r>
      <w:r w:rsidRPr="003A270A">
        <w:rPr>
          <w:noProof/>
          <w:lang w:val="en-US"/>
        </w:rPr>
        <w:tab/>
        <w:t xml:space="preserve">Shenoy SS, Gilliam A, Mehanna A, Kanakala V, Bussa G, Gill T, et al. Laparoscopic sleeve gastrectomy versus laparoscopic Roux-en-Y Gastric bypass in elderly bariatric patients: safety and efficacy—a systematic review and meta-analysis. </w:t>
      </w:r>
      <w:r w:rsidRPr="006D0AC4">
        <w:rPr>
          <w:noProof/>
        </w:rPr>
        <w:t xml:space="preserve">Obes Surg. 2020;30(11):4467–73. </w:t>
      </w:r>
    </w:p>
    <w:p w14:paraId="04ABC2E6"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19. </w:t>
      </w:r>
      <w:r w:rsidRPr="006D0AC4">
        <w:rPr>
          <w:noProof/>
        </w:rPr>
        <w:tab/>
        <w:t xml:space="preserve">G1 - Limite de cirurgia em Piracicaba zera fila para bariátrica só daqui a 11 anos - notícias em Piracicaba e Região [Internet]. </w:t>
      </w:r>
      <w:r w:rsidRPr="003A270A">
        <w:rPr>
          <w:noProof/>
          <w:lang w:val="en-US"/>
        </w:rPr>
        <w:t>[cited 2022 Feb 15]. Available from: https://g1.globo.com/sp/piracicaba-regiao/noticia/2013/07/limite-de-cirurgia-em-piracicaba-zera-fila-para-bariatrica-so-daqui-11-anos.html</w:t>
      </w:r>
    </w:p>
    <w:p w14:paraId="4C609898"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20. </w:t>
      </w:r>
      <w:r w:rsidRPr="006D0AC4">
        <w:rPr>
          <w:noProof/>
        </w:rPr>
        <w:tab/>
        <w:t xml:space="preserve">“Aqui em Piracicaba cerca de 10.600 pessoas fizeram bariátrica”, diz Dr. Irineu ao PIRANOT [Internet]. </w:t>
      </w:r>
      <w:r w:rsidRPr="003A270A">
        <w:rPr>
          <w:noProof/>
          <w:lang w:val="en-US"/>
        </w:rPr>
        <w:t>[cited 2022 Feb 15]. Available from: https://www.piranot.com.br/2020/08/14/noticias/piracicaba/aqui-em-piracicaba-cerca-de-10-600-pessoas-fizeram-bariatrica-diz-dr-irineu-ao-piranot/183805/</w:t>
      </w:r>
    </w:p>
    <w:p w14:paraId="30CACB0C" w14:textId="77777777" w:rsidR="006D0AC4" w:rsidRPr="006D0AC4" w:rsidRDefault="006D0AC4" w:rsidP="006D0AC4">
      <w:pPr>
        <w:widowControl w:val="0"/>
        <w:autoSpaceDE w:val="0"/>
        <w:autoSpaceDN w:val="0"/>
        <w:adjustRightInd w:val="0"/>
        <w:ind w:left="640" w:hanging="640"/>
        <w:rPr>
          <w:noProof/>
        </w:rPr>
      </w:pPr>
      <w:r w:rsidRPr="006D0AC4">
        <w:rPr>
          <w:noProof/>
        </w:rPr>
        <w:t xml:space="preserve">21. </w:t>
      </w:r>
      <w:r w:rsidRPr="006D0AC4">
        <w:rPr>
          <w:noProof/>
        </w:rPr>
        <w:tab/>
        <w:t xml:space="preserve">Bahia LR, Araújo DV. Impacto econômico da obesidade no Brasil. 2014; </w:t>
      </w:r>
    </w:p>
    <w:p w14:paraId="6EDC5E4D" w14:textId="77777777" w:rsidR="006D0AC4" w:rsidRPr="003A270A" w:rsidRDefault="006D0AC4" w:rsidP="006D0AC4">
      <w:pPr>
        <w:widowControl w:val="0"/>
        <w:autoSpaceDE w:val="0"/>
        <w:autoSpaceDN w:val="0"/>
        <w:adjustRightInd w:val="0"/>
        <w:ind w:left="640" w:hanging="640"/>
        <w:rPr>
          <w:noProof/>
          <w:lang w:val="en-US"/>
        </w:rPr>
      </w:pPr>
      <w:r w:rsidRPr="006D0AC4">
        <w:rPr>
          <w:noProof/>
        </w:rPr>
        <w:t xml:space="preserve">22. </w:t>
      </w:r>
      <w:r w:rsidRPr="006D0AC4">
        <w:rPr>
          <w:noProof/>
        </w:rPr>
        <w:tab/>
        <w:t xml:space="preserve">Rech DC, Borfe L, Emmanouilidis A, Garcia EL, Krug SBF. As políticas públicas e o enfrentamento da obesidade no Brasil: uma revisão reflexiva. </w:t>
      </w:r>
      <w:r w:rsidRPr="003A270A">
        <w:rPr>
          <w:noProof/>
          <w:lang w:val="en-US"/>
        </w:rPr>
        <w:t xml:space="preserve">Rev Epidemiol e Control Infecção. 2016;192–202. </w:t>
      </w:r>
    </w:p>
    <w:p w14:paraId="171AB31A" w14:textId="77777777" w:rsidR="006D0AC4" w:rsidRPr="006D0AC4" w:rsidRDefault="006D0AC4" w:rsidP="006D0AC4">
      <w:pPr>
        <w:widowControl w:val="0"/>
        <w:autoSpaceDE w:val="0"/>
        <w:autoSpaceDN w:val="0"/>
        <w:adjustRightInd w:val="0"/>
        <w:ind w:left="640" w:hanging="640"/>
        <w:rPr>
          <w:noProof/>
        </w:rPr>
      </w:pPr>
      <w:r w:rsidRPr="003A270A">
        <w:rPr>
          <w:noProof/>
          <w:lang w:val="en-US"/>
        </w:rPr>
        <w:t xml:space="preserve">23. </w:t>
      </w:r>
      <w:r w:rsidRPr="003A270A">
        <w:rPr>
          <w:noProof/>
          <w:lang w:val="en-US"/>
        </w:rPr>
        <w:tab/>
        <w:t xml:space="preserve">Doble B, Wordsworth S, Rogers CA, Welbourn R, Byrne J, Blazeby JM. What are the real </w:t>
      </w:r>
      <w:r w:rsidRPr="003A270A">
        <w:rPr>
          <w:noProof/>
          <w:lang w:val="en-US"/>
        </w:rPr>
        <w:lastRenderedPageBreak/>
        <w:t xml:space="preserve">procedural costs of bariatric surgery? A systematic literature review of published cost analyses. </w:t>
      </w:r>
      <w:r w:rsidRPr="006D0AC4">
        <w:rPr>
          <w:noProof/>
        </w:rPr>
        <w:t xml:space="preserve">Obes Surg. 2017;27(8):2179–92. </w:t>
      </w:r>
    </w:p>
    <w:p w14:paraId="455A0213" w14:textId="1083CFD5" w:rsidR="0092719D" w:rsidRDefault="0092719D" w:rsidP="0092719D">
      <w:pPr>
        <w:ind w:firstLine="0"/>
      </w:pPr>
      <w:r>
        <w:fldChar w:fldCharType="end"/>
      </w:r>
    </w:p>
    <w:sectPr w:rsidR="0092719D" w:rsidSect="00373076">
      <w:pgSz w:w="12240" w:h="15840"/>
      <w:pgMar w:top="1701" w:right="1134" w:bottom="1134"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161F" w14:textId="77777777" w:rsidR="00AB6E0B" w:rsidRDefault="00AB6E0B">
      <w:pPr>
        <w:spacing w:line="240" w:lineRule="auto"/>
      </w:pPr>
      <w:r>
        <w:separator/>
      </w:r>
    </w:p>
  </w:endnote>
  <w:endnote w:type="continuationSeparator" w:id="0">
    <w:p w14:paraId="7F70F289" w14:textId="77777777" w:rsidR="00AB6E0B" w:rsidRDefault="00AB6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D9159" w14:textId="77777777" w:rsidR="00AB6E0B" w:rsidRDefault="00AB6E0B">
      <w:pPr>
        <w:spacing w:line="240" w:lineRule="auto"/>
      </w:pPr>
      <w:r>
        <w:separator/>
      </w:r>
    </w:p>
  </w:footnote>
  <w:footnote w:type="continuationSeparator" w:id="0">
    <w:p w14:paraId="44D8A009" w14:textId="77777777" w:rsidR="00AB6E0B" w:rsidRDefault="00AB6E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09"/>
    <w:rsid w:val="00031BA7"/>
    <w:rsid w:val="00037EDD"/>
    <w:rsid w:val="00064805"/>
    <w:rsid w:val="000E4A54"/>
    <w:rsid w:val="000E67A1"/>
    <w:rsid w:val="001E3DD6"/>
    <w:rsid w:val="002350B6"/>
    <w:rsid w:val="00236095"/>
    <w:rsid w:val="00246AD3"/>
    <w:rsid w:val="00262E36"/>
    <w:rsid w:val="002B24C7"/>
    <w:rsid w:val="002C7537"/>
    <w:rsid w:val="002F5E57"/>
    <w:rsid w:val="00326B25"/>
    <w:rsid w:val="00373076"/>
    <w:rsid w:val="003A270A"/>
    <w:rsid w:val="003B0E7A"/>
    <w:rsid w:val="003B63E1"/>
    <w:rsid w:val="005E5B26"/>
    <w:rsid w:val="006057A0"/>
    <w:rsid w:val="006263A9"/>
    <w:rsid w:val="00633D04"/>
    <w:rsid w:val="006C72FE"/>
    <w:rsid w:val="006D0AC4"/>
    <w:rsid w:val="006F1C9C"/>
    <w:rsid w:val="0080567C"/>
    <w:rsid w:val="0081598B"/>
    <w:rsid w:val="0082544E"/>
    <w:rsid w:val="008554CE"/>
    <w:rsid w:val="00862687"/>
    <w:rsid w:val="008B0D6F"/>
    <w:rsid w:val="009034F4"/>
    <w:rsid w:val="0092719D"/>
    <w:rsid w:val="00967FE2"/>
    <w:rsid w:val="009F17F3"/>
    <w:rsid w:val="00AB6E0B"/>
    <w:rsid w:val="00B61427"/>
    <w:rsid w:val="00B9280C"/>
    <w:rsid w:val="00BA296B"/>
    <w:rsid w:val="00C571F0"/>
    <w:rsid w:val="00C8011E"/>
    <w:rsid w:val="00C94A95"/>
    <w:rsid w:val="00CD67A6"/>
    <w:rsid w:val="00DB5E5D"/>
    <w:rsid w:val="00DE438A"/>
    <w:rsid w:val="00E3331D"/>
    <w:rsid w:val="00EE0B3C"/>
    <w:rsid w:val="00EF7409"/>
    <w:rsid w:val="00F51827"/>
    <w:rsid w:val="00F8135D"/>
    <w:rsid w:val="00FB2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91A85"/>
  <w15:docId w15:val="{91F69387-41F4-46A9-BDFC-62C81842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A1B"/>
    <w:pPr>
      <w:spacing w:after="0" w:line="360" w:lineRule="auto"/>
      <w:ind w:firstLine="720"/>
      <w:jc w:val="both"/>
    </w:pPr>
    <w:rPr>
      <w:rFonts w:ascii="Times New Roman" w:eastAsia="Times New Roman" w:hAnsi="Times New Roman" w:cs="Times New Roman"/>
      <w:color w:val="000000"/>
      <w:sz w:val="24"/>
      <w:szCs w:val="24"/>
      <w:lang w:val="pt-BR"/>
    </w:rPr>
  </w:style>
  <w:style w:type="paragraph" w:styleId="Ttulo1">
    <w:name w:val="heading 1"/>
    <w:basedOn w:val="Normal"/>
    <w:next w:val="Normal"/>
    <w:link w:val="Ttulo1Char"/>
    <w:uiPriority w:val="9"/>
    <w:qFormat/>
    <w:rsid w:val="00EF7409"/>
    <w:pPr>
      <w:keepNext/>
      <w:spacing w:before="240"/>
      <w:ind w:firstLine="0"/>
      <w:outlineLvl w:val="0"/>
    </w:pPr>
    <w:rPr>
      <w:b/>
    </w:rPr>
  </w:style>
  <w:style w:type="paragraph" w:styleId="Ttulo2">
    <w:name w:val="heading 2"/>
    <w:basedOn w:val="Normal"/>
    <w:next w:val="Normal"/>
    <w:link w:val="Ttulo2Char"/>
    <w:uiPriority w:val="9"/>
    <w:unhideWhenUsed/>
    <w:qFormat/>
    <w:rsid w:val="00EF7409"/>
    <w:pPr>
      <w:keepNext/>
      <w:ind w:firstLine="0"/>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7409"/>
    <w:rPr>
      <w:rFonts w:ascii="Times New Roman" w:eastAsia="Times New Roman" w:hAnsi="Times New Roman" w:cs="Times New Roman"/>
      <w:b/>
      <w:color w:val="000000"/>
      <w:sz w:val="24"/>
      <w:szCs w:val="24"/>
      <w:lang w:val="pt-BR"/>
    </w:rPr>
  </w:style>
  <w:style w:type="character" w:customStyle="1" w:styleId="Ttulo2Char">
    <w:name w:val="Título 2 Char"/>
    <w:basedOn w:val="Fontepargpadro"/>
    <w:link w:val="Ttulo2"/>
    <w:uiPriority w:val="9"/>
    <w:rsid w:val="00EF7409"/>
    <w:rPr>
      <w:rFonts w:ascii="Times New Roman" w:eastAsia="Times New Roman" w:hAnsi="Times New Roman" w:cs="Times New Roman"/>
      <w:color w:val="000000"/>
      <w:sz w:val="24"/>
      <w:szCs w:val="24"/>
      <w:lang w:val="pt-BR"/>
    </w:rPr>
  </w:style>
  <w:style w:type="paragraph" w:styleId="Textodecomentrio">
    <w:name w:val="annotation text"/>
    <w:basedOn w:val="Normal"/>
    <w:link w:val="TextodecomentrioChar"/>
    <w:uiPriority w:val="99"/>
    <w:unhideWhenUsed/>
    <w:rsid w:val="00EF7409"/>
    <w:pPr>
      <w:spacing w:line="240" w:lineRule="auto"/>
    </w:pPr>
    <w:rPr>
      <w:sz w:val="20"/>
      <w:szCs w:val="20"/>
    </w:rPr>
  </w:style>
  <w:style w:type="character" w:customStyle="1" w:styleId="TextodecomentrioChar">
    <w:name w:val="Texto de comentário Char"/>
    <w:basedOn w:val="Fontepargpadro"/>
    <w:link w:val="Textodecomentrio"/>
    <w:uiPriority w:val="99"/>
    <w:rsid w:val="00EF7409"/>
    <w:rPr>
      <w:rFonts w:ascii="Times New Roman" w:eastAsia="Times New Roman" w:hAnsi="Times New Roman" w:cs="Times New Roman"/>
      <w:color w:val="000000"/>
      <w:sz w:val="20"/>
      <w:szCs w:val="20"/>
      <w:lang w:val="pt-BR"/>
    </w:rPr>
  </w:style>
  <w:style w:type="character" w:styleId="Refdecomentrio">
    <w:name w:val="annotation reference"/>
    <w:basedOn w:val="Fontepargpadro"/>
    <w:uiPriority w:val="99"/>
    <w:semiHidden/>
    <w:unhideWhenUsed/>
    <w:rsid w:val="00EF7409"/>
    <w:rPr>
      <w:sz w:val="16"/>
      <w:szCs w:val="16"/>
    </w:rPr>
  </w:style>
  <w:style w:type="paragraph" w:styleId="NormalWeb">
    <w:name w:val="Normal (Web)"/>
    <w:basedOn w:val="Normal"/>
    <w:uiPriority w:val="99"/>
    <w:unhideWhenUsed/>
    <w:rsid w:val="00EF7409"/>
    <w:pPr>
      <w:spacing w:before="100" w:beforeAutospacing="1" w:after="100" w:afterAutospacing="1" w:line="240" w:lineRule="auto"/>
      <w:jc w:val="left"/>
    </w:pPr>
    <w:rPr>
      <w:lang w:val="en-US"/>
    </w:rPr>
  </w:style>
  <w:style w:type="character" w:styleId="Hyperlink">
    <w:name w:val="Hyperlink"/>
    <w:basedOn w:val="Fontepargpadro"/>
    <w:uiPriority w:val="99"/>
    <w:unhideWhenUsed/>
    <w:rsid w:val="00EF7409"/>
    <w:rPr>
      <w:color w:val="0563C1" w:themeColor="hyperlink"/>
      <w:u w:val="single"/>
    </w:rPr>
  </w:style>
  <w:style w:type="paragraph" w:styleId="SemEspaamento">
    <w:name w:val="No Spacing"/>
    <w:uiPriority w:val="1"/>
    <w:qFormat/>
    <w:rsid w:val="00EF7409"/>
    <w:pPr>
      <w:spacing w:after="0" w:line="240" w:lineRule="auto"/>
      <w:jc w:val="both"/>
    </w:pPr>
    <w:rPr>
      <w:rFonts w:ascii="Times" w:eastAsia="Times" w:hAnsi="Times" w:cs="Times"/>
      <w:sz w:val="24"/>
      <w:szCs w:val="24"/>
      <w:lang w:val="pt-BR"/>
    </w:rPr>
  </w:style>
  <w:style w:type="character" w:styleId="TextodoEspaoReservado">
    <w:name w:val="Placeholder Text"/>
    <w:basedOn w:val="Fontepargpadro"/>
    <w:uiPriority w:val="99"/>
    <w:semiHidden/>
    <w:rsid w:val="00BA296B"/>
    <w:rPr>
      <w:color w:val="808080"/>
    </w:rPr>
  </w:style>
  <w:style w:type="paragraph" w:styleId="Assuntodocomentrio">
    <w:name w:val="annotation subject"/>
    <w:basedOn w:val="Textodecomentrio"/>
    <w:next w:val="Textodecomentrio"/>
    <w:link w:val="AssuntodocomentrioChar"/>
    <w:uiPriority w:val="99"/>
    <w:semiHidden/>
    <w:unhideWhenUsed/>
    <w:rsid w:val="002350B6"/>
    <w:rPr>
      <w:b/>
      <w:bCs/>
    </w:rPr>
  </w:style>
  <w:style w:type="character" w:customStyle="1" w:styleId="AssuntodocomentrioChar">
    <w:name w:val="Assunto do comentário Char"/>
    <w:basedOn w:val="TextodecomentrioChar"/>
    <w:link w:val="Assuntodocomentrio"/>
    <w:uiPriority w:val="99"/>
    <w:semiHidden/>
    <w:rsid w:val="002350B6"/>
    <w:rPr>
      <w:rFonts w:ascii="Times New Roman" w:eastAsia="Times New Roman" w:hAnsi="Times New Roman" w:cs="Times New Roman"/>
      <w:b/>
      <w:bCs/>
      <w:color w:val="000000"/>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A80E3-2772-43A0-8323-2622C395D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10090</Words>
  <Characters>54490</Characters>
  <Application>Microsoft Office Word</Application>
  <DocSecurity>0</DocSecurity>
  <Lines>454</Lines>
  <Paragraphs>128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Osugi</dc:creator>
  <cp:keywords/>
  <dc:description/>
  <cp:lastModifiedBy>Administrador</cp:lastModifiedBy>
  <cp:revision>2</cp:revision>
  <dcterms:created xsi:type="dcterms:W3CDTF">2022-03-30T19:35:00Z</dcterms:created>
  <dcterms:modified xsi:type="dcterms:W3CDTF">2022-03-30T19:35:00Z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fd9c3c03-26ee-3fb8-9f6d-8614091a51a9</vt:lpwstr>
  </property>
  <property fmtid="{D5CDD505-2E9C-101B-9397-08002B2CF9AE}" pid="24" name="Mendeley Citation Style_1">
    <vt:lpwstr>http://www.zotero.org/styles/vancouver</vt:lpwstr>
  </property>
</Properties>
</file>