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BADF8C">
      <w:pPr>
        <w:pStyle w:val="2"/>
        <w:keepNext w:val="0"/>
        <w:keepLines w:val="0"/>
        <w:widowControl/>
        <w:suppressLineNumbers w:val="0"/>
        <w:rPr>
          <w:rFonts w:hint="default" w:eastAsia="宋体"/>
          <w:sz w:val="200"/>
          <w:szCs w:val="200"/>
          <w:lang w:val="en-US" w:eastAsia="zh-CN"/>
        </w:rPr>
      </w:pPr>
      <w:r>
        <w:rPr>
          <w:rFonts w:hint="eastAsia"/>
          <w:lang w:val="en-US" w:eastAsia="zh-CN"/>
        </w:rPr>
        <w:t>二、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40"/>
          <w:szCs w:val="40"/>
        </w:rPr>
        <w:t>轨迹条件信息熵</w:t>
      </w:r>
    </w:p>
    <w:p w14:paraId="38A829DE">
      <w:pPr>
        <w:pStyle w:val="5"/>
        <w:keepNext w:val="0"/>
        <w:keepLines w:val="0"/>
        <w:widowControl/>
        <w:suppressLineNumbers w:val="0"/>
      </w:pPr>
      <w:r>
        <w:rPr>
          <w:rFonts w:hint="eastAsia"/>
          <w:highlight w:val="yellow"/>
          <w:lang w:val="en-US" w:eastAsia="zh-CN"/>
        </w:rPr>
        <w:t>（一）概念适配点</w:t>
      </w:r>
      <w:r>
        <w:t>：</w:t>
      </w:r>
    </w:p>
    <w:p w14:paraId="749F649C">
      <w:pPr>
        <w:pStyle w:val="5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第一层（人机操作层）：用吞吐量 TP</w:t>
      </w:r>
    </w:p>
    <w:p w14:paraId="1A008D0D">
      <w:pPr>
        <w:pStyle w:val="5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  <w:lang w:val="en-US" w:eastAsia="zh-CN"/>
        </w:rPr>
        <w:t>第</w:t>
      </w:r>
      <w:r>
        <w:rPr>
          <w:rFonts w:hint="eastAsia"/>
        </w:rPr>
        <w:t>二层（轨迹数据层）：用条件互信息定量证明 VIST 能过滤虚假时序关联，生成低因果混淆的干净示教数据，解释下游 DP 自主成功率提升的内在原因。</w:t>
      </w:r>
    </w:p>
    <w:p w14:paraId="3DCA5089">
      <w:pPr>
        <w:pStyle w:val="5"/>
        <w:keepNext w:val="0"/>
        <w:keepLines w:val="0"/>
        <w:widowControl/>
        <w:suppressLineNumbers w:val="0"/>
      </w:pPr>
      <w:r>
        <w:rPr>
          <w:rFonts w:hint="eastAsia"/>
          <w:highlight w:val="yellow"/>
          <w:lang w:val="en-US" w:eastAsia="zh-CN"/>
        </w:rPr>
        <w:t>（二）技术路径</w:t>
      </w:r>
      <w:r>
        <w:rPr>
          <w:highlight w:val="yellow"/>
        </w:rPr>
        <w:t>：</w:t>
      </w:r>
    </w:p>
    <w:p w14:paraId="5FB3E673">
      <w:pPr>
        <w:pStyle w:val="4"/>
        <w:keepNext w:val="0"/>
        <w:keepLines w:val="0"/>
        <w:widowControl/>
        <w:suppressLineNumbers w:val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eastAsia" w:cs="宋体"/>
          <w:sz w:val="24"/>
          <w:szCs w:val="24"/>
          <w:lang w:val="en-US" w:eastAsia="zh-CN"/>
        </w:rPr>
        <w:t>1、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0"/>
          <w:szCs w:val="20"/>
        </w:rPr>
        <w:t>基线对比实验</w:t>
      </w:r>
    </w:p>
    <w:p w14:paraId="1C30AFD1">
      <w:pPr>
        <w:pStyle w:val="4"/>
        <w:keepNext w:val="0"/>
        <w:keepLines w:val="0"/>
        <w:widowControl/>
        <w:suppressLineNumbers w:val="0"/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◦ 单独计算侧向 X/Y 平移维度的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I(X;A∣Z)</w:t>
      </w:r>
    </w:p>
    <w:p w14:paraId="79D72823">
      <w:pPr>
        <w:pStyle w:val="4"/>
        <w:keepNext w:val="0"/>
        <w:keepLines w:val="0"/>
        <w:widowControl/>
        <w:suppressLineNumbers w:val="0"/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◦ 绘图：横轴算法，纵轴侧向条件互信息；</w:t>
      </w:r>
    </w:p>
    <w:p w14:paraId="005D4B48">
      <w:pPr>
        <w:pStyle w:val="4"/>
        <w:keepNext w:val="0"/>
        <w:keepLines w:val="0"/>
        <w:widowControl/>
        <w:suppressLineNumbers w:val="0"/>
        <w:rPr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◦ 结论：原生 GELLO 侧向互信息极高（大量震颤虚假关联），VIST 侧向互信息显著降低，证明算法各向异性滤波剔除混杂噪声；</w:t>
      </w:r>
      <w:r>
        <w:rPr>
          <w:b w:val="0"/>
          <w:bCs w:val="0"/>
          <w:sz w:val="21"/>
          <w:szCs w:val="21"/>
        </w:rPr>
        <w:t>2. 数据处理关键步骤（决定吞吐量是否合规、可对比）</w:t>
      </w:r>
    </w:p>
    <w:p w14:paraId="62782040">
      <w:pPr>
        <w:rPr>
          <w:rFonts w:hint="eastAsia"/>
        </w:rPr>
      </w:pPr>
      <w:r>
        <w:rPr>
          <w:rFonts w:hint="eastAsia"/>
          <w:b/>
          <w:bCs/>
          <w:sz w:val="22"/>
          <w:szCs w:val="28"/>
        </w:rPr>
        <w:t>模块 2：VIST 消融实验</w:t>
      </w:r>
    </w:p>
    <w:p w14:paraId="35B32EB0">
      <w:pPr>
        <w:rPr>
          <w:rFonts w:hint="eastAsia"/>
        </w:rPr>
      </w:pPr>
      <w:r>
        <w:drawing>
          <wp:inline distT="0" distB="0" distL="114300" distR="114300">
            <wp:extent cx="6746875" cy="1390015"/>
            <wp:effectExtent l="0" t="0" r="9525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746875" cy="139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0FB89">
      <w:pPr>
        <w:rPr>
          <w:rFonts w:hint="eastAsia"/>
        </w:rPr>
      </w:pPr>
      <w:r>
        <w:rPr>
          <w:rFonts w:hint="eastAsia"/>
          <w:b/>
          <w:bCs/>
          <w:sz w:val="22"/>
          <w:szCs w:val="28"/>
        </w:rPr>
        <w:t>模块 3：下游模仿学习验证（Diffusion Policy 训练）</w:t>
      </w:r>
    </w:p>
    <w:p w14:paraId="22CB1658">
      <w:pPr>
        <w:pStyle w:val="5"/>
        <w:keepNext w:val="0"/>
        <w:keepLines w:val="0"/>
        <w:widowControl/>
        <w:suppressLineNumbers w:val="0"/>
        <w:rPr>
          <w:highlight w:val="yellow"/>
        </w:rPr>
      </w:pPr>
      <w:r>
        <w:drawing>
          <wp:inline distT="0" distB="0" distL="114300" distR="114300">
            <wp:extent cx="6430010" cy="1352550"/>
            <wp:effectExtent l="0" t="0" r="889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rcRect t="15100"/>
                    <a:stretch>
                      <a:fillRect/>
                    </a:stretch>
                  </pic:blipFill>
                  <pic:spPr>
                    <a:xfrm>
                      <a:off x="0" y="0"/>
                      <a:ext cx="643001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highlight w:val="yellow"/>
          <w:lang w:val="en-US" w:eastAsia="zh-CN"/>
        </w:rPr>
        <w:t>（三）优缺点</w:t>
      </w:r>
      <w:r>
        <w:rPr>
          <w:highlight w:val="yellow"/>
        </w:rPr>
        <w:t>：</w:t>
      </w:r>
    </w:p>
    <w:p w14:paraId="26251D22">
      <w:pPr>
        <w:pStyle w:val="3"/>
        <w:keepNext w:val="0"/>
        <w:keepLines w:val="0"/>
        <w:widowControl/>
        <w:suppressLineNumbers w:val="0"/>
      </w:pPr>
      <w:r>
        <w:t>优点</w:t>
      </w:r>
    </w:p>
    <w:p w14:paraId="64B63CD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信息论统一框架，和吞吐量 TP 配套，一层评人机操作效率、一层评示教数据因果质量，理论闭环。</w:t>
      </w:r>
    </w:p>
    <w:p w14:paraId="0A60993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专门量化</w:t>
      </w:r>
      <w:r>
        <w:rPr>
          <w:rStyle w:val="8"/>
        </w:rPr>
        <w:t>因果混淆</w:t>
      </w:r>
      <w:r>
        <w:t>，区分有效装配运动与震颤虚假时序关联，是普通抖动指标不具备的独有能力。</w:t>
      </w:r>
    </w:p>
    <w:p w14:paraId="305D21C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分维度可验证 VIST 各向异性滤波优势，消融实验能直观量化各模块降噪效果。</w:t>
      </w:r>
    </w:p>
    <w:p w14:paraId="76EAE25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与吞吐量共用一套轨迹数据，无需额外做实验。</w:t>
      </w:r>
    </w:p>
    <w:p w14:paraId="7D9070B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基线间指标差距明显，区分度高，对比说服力强。</w:t>
      </w:r>
    </w:p>
    <w:p w14:paraId="4EFF3B94">
      <w:pPr>
        <w:pStyle w:val="3"/>
        <w:keepNext w:val="0"/>
        <w:keepLines w:val="0"/>
        <w:widowControl/>
        <w:suppressLineNumbers w:val="0"/>
      </w:pPr>
      <w:bookmarkStart w:id="0" w:name="_GoBack"/>
      <w:bookmarkEnd w:id="0"/>
      <w:r>
        <w:t>缺点</w:t>
      </w:r>
    </w:p>
    <w:p w14:paraId="184C5AD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只能评价轨迹数据，不能单独衡量人机操作快慢精度，必须搭配吞吐量使用。</w:t>
      </w:r>
    </w:p>
    <w:p w14:paraId="3691E8D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连续运动靠 K 近邻近似计算，样本少会有数值波动，稳定性一般。</w:t>
      </w:r>
    </w:p>
    <w:p w14:paraId="3A90382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指标偏因果推断小众概念，不直观，需要额外解释。</w:t>
      </w:r>
    </w:p>
    <w:p w14:paraId="5281975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仅反映时序虚假关联，无法体现落点空间精度缺陷。</w:t>
      </w:r>
    </w:p>
    <w:p w14:paraId="6485147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不反映操作者主观疲劳，需配合 NASA-TLX 等负荷指标。</w:t>
      </w:r>
    </w:p>
    <w:p w14:paraId="39A35BF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D4BEB3"/>
    <w:multiLevelType w:val="multilevel"/>
    <w:tmpl w:val="88D4BEB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209E7528"/>
    <w:multiLevelType w:val="multilevel"/>
    <w:tmpl w:val="209E752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106F3D"/>
    <w:rsid w:val="03CF48D0"/>
    <w:rsid w:val="2B106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32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2026-07-14T06:44:00Z</dcterms:created>
  <dc:creator>王佳丽</dc:creator>
  <cp:lastModifiedBy>王佳丽</cp:lastModifiedBy>
  <dcterms:modified xsi:type="dcterms:W3CDTF">2026-07-14T07:17:51Z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D990703AC8194350964CAC8AB82A4882_13</vt:lpwstr>
  </property>
  <property fmtid="{D5CDD505-2E9C-101B-9397-08002B2CF9AE}" pid="4" name="KSOTemplateDocerSaveRecord">
    <vt:lpwstr>eyJoZGlkIjoiZmJkYmU3YWM4ZDBkMzI4YzFiMTUzYzYxZmZjYTgyZGUiLCJ1c2VySWQiOiIxNjg3MzAyNjI5In0=</vt:lpwstr>
  </property>
</Properties>
</file>