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17"/>
      </w:tblGrid>
      <w:tr>
        <w:tc>
          <w:tcPr>
            <w:tcW w:type="dxa" w:w="9317"/>
            <w:shd w:val="clear" w:color="auto" w:fill="0D1A2D"/>
          </w:tcPr>
          <w:p>
            <w:pPr>
              <w:spacing w:before="480"/>
              <w:jc w:val="center"/>
            </w:pPr>
            <w:r>
              <w:rPr>
                <w:rFonts w:ascii="Calibri" w:hAnsi="Calibri"/>
                <w:b/>
                <w:color w:val="FFFFFF"/>
                <w:sz w:val="56"/>
              </w:rPr>
              <w:t>PAT Monitor</w:t>
            </w:r>
          </w:p>
          <w:p>
            <w:pPr>
              <w:jc w:val="center"/>
            </w:pPr>
            <w:r>
              <w:rPr>
                <w:rFonts w:ascii="Calibri" w:hAnsi="Calibri"/>
                <w:color w:val="8B9DC3"/>
                <w:sz w:val="24"/>
              </w:rPr>
              <w:t>GitHub Credential Governance Platform</w:t>
            </w:r>
          </w:p>
          <w:p>
            <w:pPr>
              <w:spacing w:after="480"/>
              <w:jc w:val="center"/>
            </w:pPr>
            <w:r>
              <w:rPr>
                <w:rFonts w:ascii="Calibri" w:hAnsi="Calibri"/>
                <w:color w:val="4A5A80"/>
                <w:sz w:val="18"/>
              </w:rPr>
              <w:t>Scapia Security Engineering  ·  2026</w:t>
            </w:r>
          </w:p>
        </w:tc>
      </w:tr>
    </w:tbl>
    <w:p>
      <w:pPr>
        <w:spacing w:after="160"/>
      </w:pPr>
    </w:p>
    <w:p>
      <w:pPr>
        <w:spacing w:before="40" w:after="120"/>
      </w:pPr>
      <w:r>
        <w:rPr>
          <w:color w:val="4A5A80"/>
          <w:sz w:val="20"/>
        </w:rPr>
        <w:t>PAT Monitor is an open-source GitHub credential governance tool built for Scapia's security engineering team. It continuously monitors Personal Access Tokens, GitHub App installations, SSO credentials, Actions secrets, deploy keys, and workflow configurations across the entire GitHub organisation — alerting on policy violations and new credential activity in real time.</w:t>
      </w:r>
    </w:p>
    <w:p>
      <w:pPr>
        <w:spacing w:before="360" w:after="80"/>
        <w:pBdr>
          <w:bottom w:val="single" w:sz="4" w:space="4" w:color="2D7FF9"/>
        </w:pBdr>
      </w:pPr>
      <w:r>
        <w:rPr>
          <w:b/>
          <w:color w:val="2D7FF9"/>
          <w:sz w:val="28"/>
        </w:rPr>
        <w:t>1. Credential Discovery</w:t>
      </w:r>
    </w:p>
    <w:p>
      <w:pPr>
        <w:spacing w:before="40" w:after="120"/>
      </w:pPr>
      <w:r>
        <w:rPr>
          <w:color w:val="4A5A80"/>
          <w:sz w:val="20"/>
        </w:rPr>
        <w:t>PAT Monitor scans six distinct credential types across the entire GitHub organisation on every run:</w:t>
      </w:r>
    </w:p>
    <w:p>
      <w:pPr>
        <w:spacing w:before="200" w:after="40"/>
      </w:pPr>
      <w:r>
        <w:rPr>
          <w:rFonts w:ascii="Calibri" w:hAnsi="Calibri"/>
          <w:b/>
          <w:color w:val="4A5A80"/>
          <w:sz w:val="16"/>
        </w:rPr>
        <w:t>FINE-GRAINED PERSONAL ACCESS TOKENS (PATS)</w:t>
      </w:r>
    </w:p>
    <w:p>
      <w:pPr>
        <w:pStyle w:val="ListBullet"/>
        <w:spacing w:before="20" w:after="20"/>
        <w:ind w:left="360"/>
      </w:pPr>
      <w:r>
        <w:rPr>
          <w:color w:val="111827"/>
          <w:sz w:val="20"/>
        </w:rPr>
        <w:t>Lists all approved fine-grained PATs in the org</w:t>
      </w:r>
    </w:p>
    <w:p>
      <w:pPr>
        <w:pStyle w:val="ListBullet"/>
        <w:spacing w:before="20" w:after="20"/>
        <w:ind w:left="360"/>
      </w:pPr>
      <w:r>
        <w:rPr>
          <w:color w:val="111827"/>
          <w:sz w:val="20"/>
        </w:rPr>
        <w:t>Tracks owner, token name, granular permissions with risk level, repo scope, expiry date, last-used date, and status</w:t>
      </w:r>
    </w:p>
    <w:p>
      <w:pPr>
        <w:pStyle w:val="ListBullet"/>
        <w:spacing w:before="20" w:after="20"/>
        <w:ind w:left="360"/>
      </w:pPr>
      <w:r>
        <w:rPr>
          <w:color w:val="111827"/>
          <w:sz w:val="20"/>
        </w:rPr>
        <w:t>Surfaces pending PAT approval requests separately with full permission detail</w:t>
      </w:r>
    </w:p>
    <w:p>
      <w:pPr>
        <w:spacing w:before="200" w:after="40"/>
      </w:pPr>
      <w:r>
        <w:rPr>
          <w:rFonts w:ascii="Calibri" w:hAnsi="Calibri"/>
          <w:b/>
          <w:color w:val="4A5A80"/>
          <w:sz w:val="16"/>
        </w:rPr>
        <w:t>GITHUB APP INSTALLATIONS</w:t>
      </w:r>
    </w:p>
    <w:p>
      <w:pPr>
        <w:pStyle w:val="ListBullet"/>
        <w:spacing w:before="20" w:after="20"/>
        <w:ind w:left="360"/>
      </w:pPr>
      <w:r>
        <w:rPr>
          <w:color w:val="111827"/>
          <w:sz w:val="20"/>
        </w:rPr>
        <w:t>Enumerates every GitHub App installed in the organisation</w:t>
      </w:r>
    </w:p>
    <w:p>
      <w:pPr>
        <w:pStyle w:val="ListBullet"/>
        <w:spacing w:before="20" w:after="20"/>
        <w:ind w:left="360"/>
      </w:pPr>
      <w:r>
        <w:rPr>
          <w:color w:val="111827"/>
          <w:sz w:val="20"/>
        </w:rPr>
        <w:t>Captures app name, slug, permissions, subscribed events, repo selection, created/updated timestamps, and suspended state</w:t>
      </w:r>
    </w:p>
    <w:p>
      <w:pPr>
        <w:pStyle w:val="ListBullet"/>
        <w:spacing w:before="20" w:after="20"/>
        <w:ind w:left="360"/>
      </w:pPr>
      <w:r>
        <w:rPr>
          <w:color w:val="111827"/>
          <w:sz w:val="20"/>
        </w:rPr>
        <w:t>Categorises each permission as high / medium / low risk with per-app risk counts</w:t>
      </w:r>
    </w:p>
    <w:p>
      <w:pPr>
        <w:spacing w:before="200" w:after="40"/>
      </w:pPr>
      <w:r>
        <w:rPr>
          <w:rFonts w:ascii="Calibri" w:hAnsi="Calibri"/>
          <w:b/>
          <w:color w:val="4A5A80"/>
          <w:sz w:val="16"/>
        </w:rPr>
        <w:t>SSO AUTHORIZED CREDENTIALS  (ENTERPRISE CLOUD)</w:t>
      </w:r>
    </w:p>
    <w:p>
      <w:pPr>
        <w:pStyle w:val="ListBullet"/>
        <w:spacing w:before="20" w:after="20"/>
        <w:ind w:left="360"/>
      </w:pPr>
      <w:r>
        <w:rPr>
          <w:color w:val="111827"/>
          <w:sz w:val="20"/>
        </w:rPr>
        <w:t>Lists all SAML SSO-authorised credentials: classic PATs, fine-grained PATs, and SSH keys</w:t>
      </w:r>
    </w:p>
    <w:p>
      <w:pPr>
        <w:pStyle w:val="ListBullet"/>
        <w:spacing w:before="20" w:after="20"/>
        <w:ind w:left="360"/>
      </w:pPr>
      <w:r>
        <w:rPr>
          <w:color w:val="111827"/>
          <w:sz w:val="20"/>
        </w:rPr>
        <w:t>Captures authorised user, credential type, OAuth scopes, authorisation and access timestamps, expiry, and fingerprint</w:t>
      </w:r>
    </w:p>
    <w:p>
      <w:pPr>
        <w:spacing w:before="200" w:after="40"/>
      </w:pPr>
      <w:r>
        <w:rPr>
          <w:rFonts w:ascii="Calibri" w:hAnsi="Calibri"/>
          <w:b/>
          <w:color w:val="4A5A80"/>
          <w:sz w:val="16"/>
        </w:rPr>
        <w:t>ACTIONS SECRETS</w:t>
      </w:r>
    </w:p>
    <w:p>
      <w:pPr>
        <w:pStyle w:val="ListBullet"/>
        <w:spacing w:before="20" w:after="20"/>
        <w:ind w:left="360"/>
      </w:pPr>
      <w:r>
        <w:rPr>
          <w:color w:val="111827"/>
          <w:sz w:val="20"/>
        </w:rPr>
        <w:t>Scans org-level secrets (with visibility: all / private / selected repos)</w:t>
      </w:r>
    </w:p>
    <w:p>
      <w:pPr>
        <w:pStyle w:val="ListBullet"/>
        <w:spacing w:before="20" w:after="20"/>
        <w:ind w:left="360"/>
      </w:pPr>
      <w:r>
        <w:rPr>
          <w:color w:val="111827"/>
          <w:sz w:val="20"/>
        </w:rPr>
        <w:t>Scans repository-level and environment-level secrets across all 298 repositories</w:t>
      </w:r>
    </w:p>
    <w:p>
      <w:pPr>
        <w:pStyle w:val="ListBullet"/>
        <w:spacing w:before="20" w:after="20"/>
        <w:ind w:left="360"/>
      </w:pPr>
      <w:r>
        <w:rPr>
          <w:color w:val="111827"/>
          <w:sz w:val="20"/>
        </w:rPr>
        <w:t>Tracks name, scope, created / updated timestamps, and risk classification</w:t>
      </w:r>
    </w:p>
    <w:p>
      <w:pPr>
        <w:spacing w:before="200" w:after="40"/>
      </w:pPr>
      <w:r>
        <w:rPr>
          <w:rFonts w:ascii="Calibri" w:hAnsi="Calibri"/>
          <w:b/>
          <w:color w:val="4A5A80"/>
          <w:sz w:val="16"/>
        </w:rPr>
        <w:t>SSH DEPLOY KEYS</w:t>
      </w:r>
    </w:p>
    <w:p>
      <w:pPr>
        <w:pStyle w:val="ListBullet"/>
        <w:spacing w:before="20" w:after="20"/>
        <w:ind w:left="360"/>
      </w:pPr>
      <w:r>
        <w:rPr>
          <w:color w:val="111827"/>
          <w:sz w:val="20"/>
        </w:rPr>
        <w:t>Discovers all deploy keys across every repository</w:t>
      </w:r>
    </w:p>
    <w:p>
      <w:pPr>
        <w:pStyle w:val="ListBullet"/>
        <w:spacing w:before="20" w:after="20"/>
        <w:ind w:left="360"/>
      </w:pPr>
      <w:r>
        <w:rPr>
          <w:color w:val="111827"/>
          <w:sz w:val="20"/>
        </w:rPr>
        <w:t>Flags read-only vs write-access keys and records title, creator, created date, and last-used date</w:t>
      </w:r>
    </w:p>
    <w:p>
      <w:pPr>
        <w:spacing w:before="200" w:after="40"/>
      </w:pPr>
      <w:r>
        <w:rPr>
          <w:rFonts w:ascii="Calibri" w:hAnsi="Calibri"/>
          <w:b/>
          <w:color w:val="4A5A80"/>
          <w:sz w:val="16"/>
        </w:rPr>
        <w:t>WORKFLOW SECURITY AUDIT</w:t>
      </w:r>
    </w:p>
    <w:p>
      <w:pPr>
        <w:pStyle w:val="ListBullet"/>
        <w:spacing w:before="20" w:after="20"/>
        <w:ind w:left="360"/>
      </w:pPr>
      <w:r>
        <w:rPr>
          <w:color w:val="111827"/>
          <w:sz w:val="20"/>
        </w:rPr>
        <w:t>Parses every .github/workflows/*.yml file in every repository</w:t>
      </w:r>
    </w:p>
    <w:p>
      <w:pPr>
        <w:pStyle w:val="ListBullet"/>
        <w:spacing w:before="20" w:after="20"/>
        <w:ind w:left="360"/>
      </w:pPr>
      <w:r>
        <w:rPr>
          <w:color w:val="111827"/>
          <w:sz w:val="20"/>
        </w:rPr>
        <w:t>Detects default GITHUB_TOKEN permissions (read vs write-all) per repo</w:t>
      </w:r>
    </w:p>
    <w:p>
      <w:pPr>
        <w:pStyle w:val="ListBullet"/>
        <w:spacing w:before="20" w:after="20"/>
        <w:ind w:left="360"/>
      </w:pPr>
      <w:r>
        <w:rPr>
          <w:color w:val="111827"/>
          <w:sz w:val="20"/>
        </w:rPr>
        <w:t>Flags unpinned action refs (tag/branch instead of SHA) and PR-approval capability</w:t>
      </w:r>
    </w:p>
    <w:p>
      <w:r>
        <w:br w:type="page"/>
      </w:r>
    </w:p>
    <w:p>
      <w:pPr>
        <w:spacing w:before="360" w:after="80"/>
        <w:pBdr>
          <w:bottom w:val="single" w:sz="4" w:space="4" w:color="2D7FF9"/>
        </w:pBdr>
      </w:pPr>
      <w:r>
        <w:rPr>
          <w:b/>
          <w:color w:val="2D7FF9"/>
          <w:sz w:val="28"/>
        </w:rPr>
        <w:t>2. Policy Engine</w:t>
      </w:r>
    </w:p>
    <w:p>
      <w:pPr>
        <w:spacing w:before="40" w:after="120"/>
      </w:pPr>
      <w:r>
        <w:rPr>
          <w:color w:val="4A5A80"/>
          <w:sz w:val="20"/>
        </w:rPr>
        <w:t>Every scan is evaluated against a YAML-driven policy file. Rules are severity-tiered (High / Medium / Low) and only new violations since the previous scan trigger Slack alerts — preventing repeat-noise for known issues.</w:t>
      </w:r>
    </w:p>
    <w:tbl>
      <w:tblPr>
        <w:tblStyle w:val="TableGrid"/>
        <w:tblW w:type="auto" w:w="0"/>
        <w:jc w:val="left"/>
        <w:tblLook w:firstColumn="1" w:firstRow="1" w:lastColumn="0" w:lastRow="0" w:noHBand="0" w:noVBand="1" w:val="04A0"/>
      </w:tblPr>
      <w:tblGrid>
        <w:gridCol w:w="3106"/>
        <w:gridCol w:w="3106"/>
        <w:gridCol w:w="3106"/>
      </w:tblGrid>
      <w:tr>
        <w:tc>
          <w:tcPr>
            <w:tcW w:type="dxa" w:w="2016"/>
            <w:shd w:val="clear" w:color="auto" w:fill="0D1A2D"/>
          </w:tcPr>
          <w:p>
            <w:r>
              <w:rPr>
                <w:b/>
                <w:color w:val="FFFFFF"/>
                <w:sz w:val="18"/>
              </w:rPr>
              <w:t>Entity</w:t>
            </w:r>
          </w:p>
        </w:tc>
        <w:tc>
          <w:tcPr>
            <w:tcW w:type="dxa" w:w="5472"/>
            <w:shd w:val="clear" w:color="auto" w:fill="0D1A2D"/>
          </w:tcPr>
          <w:p>
            <w:r>
              <w:rPr>
                <w:b/>
                <w:color w:val="FFFFFF"/>
                <w:sz w:val="18"/>
              </w:rPr>
              <w:t>Rule</w:t>
            </w:r>
          </w:p>
        </w:tc>
        <w:tc>
          <w:tcPr>
            <w:tcW w:type="dxa" w:w="1440"/>
            <w:shd w:val="clear" w:color="auto" w:fill="0D1A2D"/>
          </w:tcPr>
          <w:p>
            <w:r>
              <w:rPr>
                <w:b/>
                <w:color w:val="FFFFFF"/>
                <w:sz w:val="18"/>
              </w:rPr>
              <w:t>Severity</w:t>
            </w:r>
          </w:p>
        </w:tc>
      </w:tr>
      <w:tr>
        <w:tc>
          <w:tcPr>
            <w:tcW w:type="dxa" w:w="2016"/>
            <w:shd w:val="clear" w:color="auto" w:fill="F4F6FA"/>
          </w:tcPr>
          <w:p>
            <w:r>
              <w:rPr>
                <w:b/>
                <w:color w:val="111827"/>
                <w:sz w:val="18"/>
              </w:rPr>
              <w:t>PAT</w:t>
            </w:r>
          </w:p>
        </w:tc>
        <w:tc>
          <w:tcPr>
            <w:tcW w:type="dxa" w:w="5472"/>
            <w:shd w:val="clear" w:color="auto" w:fill="F4F6FA"/>
          </w:tcPr>
          <w:p>
            <w:r>
              <w:rPr>
                <w:color w:val="4A5A80"/>
                <w:sz w:val="18"/>
              </w:rPr>
              <w:t>No expiry date set</w:t>
            </w:r>
          </w:p>
        </w:tc>
        <w:tc>
          <w:tcPr>
            <w:tcW w:type="dxa" w:w="1440"/>
            <w:shd w:val="clear" w:color="auto" w:fill="F4F6FA"/>
            <w:shd w:val="clear" w:color="auto" w:fill="CC2E3D"/>
          </w:tcPr>
          <w:p>
            <w:r>
              <w:rPr>
                <w:b/>
                <w:color w:val="FFFFFF"/>
                <w:sz w:val="16"/>
              </w:rPr>
              <w:t>HIGH</w:t>
            </w:r>
          </w:p>
        </w:tc>
      </w:tr>
      <w:tr>
        <w:tc>
          <w:tcPr>
            <w:tcW w:type="dxa" w:w="2016"/>
            <w:shd w:val="clear" w:color="auto" w:fill="FFFFFF"/>
          </w:tcPr>
          <w:p>
            <w:r>
              <w:rPr>
                <w:b/>
                <w:color w:val="111827"/>
                <w:sz w:val="18"/>
              </w:rPr>
              <w:t>PAT</w:t>
            </w:r>
          </w:p>
        </w:tc>
        <w:tc>
          <w:tcPr>
            <w:tcW w:type="dxa" w:w="5472"/>
            <w:shd w:val="clear" w:color="auto" w:fill="FFFFFF"/>
          </w:tcPr>
          <w:p>
            <w:r>
              <w:rPr>
                <w:color w:val="4A5A80"/>
                <w:sz w:val="18"/>
              </w:rPr>
              <w:t>Expiry &gt; 90 days / all-repo access / admin permission / unused &gt; 30 days</w:t>
            </w:r>
          </w:p>
        </w:tc>
        <w:tc>
          <w:tcPr>
            <w:tcW w:type="dxa" w:w="1440"/>
            <w:shd w:val="clear" w:color="auto" w:fill="FFFFFF"/>
            <w:shd w:val="clear" w:color="auto" w:fill="1A5276"/>
          </w:tcPr>
          <w:p>
            <w:r>
              <w:rPr>
                <w:b/>
                <w:color w:val="FFFFFF"/>
                <w:sz w:val="16"/>
              </w:rPr>
              <w:t>H/M/L</w:t>
            </w:r>
          </w:p>
        </w:tc>
      </w:tr>
      <w:tr>
        <w:tc>
          <w:tcPr>
            <w:tcW w:type="dxa" w:w="2016"/>
            <w:shd w:val="clear" w:color="auto" w:fill="F4F6FA"/>
          </w:tcPr>
          <w:p>
            <w:r>
              <w:rPr>
                <w:b/>
                <w:color w:val="111827"/>
                <w:sz w:val="18"/>
              </w:rPr>
              <w:t>GitHub App</w:t>
            </w:r>
          </w:p>
        </w:tc>
        <w:tc>
          <w:tcPr>
            <w:tcW w:type="dxa" w:w="5472"/>
            <w:shd w:val="clear" w:color="auto" w:fill="F4F6FA"/>
          </w:tcPr>
          <w:p>
            <w:r>
              <w:rPr>
                <w:color w:val="4A5A80"/>
                <w:sz w:val="18"/>
              </w:rPr>
              <w:t>Installed with all-repo access or high-risk permissions</w:t>
            </w:r>
          </w:p>
        </w:tc>
        <w:tc>
          <w:tcPr>
            <w:tcW w:type="dxa" w:w="1440"/>
            <w:shd w:val="clear" w:color="auto" w:fill="F4F6FA"/>
            <w:shd w:val="clear" w:color="auto" w:fill="CC2E3D"/>
          </w:tcPr>
          <w:p>
            <w:r>
              <w:rPr>
                <w:b/>
                <w:color w:val="FFFFFF"/>
                <w:sz w:val="16"/>
              </w:rPr>
              <w:t>HIGH</w:t>
            </w:r>
          </w:p>
        </w:tc>
      </w:tr>
      <w:tr>
        <w:tc>
          <w:tcPr>
            <w:tcW w:type="dxa" w:w="2016"/>
            <w:shd w:val="clear" w:color="auto" w:fill="FFFFFF"/>
          </w:tcPr>
          <w:p>
            <w:r>
              <w:rPr>
                <w:b/>
                <w:color w:val="111827"/>
                <w:sz w:val="18"/>
              </w:rPr>
              <w:t>SSO Cred</w:t>
            </w:r>
          </w:p>
        </w:tc>
        <w:tc>
          <w:tcPr>
            <w:tcW w:type="dxa" w:w="5472"/>
            <w:shd w:val="clear" w:color="auto" w:fill="FFFFFF"/>
          </w:tcPr>
          <w:p>
            <w:r>
              <w:rPr>
                <w:color w:val="4A5A80"/>
                <w:sz w:val="18"/>
              </w:rPr>
              <w:t>Classic PAT authorised via SAML SSO</w:t>
            </w:r>
          </w:p>
        </w:tc>
        <w:tc>
          <w:tcPr>
            <w:tcW w:type="dxa" w:w="1440"/>
            <w:shd w:val="clear" w:color="auto" w:fill="FFFFFF"/>
            <w:shd w:val="clear" w:color="auto" w:fill="E68A00"/>
          </w:tcPr>
          <w:p>
            <w:r>
              <w:rPr>
                <w:b/>
                <w:color w:val="FFFFFF"/>
                <w:sz w:val="16"/>
              </w:rPr>
              <w:t>MEDIUM</w:t>
            </w:r>
          </w:p>
        </w:tc>
      </w:tr>
      <w:tr>
        <w:tc>
          <w:tcPr>
            <w:tcW w:type="dxa" w:w="2016"/>
            <w:shd w:val="clear" w:color="auto" w:fill="F4F6FA"/>
          </w:tcPr>
          <w:p>
            <w:r>
              <w:rPr>
                <w:b/>
                <w:color w:val="111827"/>
                <w:sz w:val="18"/>
              </w:rPr>
              <w:t>Secret</w:t>
            </w:r>
          </w:p>
        </w:tc>
        <w:tc>
          <w:tcPr>
            <w:tcW w:type="dxa" w:w="5472"/>
            <w:shd w:val="clear" w:color="auto" w:fill="F4F6FA"/>
          </w:tcPr>
          <w:p>
            <w:r>
              <w:rPr>
                <w:color w:val="4A5A80"/>
                <w:sz w:val="18"/>
              </w:rPr>
              <w:t>Org secret visible to all repos / not rotated in 365 days</w:t>
            </w:r>
          </w:p>
        </w:tc>
        <w:tc>
          <w:tcPr>
            <w:tcW w:type="dxa" w:w="1440"/>
            <w:shd w:val="clear" w:color="auto" w:fill="F4F6FA"/>
            <w:shd w:val="clear" w:color="auto" w:fill="1A5276"/>
          </w:tcPr>
          <w:p>
            <w:r>
              <w:rPr>
                <w:b/>
                <w:color w:val="FFFFFF"/>
                <w:sz w:val="16"/>
              </w:rPr>
              <w:t>H/M</w:t>
            </w:r>
          </w:p>
        </w:tc>
      </w:tr>
      <w:tr>
        <w:tc>
          <w:tcPr>
            <w:tcW w:type="dxa" w:w="2016"/>
            <w:shd w:val="clear" w:color="auto" w:fill="FFFFFF"/>
          </w:tcPr>
          <w:p>
            <w:r>
              <w:rPr>
                <w:b/>
                <w:color w:val="111827"/>
                <w:sz w:val="18"/>
              </w:rPr>
              <w:t>Deploy Key</w:t>
            </w:r>
          </w:p>
        </w:tc>
        <w:tc>
          <w:tcPr>
            <w:tcW w:type="dxa" w:w="5472"/>
            <w:shd w:val="clear" w:color="auto" w:fill="FFFFFF"/>
          </w:tcPr>
          <w:p>
            <w:r>
              <w:rPr>
                <w:color w:val="4A5A80"/>
                <w:sz w:val="18"/>
              </w:rPr>
              <w:t>Write (push) access deploy key</w:t>
            </w:r>
          </w:p>
        </w:tc>
        <w:tc>
          <w:tcPr>
            <w:tcW w:type="dxa" w:w="1440"/>
            <w:shd w:val="clear" w:color="auto" w:fill="FFFFFF"/>
            <w:shd w:val="clear" w:color="auto" w:fill="CC2E3D"/>
          </w:tcPr>
          <w:p>
            <w:r>
              <w:rPr>
                <w:b/>
                <w:color w:val="FFFFFF"/>
                <w:sz w:val="16"/>
              </w:rPr>
              <w:t>HIGH</w:t>
            </w:r>
          </w:p>
        </w:tc>
      </w:tr>
      <w:tr>
        <w:tc>
          <w:tcPr>
            <w:tcW w:type="dxa" w:w="2016"/>
            <w:shd w:val="clear" w:color="auto" w:fill="F4F6FA"/>
          </w:tcPr>
          <w:p>
            <w:r>
              <w:rPr>
                <w:b/>
                <w:color w:val="111827"/>
                <w:sz w:val="18"/>
              </w:rPr>
              <w:t>Workflow</w:t>
            </w:r>
          </w:p>
        </w:tc>
        <w:tc>
          <w:tcPr>
            <w:tcW w:type="dxa" w:w="5472"/>
            <w:shd w:val="clear" w:color="auto" w:fill="F4F6FA"/>
          </w:tcPr>
          <w:p>
            <w:r>
              <w:rPr>
                <w:color w:val="4A5A80"/>
                <w:sz w:val="18"/>
              </w:rPr>
              <w:t>write-all GITHUB_TOKEN / unpinned actions / can approve PRs</w:t>
            </w:r>
          </w:p>
        </w:tc>
        <w:tc>
          <w:tcPr>
            <w:tcW w:type="dxa" w:w="1440"/>
            <w:shd w:val="clear" w:color="auto" w:fill="F4F6FA"/>
            <w:shd w:val="clear" w:color="auto" w:fill="1A5276"/>
          </w:tcPr>
          <w:p>
            <w:r>
              <w:rPr>
                <w:b/>
                <w:color w:val="FFFFFF"/>
                <w:sz w:val="16"/>
              </w:rPr>
              <w:t>H/M</w:t>
            </w:r>
          </w:p>
        </w:tc>
      </w:tr>
    </w:tbl>
    <w:p>
      <w:pPr>
        <w:spacing w:after="120"/>
      </w:pPr>
    </w:p>
    <w:p>
      <w:pPr>
        <w:spacing w:before="360" w:after="80"/>
        <w:pBdr>
          <w:bottom w:val="single" w:sz="4" w:space="4" w:color="2D7FF9"/>
        </w:pBdr>
      </w:pPr>
      <w:r>
        <w:rPr>
          <w:b/>
          <w:color w:val="2D7FF9"/>
          <w:sz w:val="28"/>
        </w:rPr>
        <w:t>3. Data Persistence  (MySQL via cspm-db)</w:t>
      </w:r>
    </w:p>
    <w:p>
      <w:pPr>
        <w:spacing w:before="40" w:after="120"/>
      </w:pPr>
      <w:r>
        <w:rPr>
          <w:color w:val="4A5A80"/>
          <w:sz w:val="20"/>
        </w:rPr>
        <w:t>All scan results are persisted to the existing cspm-db MySQL instance. The schema uses a hybrid current-state + append-only event log pattern.</w:t>
      </w:r>
    </w:p>
    <w:p>
      <w:pPr>
        <w:spacing w:before="200" w:after="40"/>
      </w:pPr>
      <w:r>
        <w:rPr>
          <w:rFonts w:ascii="Calibri" w:hAnsi="Calibri"/>
          <w:b/>
          <w:color w:val="4A5A80"/>
          <w:sz w:val="16"/>
        </w:rPr>
        <w:t>EVENT-SOURCED ENTITIES  (PATS · PAT REQUESTS · SSO CREDENTIALS)</w:t>
      </w:r>
    </w:p>
    <w:p>
      <w:pPr>
        <w:pStyle w:val="ListBullet"/>
        <w:spacing w:before="20" w:after="20"/>
        <w:ind w:left="360"/>
      </w:pPr>
      <w:r>
        <w:rPr>
          <w:color w:val="111827"/>
          <w:sz w:val="20"/>
        </w:rPr>
        <w:t>Every status flip and watched-field change writes an immutable event row</w:t>
      </w:r>
    </w:p>
    <w:p>
      <w:pPr>
        <w:pStyle w:val="ListBullet"/>
        <w:spacing w:before="20" w:after="20"/>
        <w:ind w:left="360"/>
      </w:pPr>
      <w:r>
        <w:rPr>
          <w:color w:val="111827"/>
          <w:sz w:val="20"/>
        </w:rPr>
        <w:t>Point-in-time JSONB snapshots enable forensic queries without replaying event streams</w:t>
      </w:r>
    </w:p>
    <w:p>
      <w:pPr>
        <w:pStyle w:val="ListBullet"/>
        <w:spacing w:before="20" w:after="20"/>
        <w:ind w:left="360"/>
      </w:pPr>
      <w:r>
        <w:rPr>
          <w:color w:val="111827"/>
          <w:sz w:val="20"/>
        </w:rPr>
        <w:t>Policy violations are tagged on each event at write time</w:t>
      </w:r>
    </w:p>
    <w:p>
      <w:pPr>
        <w:spacing w:before="200" w:after="40"/>
      </w:pPr>
      <w:r>
        <w:rPr>
          <w:rFonts w:ascii="Calibri" w:hAnsi="Calibri"/>
          <w:b/>
          <w:color w:val="4A5A80"/>
          <w:sz w:val="16"/>
        </w:rPr>
        <w:t>SNAPSHOT CACHE  (APPS · SECRETS · DEPLOY KEYS · WORKFLOW PERMISSIONS · WORKFLOW FILES)</w:t>
      </w:r>
    </w:p>
    <w:p>
      <w:pPr>
        <w:pStyle w:val="ListBullet"/>
        <w:spacing w:before="20" w:after="20"/>
        <w:ind w:left="360"/>
      </w:pPr>
      <w:r>
        <w:rPr>
          <w:color w:val="111827"/>
          <w:sz w:val="20"/>
        </w:rPr>
        <w:t>Full entity JSON stored in snapshot tables; replaced atomically on each scan</w:t>
      </w:r>
    </w:p>
    <w:p>
      <w:pPr>
        <w:pStyle w:val="ListBullet"/>
        <w:spacing w:before="20" w:after="20"/>
        <w:ind w:left="360"/>
      </w:pPr>
      <w:r>
        <w:rPr>
          <w:color w:val="111827"/>
          <w:sz w:val="20"/>
        </w:rPr>
        <w:t>Enables instant dashboard load from DB on server restart — no blocking scan required</w:t>
      </w:r>
    </w:p>
    <w:p>
      <w:pPr>
        <w:pStyle w:val="ListBullet"/>
        <w:spacing w:before="20" w:after="20"/>
        <w:ind w:left="360"/>
      </w:pPr>
      <w:r>
        <w:rPr>
          <w:color w:val="111827"/>
          <w:sz w:val="20"/>
        </w:rPr>
        <w:t>Goose-managed schema migrations run automatically on startup (--auto-migrate=true)</w:t>
      </w:r>
    </w:p>
    <w:p>
      <w:pPr>
        <w:spacing w:before="200" w:after="40"/>
      </w:pPr>
      <w:r>
        <w:rPr>
          <w:rFonts w:ascii="Calibri" w:hAnsi="Calibri"/>
          <w:b/>
          <w:color w:val="4A5A80"/>
          <w:sz w:val="16"/>
        </w:rPr>
        <w:t>SCAN RUN METADATA</w:t>
      </w:r>
    </w:p>
    <w:p>
      <w:pPr>
        <w:pStyle w:val="ListBullet"/>
        <w:spacing w:before="20" w:after="20"/>
        <w:ind w:left="360"/>
      </w:pPr>
      <w:r>
        <w:rPr>
          <w:color w:val="111827"/>
          <w:sz w:val="20"/>
        </w:rPr>
        <w:t>Every scan writes a scan_runs row with start time, completion flags per phase, repo count, and error summary</w:t>
      </w:r>
    </w:p>
    <w:p>
      <w:pPr>
        <w:pStyle w:val="ListBullet"/>
        <w:spacing w:before="20" w:after="20"/>
        <w:ind w:left="360"/>
      </w:pPr>
      <w:r>
        <w:rPr>
          <w:color w:val="111827"/>
          <w:sz w:val="20"/>
        </w:rPr>
        <w:t>Partial failures are tracked per phase — incomplete phases leave existing rows untouched</w:t>
      </w:r>
    </w:p>
    <w:p>
      <w:pPr>
        <w:spacing w:before="360" w:after="80"/>
        <w:pBdr>
          <w:bottom w:val="single" w:sz="4" w:space="4" w:color="2D7FF9"/>
        </w:pBdr>
      </w:pPr>
      <w:r>
        <w:rPr>
          <w:b/>
          <w:color w:val="2D7FF9"/>
          <w:sz w:val="28"/>
        </w:rPr>
        <w:t>4. Real-Time Alerting  (Slack)</w:t>
      </w:r>
    </w:p>
    <w:p>
      <w:pPr>
        <w:spacing w:before="40" w:after="120"/>
      </w:pPr>
      <w:r>
        <w:rPr>
          <w:color w:val="4A5A80"/>
          <w:sz w:val="20"/>
        </w:rPr>
        <w:t>Four distinct Slack alert types fire to the configured webhook:</w:t>
      </w:r>
    </w:p>
    <w:tbl>
      <w:tblPr>
        <w:tblStyle w:val="TableGrid"/>
        <w:tblW w:type="auto" w:w="0"/>
        <w:jc w:val="left"/>
        <w:tblLook w:firstColumn="1" w:firstRow="1" w:lastColumn="0" w:lastRow="0" w:noHBand="0" w:noVBand="1" w:val="04A0"/>
      </w:tblPr>
      <w:tblGrid>
        <w:gridCol w:w="2329"/>
        <w:gridCol w:w="2329"/>
        <w:gridCol w:w="2329"/>
        <w:gridCol w:w="2329"/>
      </w:tblGrid>
      <w:tr>
        <w:tc>
          <w:tcPr>
            <w:tcW w:type="dxa" w:w="2160"/>
            <w:shd w:val="clear" w:color="auto" w:fill="0A3D62"/>
          </w:tcPr>
          <w:p>
            <w:pPr>
              <w:spacing w:before="60" w:after="60"/>
              <w:jc w:val="center"/>
            </w:pPr>
            <w:r>
              <w:rPr>
                <w:b/>
                <w:color w:val="FFFFFF"/>
                <w:sz w:val="16"/>
              </w:rPr>
              <w:t>New PAT Created</w:t>
            </w:r>
          </w:p>
        </w:tc>
        <w:tc>
          <w:tcPr>
            <w:tcW w:type="dxa" w:w="2160"/>
            <w:shd w:val="clear" w:color="auto" w:fill="1A5276"/>
          </w:tcPr>
          <w:p>
            <w:pPr>
              <w:spacing w:before="60" w:after="60"/>
              <w:jc w:val="center"/>
            </w:pPr>
            <w:r>
              <w:rPr>
                <w:b/>
                <w:color w:val="FFFFFF"/>
                <w:sz w:val="16"/>
              </w:rPr>
              <w:t>New App Installed</w:t>
            </w:r>
          </w:p>
        </w:tc>
        <w:tc>
          <w:tcPr>
            <w:tcW w:type="dxa" w:w="2160"/>
            <w:shd w:val="clear" w:color="auto" w:fill="145A32"/>
          </w:tcPr>
          <w:p>
            <w:pPr>
              <w:spacing w:before="60" w:after="60"/>
              <w:jc w:val="center"/>
            </w:pPr>
            <w:r>
              <w:rPr>
                <w:b/>
                <w:color w:val="FFFFFF"/>
                <w:sz w:val="16"/>
              </w:rPr>
              <w:t>New Secret / Deploy Key</w:t>
            </w:r>
          </w:p>
        </w:tc>
        <w:tc>
          <w:tcPr>
            <w:tcW w:type="dxa" w:w="2160"/>
            <w:shd w:val="clear" w:color="auto" w:fill="CC2E3D"/>
          </w:tcPr>
          <w:p>
            <w:pPr>
              <w:spacing w:before="60" w:after="60"/>
              <w:jc w:val="center"/>
            </w:pPr>
            <w:r>
              <w:rPr>
                <w:b/>
                <w:color w:val="FFFFFF"/>
                <w:sz w:val="16"/>
              </w:rPr>
              <w:t>Policy Violation</w:t>
            </w:r>
          </w:p>
        </w:tc>
      </w:tr>
    </w:tbl>
    <w:p>
      <w:pPr>
        <w:spacing w:after="80"/>
      </w:pPr>
    </w:p>
    <w:p>
      <w:pPr>
        <w:pStyle w:val="ListBullet"/>
        <w:spacing w:before="20" w:after="20"/>
        <w:ind w:left="360"/>
      </w:pPr>
      <w:r>
        <w:rPr>
          <w:b/>
          <w:color w:val="111827"/>
          <w:sz w:val="20"/>
        </w:rPr>
        <w:t>New PAT / App Installed:</w:t>
      </w:r>
      <w:r>
        <w:rPr>
          <w:color w:val="4A5A80"/>
          <w:sz w:val="20"/>
        </w:rPr>
        <w:t xml:space="preserve">New credentials alert — </w:t>
      </w:r>
    </w:p>
    <w:p>
      <w:pPr>
        <w:pStyle w:val="ListBullet"/>
        <w:spacing w:before="20" w:after="20"/>
        <w:ind w:left="648"/>
      </w:pPr>
      <w:r>
        <w:rPr>
          <w:color w:val="111827"/>
          <w:sz w:val="20"/>
        </w:rPr>
        <w:t>fires for each new fine-grained PAT or GitHub App, with risk icon, owner, repo scope, and expiry</w:t>
      </w:r>
    </w:p>
    <w:p>
      <w:pPr>
        <w:pStyle w:val="ListBullet"/>
        <w:spacing w:before="20" w:after="20"/>
        <w:ind w:left="360"/>
      </w:pPr>
      <w:r>
        <w:rPr>
          <w:b/>
          <w:color w:val="111827"/>
          <w:sz w:val="20"/>
        </w:rPr>
        <w:t>New Secret / Deploy Key:</w:t>
      </w:r>
      <w:r>
        <w:rPr>
          <w:color w:val="4A5A80"/>
          <w:sz w:val="20"/>
        </w:rPr>
        <w:t xml:space="preserve">New infra credentials alert — </w:t>
      </w:r>
    </w:p>
    <w:p>
      <w:pPr>
        <w:pStyle w:val="ListBullet"/>
        <w:spacing w:before="20" w:after="20"/>
        <w:ind w:left="648"/>
      </w:pPr>
      <w:r>
        <w:rPr>
          <w:color w:val="111827"/>
          <w:sz w:val="20"/>
        </w:rPr>
        <w:t>fires for new Actions secrets and deploy keys with risk classification</w:t>
      </w:r>
    </w:p>
    <w:p>
      <w:pPr>
        <w:pStyle w:val="ListBullet"/>
        <w:spacing w:before="20" w:after="20"/>
        <w:ind w:left="360"/>
      </w:pPr>
      <w:r>
        <w:rPr>
          <w:b/>
          <w:color w:val="111827"/>
          <w:sz w:val="20"/>
        </w:rPr>
        <w:t>PAT Changed:</w:t>
      </w:r>
      <w:r>
        <w:rPr>
          <w:color w:val="4A5A80"/>
          <w:sz w:val="20"/>
        </w:rPr>
        <w:t xml:space="preserve">Permission changes alert — </w:t>
      </w:r>
    </w:p>
    <w:p>
      <w:pPr>
        <w:pStyle w:val="ListBullet"/>
        <w:spacing w:before="20" w:after="20"/>
        <w:ind w:left="648"/>
      </w:pPr>
      <w:r>
        <w:rPr>
          <w:color w:val="111827"/>
          <w:sz w:val="20"/>
        </w:rPr>
        <w:t>fires when an existing PAT's permissions, scope, or repo selection changes</w:t>
      </w:r>
    </w:p>
    <w:p>
      <w:pPr>
        <w:pStyle w:val="ListBullet"/>
        <w:spacing w:before="20" w:after="20"/>
        <w:ind w:left="360"/>
      </w:pPr>
      <w:r>
        <w:rPr>
          <w:b/>
          <w:color w:val="111827"/>
          <w:sz w:val="20"/>
        </w:rPr>
        <w:t>Violations:</w:t>
      </w:r>
      <w:r>
        <w:rPr>
          <w:color w:val="4A5A80"/>
          <w:sz w:val="20"/>
        </w:rPr>
        <w:t xml:space="preserve">Policy violations alert — </w:t>
      </w:r>
    </w:p>
    <w:p>
      <w:pPr>
        <w:pStyle w:val="ListBullet"/>
        <w:spacing w:before="20" w:after="20"/>
        <w:ind w:left="648"/>
      </w:pPr>
      <w:r>
        <w:rPr>
          <w:color w:val="111827"/>
          <w:sz w:val="20"/>
        </w:rPr>
        <w:t>fires only for NEW violations not seen in the prior scan; groups by severity with resource names and rule IDs</w:t>
      </w:r>
    </w:p>
    <w:p>
      <w:pPr>
        <w:spacing w:before="40" w:after="120"/>
      </w:pPr>
      <w:r>
        <w:rPr>
          <w:color w:val="4A5A80"/>
          <w:sz w:val="20"/>
        </w:rPr>
        <w:t>A baseline-suppression mechanism prevents first-boot false-positives: entity types whose previous scan was not complete are excluded from new-credential alerts, avoiding the "all 21 apps are new" spam on restart.</w:t>
      </w:r>
    </w:p>
    <w:p>
      <w:r>
        <w:br w:type="page"/>
      </w:r>
    </w:p>
    <w:p>
      <w:pPr>
        <w:spacing w:before="360" w:after="80"/>
        <w:pBdr>
          <w:bottom w:val="single" w:sz="4" w:space="4" w:color="2D7FF9"/>
        </w:pBdr>
      </w:pPr>
      <w:r>
        <w:rPr>
          <w:b/>
          <w:color w:val="2D7FF9"/>
          <w:sz w:val="28"/>
        </w:rPr>
        <w:t>5. Web Dashboard  &amp;  REST API</w:t>
      </w:r>
    </w:p>
    <w:p>
      <w:pPr>
        <w:spacing w:before="40" w:after="120"/>
      </w:pPr>
      <w:r>
        <w:rPr>
          <w:color w:val="4A5A80"/>
          <w:sz w:val="20"/>
        </w:rPr>
        <w:t>A built-in HTTP server exposes a browser dashboard and a comprehensive REST API. All API routes require an authenticated session; the webhook endpoint uses HMAC-SHA256.</w:t>
      </w:r>
    </w:p>
    <w:p>
      <w:pPr>
        <w:spacing w:before="200" w:after="40"/>
      </w:pPr>
      <w:r>
        <w:rPr>
          <w:rFonts w:ascii="Calibri" w:hAnsi="Calibri"/>
          <w:b/>
          <w:color w:val="4A5A80"/>
          <w:sz w:val="16"/>
        </w:rPr>
        <w:t>READ ENDPOINTS</w:t>
      </w:r>
    </w:p>
    <w:p>
      <w:pPr>
        <w:pStyle w:val="ListBullet"/>
        <w:spacing w:before="20" w:after="20"/>
        <w:ind w:left="360"/>
      </w:pPr>
      <w:r>
        <w:rPr>
          <w:b/>
          <w:color w:val="111827"/>
          <w:sz w:val="20"/>
        </w:rPr>
        <w:t>/api/summary</w:t>
      </w:r>
      <w:r>
        <w:rPr>
          <w:color w:val="4A5A80"/>
          <w:sz w:val="20"/>
        </w:rPr>
        <w:t xml:space="preserve">  — Org-wide metrics: PAT counts, app counts, risk breakdowns</w:t>
      </w:r>
    </w:p>
    <w:p>
      <w:pPr>
        <w:pStyle w:val="ListBullet"/>
        <w:spacing w:before="20" w:after="20"/>
        <w:ind w:left="360"/>
      </w:pPr>
      <w:r>
        <w:rPr>
          <w:b/>
          <w:color w:val="111827"/>
          <w:sz w:val="20"/>
        </w:rPr>
        <w:t>/api/pats</w:t>
      </w:r>
      <w:r>
        <w:rPr>
          <w:color w:val="4A5A80"/>
          <w:sz w:val="20"/>
        </w:rPr>
        <w:t xml:space="preserve">  — All PATs filterable by status (active / expired / removed)</w:t>
      </w:r>
    </w:p>
    <w:p>
      <w:pPr>
        <w:pStyle w:val="ListBullet"/>
        <w:spacing w:before="20" w:after="20"/>
        <w:ind w:left="360"/>
      </w:pPr>
      <w:r>
        <w:rPr>
          <w:b/>
          <w:color w:val="111827"/>
          <w:sz w:val="20"/>
        </w:rPr>
        <w:t>/api/pats/{id}/history</w:t>
      </w:r>
      <w:r>
        <w:rPr>
          <w:color w:val="4A5A80"/>
          <w:sz w:val="20"/>
        </w:rPr>
        <w:t xml:space="preserve">  — Full event timeline for a single PAT</w:t>
      </w:r>
    </w:p>
    <w:p>
      <w:pPr>
        <w:pStyle w:val="ListBullet"/>
        <w:spacing w:before="20" w:after="20"/>
        <w:ind w:left="360"/>
      </w:pPr>
      <w:r>
        <w:rPr>
          <w:b/>
          <w:color w:val="111827"/>
          <w:sz w:val="20"/>
        </w:rPr>
        <w:t>/api/pats/{id}/repos</w:t>
      </w:r>
      <w:r>
        <w:rPr>
          <w:color w:val="4A5A80"/>
          <w:sz w:val="20"/>
        </w:rPr>
        <w:t xml:space="preserve">  — Repositories accessible by a specific PAT</w:t>
      </w:r>
    </w:p>
    <w:p>
      <w:pPr>
        <w:pStyle w:val="ListBullet"/>
        <w:spacing w:before="20" w:after="20"/>
        <w:ind w:left="360"/>
      </w:pPr>
      <w:r>
        <w:rPr>
          <w:b/>
          <w:color w:val="111827"/>
          <w:sz w:val="20"/>
        </w:rPr>
        <w:t>/api/pats/requests</w:t>
      </w:r>
      <w:r>
        <w:rPr>
          <w:color w:val="4A5A80"/>
          <w:sz w:val="20"/>
        </w:rPr>
        <w:t xml:space="preserve">  — Pending PAT approval requests</w:t>
      </w:r>
    </w:p>
    <w:p>
      <w:pPr>
        <w:pStyle w:val="ListBullet"/>
        <w:spacing w:before="20" w:after="20"/>
        <w:ind w:left="360"/>
      </w:pPr>
      <w:r>
        <w:rPr>
          <w:b/>
          <w:color w:val="111827"/>
          <w:sz w:val="20"/>
        </w:rPr>
        <w:t>/api/apps</w:t>
      </w:r>
      <w:r>
        <w:rPr>
          <w:color w:val="4A5A80"/>
          <w:sz w:val="20"/>
        </w:rPr>
        <w:t xml:space="preserve">  — All installed GitHub App installations</w:t>
      </w:r>
    </w:p>
    <w:p>
      <w:pPr>
        <w:pStyle w:val="ListBullet"/>
        <w:spacing w:before="20" w:after="20"/>
        <w:ind w:left="360"/>
      </w:pPr>
      <w:r>
        <w:rPr>
          <w:b/>
          <w:color w:val="111827"/>
          <w:sz w:val="20"/>
        </w:rPr>
        <w:t>/api/sso-credentials</w:t>
      </w:r>
      <w:r>
        <w:rPr>
          <w:color w:val="4A5A80"/>
          <w:sz w:val="20"/>
        </w:rPr>
        <w:t xml:space="preserve">  — SAML SSO authorised credentials</w:t>
      </w:r>
    </w:p>
    <w:p>
      <w:pPr>
        <w:pStyle w:val="ListBullet"/>
        <w:spacing w:before="20" w:after="20"/>
        <w:ind w:left="360"/>
      </w:pPr>
      <w:r>
        <w:rPr>
          <w:b/>
          <w:color w:val="111827"/>
          <w:sz w:val="20"/>
        </w:rPr>
        <w:t>/api/secrets</w:t>
      </w:r>
      <w:r>
        <w:rPr>
          <w:color w:val="4A5A80"/>
          <w:sz w:val="20"/>
        </w:rPr>
        <w:t xml:space="preserve">  — All Actions secrets (org + repo + environment)</w:t>
      </w:r>
    </w:p>
    <w:p>
      <w:pPr>
        <w:pStyle w:val="ListBullet"/>
        <w:spacing w:before="20" w:after="20"/>
        <w:ind w:left="360"/>
      </w:pPr>
      <w:r>
        <w:rPr>
          <w:b/>
          <w:color w:val="111827"/>
          <w:sz w:val="20"/>
        </w:rPr>
        <w:t>/api/deploy-keys</w:t>
      </w:r>
      <w:r>
        <w:rPr>
          <w:color w:val="4A5A80"/>
          <w:sz w:val="20"/>
        </w:rPr>
        <w:t xml:space="preserve">  — All SSH deploy keys across all repositories</w:t>
      </w:r>
    </w:p>
    <w:p>
      <w:pPr>
        <w:pStyle w:val="ListBullet"/>
        <w:spacing w:before="20" w:after="20"/>
        <w:ind w:left="360"/>
      </w:pPr>
      <w:r>
        <w:rPr>
          <w:b/>
          <w:color w:val="111827"/>
          <w:sz w:val="20"/>
        </w:rPr>
        <w:t>/api/workflow-permissions</w:t>
      </w:r>
      <w:r>
        <w:rPr>
          <w:color w:val="4A5A80"/>
          <w:sz w:val="20"/>
        </w:rPr>
        <w:t xml:space="preserve">  — Per-repo GITHUB_TOKEN default permission</w:t>
      </w:r>
    </w:p>
    <w:p>
      <w:pPr>
        <w:pStyle w:val="ListBullet"/>
        <w:spacing w:before="20" w:after="20"/>
        <w:ind w:left="360"/>
      </w:pPr>
      <w:r>
        <w:rPr>
          <w:b/>
          <w:color w:val="111827"/>
          <w:sz w:val="20"/>
        </w:rPr>
        <w:t>/api/workflow-files</w:t>
      </w:r>
      <w:r>
        <w:rPr>
          <w:color w:val="4A5A80"/>
          <w:sz w:val="20"/>
        </w:rPr>
        <w:t xml:space="preserve">  — Parsed workflow files with permission and pinning findings</w:t>
      </w:r>
    </w:p>
    <w:p>
      <w:pPr>
        <w:pStyle w:val="ListBullet"/>
        <w:spacing w:before="20" w:after="20"/>
        <w:ind w:left="360"/>
      </w:pPr>
      <w:r>
        <w:rPr>
          <w:b/>
          <w:color w:val="111827"/>
          <w:sz w:val="20"/>
        </w:rPr>
        <w:t>/api/violations</w:t>
      </w:r>
      <w:r>
        <w:rPr>
          <w:color w:val="4A5A80"/>
          <w:sz w:val="20"/>
        </w:rPr>
        <w:t xml:space="preserve">  — Current policy violations from the latest scan</w:t>
      </w:r>
    </w:p>
    <w:p>
      <w:pPr>
        <w:pStyle w:val="ListBullet"/>
        <w:spacing w:before="20" w:after="20"/>
        <w:ind w:left="360"/>
      </w:pPr>
      <w:r>
        <w:rPr>
          <w:b/>
          <w:color w:val="111827"/>
          <w:sz w:val="20"/>
        </w:rPr>
        <w:t>/api/compliance</w:t>
      </w:r>
      <w:r>
        <w:rPr>
          <w:color w:val="4A5A80"/>
          <w:sz w:val="20"/>
        </w:rPr>
        <w:t xml:space="preserve">  — 8 automated security posture checks (pass / warn / fail)</w:t>
      </w:r>
    </w:p>
    <w:p>
      <w:pPr>
        <w:pStyle w:val="ListBullet"/>
        <w:spacing w:before="20" w:after="20"/>
        <w:ind w:left="360"/>
      </w:pPr>
      <w:r>
        <w:rPr>
          <w:b/>
          <w:color w:val="111827"/>
          <w:sz w:val="20"/>
        </w:rPr>
        <w:t>/api/diff</w:t>
      </w:r>
      <w:r>
        <w:rPr>
          <w:color w:val="4A5A80"/>
          <w:sz w:val="20"/>
        </w:rPr>
        <w:t xml:space="preserve">  — Delta between current and previous scan (new / removed / changed)</w:t>
      </w:r>
    </w:p>
    <w:p>
      <w:pPr>
        <w:pStyle w:val="ListBullet"/>
        <w:spacing w:before="20" w:after="20"/>
        <w:ind w:left="360"/>
      </w:pPr>
      <w:r>
        <w:rPr>
          <w:b/>
          <w:color w:val="111827"/>
          <w:sz w:val="20"/>
        </w:rPr>
        <w:t>/api/events</w:t>
      </w:r>
      <w:r>
        <w:rPr>
          <w:color w:val="4A5A80"/>
          <w:sz w:val="20"/>
        </w:rPr>
        <w:t xml:space="preserve">  — Paginated event feed with filtering by entity type, kind, and time</w:t>
      </w:r>
    </w:p>
    <w:p>
      <w:pPr>
        <w:pStyle w:val="ListBullet"/>
        <w:spacing w:before="20" w:after="20"/>
        <w:ind w:left="360"/>
      </w:pPr>
      <w:r>
        <w:rPr>
          <w:b/>
          <w:color w:val="111827"/>
          <w:sz w:val="20"/>
        </w:rPr>
        <w:t>/api/audit-log</w:t>
      </w:r>
      <w:r>
        <w:rPr>
          <w:color w:val="4A5A80"/>
          <w:sz w:val="20"/>
        </w:rPr>
        <w:t xml:space="preserve">  — GitHub Enterprise audit log entries (Enterprise Cloud only)</w:t>
      </w:r>
    </w:p>
    <w:p>
      <w:pPr>
        <w:pStyle w:val="ListBullet"/>
        <w:spacing w:before="20" w:after="20"/>
        <w:ind w:left="360"/>
      </w:pPr>
      <w:r>
        <w:rPr>
          <w:b/>
          <w:color w:val="111827"/>
          <w:sz w:val="20"/>
        </w:rPr>
        <w:t>/api/export</w:t>
      </w:r>
      <w:r>
        <w:rPr>
          <w:color w:val="4A5A80"/>
          <w:sz w:val="20"/>
        </w:rPr>
        <w:t xml:space="preserve">  — Full org report exported as CSV download</w:t>
      </w:r>
    </w:p>
    <w:p>
      <w:pPr>
        <w:spacing w:before="200" w:after="40"/>
      </w:pPr>
      <w:r>
        <w:rPr>
          <w:rFonts w:ascii="Calibri" w:hAnsi="Calibri"/>
          <w:b/>
          <w:color w:val="4A5A80"/>
          <w:sz w:val="16"/>
        </w:rPr>
        <w:t>ACTION ENDPOINTS</w:t>
      </w:r>
    </w:p>
    <w:p>
      <w:pPr>
        <w:pStyle w:val="ListBullet"/>
        <w:spacing w:before="20" w:after="20"/>
        <w:ind w:left="360"/>
      </w:pPr>
      <w:r>
        <w:rPr>
          <w:b/>
          <w:color w:val="111827"/>
          <w:sz w:val="20"/>
        </w:rPr>
        <w:t xml:space="preserve">POST /api/scan  </w:t>
      </w:r>
      <w:r>
        <w:rPr>
          <w:color w:val="4A5A80"/>
          <w:sz w:val="20"/>
        </w:rPr>
        <w:t>Trigger an on-demand scan (rate-limited to once per minute)</w:t>
      </w:r>
    </w:p>
    <w:p>
      <w:pPr>
        <w:pStyle w:val="ListBullet"/>
        <w:spacing w:before="20" w:after="20"/>
        <w:ind w:left="360"/>
      </w:pPr>
      <w:r>
        <w:rPr>
          <w:b/>
          <w:color w:val="111827"/>
          <w:sz w:val="20"/>
        </w:rPr>
        <w:t xml:space="preserve">POST /api/pats/requests/{id}/review  </w:t>
      </w:r>
      <w:r>
        <w:rPr>
          <w:color w:val="4A5A80"/>
          <w:sz w:val="20"/>
        </w:rPr>
        <w:t>Approve or deny a pending fine-grained PAT request</w:t>
      </w:r>
    </w:p>
    <w:p>
      <w:pPr>
        <w:pStyle w:val="ListBullet"/>
        <w:spacing w:before="20" w:after="20"/>
        <w:ind w:left="360"/>
      </w:pPr>
      <w:r>
        <w:rPr>
          <w:b/>
          <w:color w:val="111827"/>
          <w:sz w:val="20"/>
        </w:rPr>
        <w:t xml:space="preserve">POST /api/pats/{id}/revoke  </w:t>
      </w:r>
      <w:r>
        <w:rPr>
          <w:color w:val="4A5A80"/>
          <w:sz w:val="20"/>
        </w:rPr>
        <w:t>Revoke an active fine-grained PAT directly from the dashboard</w:t>
      </w:r>
    </w:p>
    <w:p>
      <w:pPr>
        <w:pStyle w:val="ListBullet"/>
        <w:spacing w:before="20" w:after="20"/>
        <w:ind w:left="360"/>
      </w:pPr>
      <w:r>
        <w:rPr>
          <w:b/>
          <w:color w:val="111827"/>
          <w:sz w:val="20"/>
        </w:rPr>
        <w:t xml:space="preserve">POST /webhooks/github  </w:t>
      </w:r>
      <w:r>
        <w:rPr>
          <w:color w:val="4A5A80"/>
          <w:sz w:val="20"/>
        </w:rPr>
        <w:t>Receives GitHub events (installation, PAT request, org changes) and triggers an async rescan</w:t>
      </w:r>
    </w:p>
    <w:p>
      <w:pPr>
        <w:spacing w:before="360" w:after="80"/>
        <w:pBdr>
          <w:bottom w:val="single" w:sz="4" w:space="4" w:color="2D7FF9"/>
        </w:pBdr>
      </w:pPr>
      <w:r>
        <w:rPr>
          <w:b/>
          <w:color w:val="2D7FF9"/>
          <w:sz w:val="28"/>
        </w:rPr>
        <w:t>6. Authentication  &amp;  Security</w:t>
      </w:r>
    </w:p>
    <w:p>
      <w:pPr>
        <w:spacing w:before="200" w:after="40"/>
      </w:pPr>
      <w:r>
        <w:rPr>
          <w:rFonts w:ascii="Calibri" w:hAnsi="Calibri"/>
          <w:b/>
          <w:color w:val="4A5A80"/>
          <w:sz w:val="16"/>
        </w:rPr>
        <w:t>SESSION-BASED LOGIN</w:t>
      </w:r>
    </w:p>
    <w:p>
      <w:pPr>
        <w:pStyle w:val="ListBullet"/>
        <w:spacing w:before="20" w:after="20"/>
        <w:ind w:left="360"/>
      </w:pPr>
      <w:r>
        <w:rPr>
          <w:color w:val="111827"/>
          <w:sz w:val="20"/>
        </w:rPr>
        <w:t>Dedicated /login page with username + password form (username fixed as "admin")</w:t>
      </w:r>
    </w:p>
    <w:p>
      <w:pPr>
        <w:pStyle w:val="ListBullet"/>
        <w:spacing w:before="20" w:after="20"/>
        <w:ind w:left="360"/>
      </w:pPr>
      <w:r>
        <w:rPr>
          <w:color w:val="111827"/>
          <w:sz w:val="20"/>
        </w:rPr>
        <w:t>Server-side in-memory session store — 64-byte cryptographically random session IDs</w:t>
      </w:r>
    </w:p>
    <w:p>
      <w:pPr>
        <w:pStyle w:val="ListBullet"/>
        <w:spacing w:before="20" w:after="20"/>
        <w:ind w:left="360"/>
      </w:pPr>
      <w:r>
        <w:rPr>
          <w:color w:val="111827"/>
          <w:sz w:val="20"/>
        </w:rPr>
        <w:t>HttpOnly, SameSite=Strict session cookie with 8-hour expiry</w:t>
      </w:r>
    </w:p>
    <w:p>
      <w:pPr>
        <w:pStyle w:val="ListBullet"/>
        <w:spacing w:before="20" w:after="20"/>
        <w:ind w:left="360"/>
      </w:pPr>
      <w:r>
        <w:rPr>
          <w:color w:val="111827"/>
          <w:sz w:val="20"/>
        </w:rPr>
        <w:t>ALB sticky sessions (lb_cookie, 8 hours) ensure requests always reach the task that holds the session</w:t>
      </w:r>
    </w:p>
    <w:p>
      <w:pPr>
        <w:spacing w:before="200" w:after="40"/>
      </w:pPr>
      <w:r>
        <w:rPr>
          <w:rFonts w:ascii="Calibri" w:hAnsi="Calibri"/>
          <w:b/>
          <w:color w:val="4A5A80"/>
          <w:sz w:val="16"/>
        </w:rPr>
        <w:t>TRANSPORT &amp; HEADERS</w:t>
      </w:r>
    </w:p>
    <w:p>
      <w:pPr>
        <w:pStyle w:val="ListBullet"/>
        <w:spacing w:before="20" w:after="20"/>
        <w:ind w:left="360"/>
      </w:pPr>
      <w:r>
        <w:rPr>
          <w:color w:val="111827"/>
          <w:sz w:val="20"/>
        </w:rPr>
        <w:t>Content-Security-Policy, X-Frame-Options: DENY, X-Content-Type-Options: nosniff, Referrer-Policy</w:t>
      </w:r>
    </w:p>
    <w:p>
      <w:pPr>
        <w:pStyle w:val="ListBullet"/>
        <w:spacing w:before="20" w:after="20"/>
        <w:ind w:left="360"/>
      </w:pPr>
      <w:r>
        <w:rPr>
          <w:color w:val="111827"/>
          <w:sz w:val="20"/>
        </w:rPr>
        <w:t>CORS fully disabled — no Access-Control-Allow-Origin header emitted</w:t>
      </w:r>
    </w:p>
    <w:p>
      <w:pPr>
        <w:pStyle w:val="ListBullet"/>
        <w:spacing w:before="20" w:after="20"/>
        <w:ind w:left="360"/>
      </w:pPr>
      <w:r>
        <w:rPr>
          <w:color w:val="111827"/>
          <w:sz w:val="20"/>
        </w:rPr>
        <w:t>GitHub webhook payloads verified with HMAC-SHA256 signature</w:t>
      </w:r>
    </w:p>
    <w:p>
      <w:pPr>
        <w:pStyle w:val="ListBullet"/>
        <w:spacing w:before="20" w:after="20"/>
        <w:ind w:left="360"/>
      </w:pPr>
      <w:r>
        <w:rPr>
          <w:color w:val="111827"/>
          <w:sz w:val="20"/>
        </w:rPr>
        <w:t>Constant-time credential comparison in login handler to prevent timing attacks</w:t>
      </w:r>
    </w:p>
    <w:p>
      <w:pPr>
        <w:pStyle w:val="ListBullet"/>
        <w:spacing w:before="20" w:after="20"/>
        <w:ind w:left="360"/>
      </w:pPr>
      <w:r>
        <w:rPr>
          <w:color w:val="111827"/>
          <w:sz w:val="20"/>
        </w:rPr>
        <w:t>Request logger strips auth headers and query strings from log lines</w:t>
      </w:r>
    </w:p>
    <w:p>
      <w:pPr>
        <w:spacing w:before="360" w:after="80"/>
        <w:pBdr>
          <w:bottom w:val="single" w:sz="4" w:space="4" w:color="2D7FF9"/>
        </w:pBdr>
      </w:pPr>
      <w:r>
        <w:rPr>
          <w:b/>
          <w:color w:val="2D7FF9"/>
          <w:sz w:val="28"/>
        </w:rPr>
        <w:t>7. Infrastructure  &amp;  Operations</w:t>
      </w:r>
    </w:p>
    <w:p>
      <w:pPr>
        <w:spacing w:before="200" w:after="40"/>
      </w:pPr>
      <w:r>
        <w:rPr>
          <w:rFonts w:ascii="Calibri" w:hAnsi="Calibri"/>
          <w:b/>
          <w:color w:val="4A5A80"/>
          <w:sz w:val="16"/>
        </w:rPr>
        <w:t>AWS DEPLOYMENT</w:t>
      </w:r>
    </w:p>
    <w:p>
      <w:pPr>
        <w:pStyle w:val="ListBullet"/>
        <w:spacing w:before="20" w:after="20"/>
        <w:ind w:left="360"/>
      </w:pPr>
      <w:r>
        <w:rPr>
          <w:color w:val="111827"/>
          <w:sz w:val="20"/>
        </w:rPr>
        <w:t>ECS Fargate, private subnets, 0.5 vCPU / 1 GB RAM, single task with ALB sticky routing</w:t>
      </w:r>
    </w:p>
    <w:p>
      <w:pPr>
        <w:pStyle w:val="ListBullet"/>
        <w:spacing w:before="20" w:after="20"/>
        <w:ind w:left="360"/>
      </w:pPr>
      <w:r>
        <w:rPr>
          <w:color w:val="111827"/>
          <w:sz w:val="20"/>
        </w:rPr>
        <w:t>Internal ALB listener on port 8976 — accessible over VPN only</w:t>
      </w:r>
    </w:p>
    <w:p>
      <w:pPr>
        <w:pStyle w:val="ListBullet"/>
        <w:spacing w:before="20" w:after="20"/>
        <w:ind w:left="360"/>
      </w:pPr>
      <w:r>
        <w:rPr>
          <w:color w:val="111827"/>
          <w:sz w:val="20"/>
        </w:rPr>
        <w:t>All secrets (GitHub App private key, Slack webhook, dashboard password, DB URL) stored in AWS Secrets Manager</w:t>
      </w:r>
    </w:p>
    <w:p>
      <w:pPr>
        <w:pStyle w:val="ListBullet"/>
        <w:spacing w:before="20" w:after="20"/>
        <w:ind w:left="360"/>
      </w:pPr>
      <w:r>
        <w:rPr>
          <w:color w:val="111827"/>
          <w:sz w:val="20"/>
        </w:rPr>
        <w:t>Container image hosted in ECR with automatic vulnerability scanning on push</w:t>
      </w:r>
    </w:p>
    <w:p>
      <w:pPr>
        <w:pStyle w:val="ListBullet"/>
        <w:spacing w:before="20" w:after="20"/>
        <w:ind w:left="360"/>
      </w:pPr>
      <w:r>
        <w:rPr>
          <w:color w:val="111827"/>
          <w:sz w:val="20"/>
        </w:rPr>
        <w:t>CloudWatch log group /ecs/github-pat-monitor with 30-day retention</w:t>
      </w:r>
    </w:p>
    <w:p>
      <w:pPr>
        <w:pStyle w:val="ListBullet"/>
        <w:spacing w:before="20" w:after="20"/>
        <w:ind w:left="360"/>
      </w:pPr>
      <w:r>
        <w:rPr>
          <w:color w:val="111827"/>
          <w:sz w:val="20"/>
        </w:rPr>
        <w:t>MySQL database in the existing cspm-db RDS instance (patmonitor schema)</w:t>
      </w:r>
    </w:p>
    <w:p>
      <w:pPr>
        <w:spacing w:before="200" w:after="40"/>
      </w:pPr>
      <w:r>
        <w:rPr>
          <w:rFonts w:ascii="Calibri" w:hAnsi="Calibri"/>
          <w:b/>
          <w:color w:val="4A5A80"/>
          <w:sz w:val="16"/>
        </w:rPr>
        <w:t>SCANNING &amp; SCHEDULING</w:t>
      </w:r>
    </w:p>
    <w:p>
      <w:pPr>
        <w:pStyle w:val="ListBullet"/>
        <w:spacing w:before="20" w:after="20"/>
        <w:ind w:left="360"/>
      </w:pPr>
      <w:r>
        <w:rPr>
          <w:color w:val="111827"/>
          <w:sz w:val="20"/>
        </w:rPr>
        <w:t>Scheduled rescan every 30 minutes via an internal ticker</w:t>
      </w:r>
    </w:p>
    <w:p>
      <w:pPr>
        <w:pStyle w:val="ListBullet"/>
        <w:spacing w:before="20" w:after="20"/>
        <w:ind w:left="360"/>
      </w:pPr>
      <w:r>
        <w:rPr>
          <w:color w:val="111827"/>
          <w:sz w:val="20"/>
        </w:rPr>
        <w:t>On-startup: loads full cached report from DB instantly, runs background refresh</w:t>
      </w:r>
    </w:p>
    <w:p>
      <w:pPr>
        <w:pStyle w:val="ListBullet"/>
        <w:spacing w:before="20" w:after="20"/>
        <w:ind w:left="360"/>
      </w:pPr>
      <w:r>
        <w:rPr>
          <w:color w:val="111827"/>
          <w:sz w:val="20"/>
        </w:rPr>
        <w:t>First-ever run performs a blocking scan (empty DB) before accepting connections</w:t>
      </w:r>
    </w:p>
    <w:p>
      <w:pPr>
        <w:pStyle w:val="ListBullet"/>
        <w:spacing w:before="20" w:after="20"/>
        <w:ind w:left="360"/>
      </w:pPr>
      <w:r>
        <w:rPr>
          <w:color w:val="111827"/>
          <w:sz w:val="20"/>
        </w:rPr>
        <w:t>GitHub webhooks trigger immediate async rescans on PAT / App / org membership events</w:t>
      </w:r>
    </w:p>
    <w:p>
      <w:pPr>
        <w:pStyle w:val="ListBullet"/>
        <w:spacing w:before="20" w:after="20"/>
        <w:ind w:left="360"/>
      </w:pPr>
      <w:r>
        <w:rPr>
          <w:color w:val="111827"/>
          <w:sz w:val="20"/>
        </w:rPr>
        <w:t>Scan currently covers 298 repositories; completes in ~4 minutes</w:t>
      </w:r>
    </w:p>
    <w:p>
      <w:pPr>
        <w:spacing w:before="200" w:after="40"/>
      </w:pPr>
      <w:r>
        <w:rPr>
          <w:rFonts w:ascii="Calibri" w:hAnsi="Calibri"/>
          <w:b/>
          <w:color w:val="4A5A80"/>
          <w:sz w:val="16"/>
        </w:rPr>
        <w:t>GITHUB APP AUTHENTICATION</w:t>
      </w:r>
    </w:p>
    <w:p>
      <w:pPr>
        <w:pStyle w:val="ListBullet"/>
        <w:spacing w:before="20" w:after="20"/>
        <w:ind w:left="360"/>
      </w:pPr>
      <w:r>
        <w:rPr>
          <w:color w:val="111827"/>
          <w:sz w:val="20"/>
        </w:rPr>
        <w:t>Authenticates as a GitHub App (private key + App ID + Installation ID) — no personal tokens</w:t>
      </w:r>
    </w:p>
    <w:p>
      <w:pPr>
        <w:pStyle w:val="ListBullet"/>
        <w:spacing w:before="20" w:after="20"/>
        <w:ind w:left="360"/>
      </w:pPr>
      <w:r>
        <w:rPr>
          <w:color w:val="111827"/>
          <w:sz w:val="20"/>
        </w:rPr>
        <w:t>Smart API rate-limit backoff: sleeps when fewer than 100 requests remain in the window</w:t>
      </w:r>
    </w:p>
    <w:p>
      <w:pPr>
        <w:pStyle w:val="ListBullet"/>
        <w:spacing w:before="20" w:after="20"/>
        <w:ind w:left="360"/>
      </w:pPr>
      <w:r>
        <w:rPr>
          <w:color w:val="111827"/>
          <w:sz w:val="20"/>
        </w:rPr>
        <w:t>Parallel scan phases with partial-failure tolerance — a failed phase leaves existing DB rows intact</w:t>
      </w:r>
    </w:p>
    <w:p>
      <w:pPr>
        <w:spacing w:before="200" w:after="40"/>
      </w:pPr>
      <w:r>
        <w:rPr>
          <w:rFonts w:ascii="Calibri" w:hAnsi="Calibri"/>
          <w:b/>
          <w:color w:val="4A5A80"/>
          <w:sz w:val="16"/>
        </w:rPr>
        <w:t>TERRAFORM-MANAGED INFRASTRUCTURE</w:t>
      </w:r>
    </w:p>
    <w:p>
      <w:pPr>
        <w:pStyle w:val="ListBullet"/>
        <w:spacing w:before="20" w:after="20"/>
        <w:ind w:left="360"/>
      </w:pPr>
      <w:r>
        <w:rPr>
          <w:color w:val="111827"/>
          <w:sz w:val="20"/>
        </w:rPr>
        <w:t>Full IaC: ECS cluster, task definition, service, ECR, IAM roles, security groups, ALB listener, Secrets Manager secrets</w:t>
      </w:r>
    </w:p>
    <w:p>
      <w:pPr>
        <w:pStyle w:val="ListBullet"/>
        <w:spacing w:before="20" w:after="20"/>
        <w:ind w:left="360"/>
      </w:pPr>
      <w:r>
        <w:rPr>
          <w:color w:val="111827"/>
          <w:sz w:val="20"/>
        </w:rPr>
        <w:t>All resources tagged: CostCenter=security, Group=security, Pod=security, Environment=prod, ServiceName=github-pat-monitor</w:t>
      </w:r>
    </w:p>
    <w:p/>
    <w:p>
      <w:pPr>
        <w:spacing w:before="240"/>
        <w:jc w:val="center"/>
      </w:pPr>
      <w:r>
        <w:rPr>
          <w:i/>
          <w:color w:val="4A5A80"/>
          <w:sz w:val="18"/>
        </w:rPr>
        <w:t>PAT Monitor is open-source and planned for submission to BlackHat Asia Arsenal.</w:t>
      </w:r>
    </w:p>
    <w:sectPr w:rsidR="00FC693F" w:rsidRPr="0006063C" w:rsidSect="00034616">
      <w:pgSz w:w="11909" w:h="16834"/>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