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E90834B" w14:textId="4C256049" w:rsidR="001B1187" w:rsidRPr="00F20325" w:rsidRDefault="000A738A" w:rsidP="00F20325">
      <w:pPr>
        <w:jc w:val="center"/>
        <w:rPr>
          <w:sz w:val="36"/>
          <w:szCs w:val="36"/>
          <w:u w:val="single"/>
          <w:lang w:val="en-US"/>
        </w:rPr>
      </w:pPr>
      <w:r w:rsidRPr="000A738A">
        <w:rPr>
          <w:sz w:val="36"/>
          <w:szCs w:val="36"/>
          <w:u w:val="single"/>
          <w:lang w:val="en-US"/>
        </w:rPr>
        <w:t>EPC2RugID</w:t>
      </w:r>
    </w:p>
    <w:p w14:paraId="33B3104D" w14:textId="5BCB5B97" w:rsidR="001B1187" w:rsidRDefault="007827B1" w:rsidP="001B1187">
      <w:pPr>
        <w:jc w:val="center"/>
        <w:rPr>
          <w:b/>
          <w:bCs/>
          <w:sz w:val="28"/>
          <w:szCs w:val="28"/>
          <w:lang w:val="en-US"/>
        </w:rPr>
      </w:pPr>
      <w:r>
        <w:rPr>
          <w:b/>
          <w:bCs/>
          <w:sz w:val="28"/>
          <w:szCs w:val="28"/>
          <w:lang w:val="en-US"/>
        </w:rPr>
        <w:t xml:space="preserve">Installation </w:t>
      </w:r>
    </w:p>
    <w:p w14:paraId="331EC3EB" w14:textId="77777777" w:rsidR="007827B1" w:rsidRDefault="007827B1" w:rsidP="007827B1">
      <w:pPr>
        <w:rPr>
          <w:lang w:val="en-US"/>
        </w:rPr>
      </w:pPr>
      <w:r>
        <w:rPr>
          <w:lang w:val="en-US"/>
        </w:rPr>
        <w:t xml:space="preserve">Here are three approaches on how to reach the </w:t>
      </w:r>
      <w:r w:rsidRPr="007827B1">
        <w:rPr>
          <w:i/>
          <w:iCs/>
          <w:lang w:val="en-US"/>
        </w:rPr>
        <w:t>setup.exe</w:t>
      </w:r>
      <w:r>
        <w:rPr>
          <w:lang w:val="en-US"/>
        </w:rPr>
        <w:t xml:space="preserve"> file starting from easiest to necessary.</w:t>
      </w:r>
    </w:p>
    <w:p w14:paraId="01ECD760" w14:textId="697C8014" w:rsidR="007827B1" w:rsidRPr="007827B1" w:rsidRDefault="007827B1" w:rsidP="007827B1">
      <w:pPr>
        <w:pStyle w:val="ListParagraph"/>
        <w:numPr>
          <w:ilvl w:val="0"/>
          <w:numId w:val="1"/>
        </w:numPr>
        <w:rPr>
          <w:b/>
          <w:bCs/>
          <w:sz w:val="28"/>
          <w:szCs w:val="28"/>
          <w:lang w:val="en-US"/>
        </w:rPr>
      </w:pPr>
      <w:r>
        <w:rPr>
          <w:lang w:val="en-US"/>
        </w:rPr>
        <w:t xml:space="preserve">The Shortcut was tested and should work for a quick setup, if not go to step two </w:t>
      </w:r>
    </w:p>
    <w:p w14:paraId="0BA7602D" w14:textId="11CDF500" w:rsidR="007827B1" w:rsidRPr="007827B1" w:rsidRDefault="007827B1" w:rsidP="007827B1">
      <w:pPr>
        <w:pStyle w:val="ListParagraph"/>
        <w:numPr>
          <w:ilvl w:val="0"/>
          <w:numId w:val="1"/>
        </w:numPr>
        <w:rPr>
          <w:b/>
          <w:bCs/>
          <w:sz w:val="28"/>
          <w:szCs w:val="28"/>
          <w:lang w:val="en-US"/>
        </w:rPr>
      </w:pPr>
      <w:r>
        <w:rPr>
          <w:lang w:val="en-US"/>
        </w:rPr>
        <w:t xml:space="preserve">Enter the file and in the search bar type “setup.exe” and it should show up instantly, if that still fails for some reason </w:t>
      </w:r>
      <w:r w:rsidR="005603EF">
        <w:rPr>
          <w:lang w:val="en-US"/>
        </w:rPr>
        <w:t>the user</w:t>
      </w:r>
      <w:r>
        <w:rPr>
          <w:lang w:val="en-US"/>
        </w:rPr>
        <w:t xml:space="preserve"> can</w:t>
      </w:r>
      <w:r w:rsidR="005603EF">
        <w:rPr>
          <w:lang w:val="en-US"/>
        </w:rPr>
        <w:t xml:space="preserve"> always</w:t>
      </w:r>
      <w:r>
        <w:rPr>
          <w:lang w:val="en-US"/>
        </w:rPr>
        <w:t xml:space="preserve"> go directly to the setup file in step 3. </w:t>
      </w:r>
    </w:p>
    <w:p w14:paraId="2385A01A" w14:textId="1F3BC473" w:rsidR="007827B1" w:rsidRPr="005603EF" w:rsidRDefault="001E7948" w:rsidP="007827B1">
      <w:pPr>
        <w:pStyle w:val="ListParagraph"/>
        <w:numPr>
          <w:ilvl w:val="0"/>
          <w:numId w:val="1"/>
        </w:numPr>
        <w:rPr>
          <w:b/>
          <w:bCs/>
          <w:sz w:val="28"/>
          <w:szCs w:val="28"/>
          <w:lang w:val="en-US"/>
        </w:rPr>
      </w:pPr>
      <w:r>
        <w:rPr>
          <w:lang w:val="en-US"/>
        </w:rPr>
        <w:t xml:space="preserve">The directory of the setup.exe file is in </w:t>
      </w:r>
      <w:r w:rsidRPr="001E7948">
        <w:rPr>
          <w:i/>
          <w:iCs/>
          <w:lang w:val="en-US"/>
        </w:rPr>
        <w:t>EPC2RUGID\EPC2RugID Setup\Debug</w:t>
      </w:r>
      <w:r>
        <w:rPr>
          <w:lang w:val="en-US"/>
        </w:rPr>
        <w:t xml:space="preserve"> </w:t>
      </w:r>
    </w:p>
    <w:p w14:paraId="52EC29D9" w14:textId="18116054" w:rsidR="005603EF" w:rsidRPr="005603EF" w:rsidRDefault="005603EF" w:rsidP="005603EF">
      <w:pPr>
        <w:rPr>
          <w:b/>
          <w:bCs/>
          <w:sz w:val="28"/>
          <w:szCs w:val="28"/>
          <w:lang w:val="en-US"/>
        </w:rPr>
      </w:pPr>
      <w:r>
        <w:rPr>
          <w:lang w:val="en-US"/>
        </w:rPr>
        <w:t>After that it’s as easy as going through a basic install wizard setup, after which a program shortcut should be placed on the user</w:t>
      </w:r>
      <w:r w:rsidR="00AB3FDD">
        <w:rPr>
          <w:lang w:val="en-US"/>
        </w:rPr>
        <w:t>’</w:t>
      </w:r>
      <w:r>
        <w:rPr>
          <w:lang w:val="en-US"/>
        </w:rPr>
        <w:t>s desktop.</w:t>
      </w:r>
    </w:p>
    <w:p w14:paraId="7A86D2AD" w14:textId="3117F954" w:rsidR="001B1187" w:rsidRDefault="00857A0E" w:rsidP="001B1187">
      <w:pPr>
        <w:jc w:val="center"/>
        <w:rPr>
          <w:b/>
          <w:bCs/>
          <w:sz w:val="28"/>
          <w:szCs w:val="28"/>
          <w:lang w:val="en-US"/>
        </w:rPr>
      </w:pPr>
      <w:r>
        <w:rPr>
          <w:b/>
          <w:bCs/>
          <w:sz w:val="28"/>
          <w:szCs w:val="28"/>
          <w:lang w:val="en-US"/>
        </w:rPr>
        <w:t xml:space="preserve">Tables and </w:t>
      </w:r>
      <w:r w:rsidR="001B1187">
        <w:rPr>
          <w:b/>
          <w:bCs/>
          <w:sz w:val="28"/>
          <w:szCs w:val="28"/>
          <w:lang w:val="en-US"/>
        </w:rPr>
        <w:t>Buttons</w:t>
      </w:r>
    </w:p>
    <w:p w14:paraId="1ED291E1" w14:textId="0CDEEEAE" w:rsidR="001B1187" w:rsidRDefault="00AB78E3" w:rsidP="00AB78E3">
      <w:pPr>
        <w:rPr>
          <w:lang w:val="en-US"/>
        </w:rPr>
      </w:pPr>
      <w:r w:rsidRPr="004562A6">
        <w:rPr>
          <w:b/>
          <w:bCs/>
          <w:lang w:val="en-US"/>
        </w:rPr>
        <w:t xml:space="preserve">Creation </w:t>
      </w:r>
      <w:r w:rsidR="005A6C35">
        <w:rPr>
          <w:b/>
          <w:bCs/>
          <w:lang w:val="en-US"/>
        </w:rPr>
        <w:t>T</w:t>
      </w:r>
      <w:r w:rsidRPr="004562A6">
        <w:rPr>
          <w:b/>
          <w:bCs/>
          <w:lang w:val="en-US"/>
        </w:rPr>
        <w:t>able</w:t>
      </w:r>
      <w:r w:rsidRPr="00AB78E3">
        <w:rPr>
          <w:lang w:val="en-US"/>
        </w:rPr>
        <w:t xml:space="preserve"> – The creation table on the left </w:t>
      </w:r>
      <w:r>
        <w:rPr>
          <w:lang w:val="en-US"/>
        </w:rPr>
        <w:t>side of the window is as the name implies. The user will be able to load two types of csv files</w:t>
      </w:r>
      <w:r w:rsidR="00137D37">
        <w:rPr>
          <w:lang w:val="en-US"/>
        </w:rPr>
        <w:t>,</w:t>
      </w:r>
      <w:r>
        <w:rPr>
          <w:lang w:val="en-US"/>
        </w:rPr>
        <w:t xml:space="preserve"> </w:t>
      </w:r>
      <w:r w:rsidR="00137D37">
        <w:rPr>
          <w:lang w:val="en-US"/>
        </w:rPr>
        <w:t xml:space="preserve">one from the MC33x that contains the EPC (Electronic Product Code) numbers loaded by the </w:t>
      </w:r>
      <w:r w:rsidR="00137D37">
        <w:rPr>
          <w:i/>
          <w:iCs/>
          <w:lang w:val="en-US"/>
        </w:rPr>
        <w:t>Import EPC</w:t>
      </w:r>
      <w:r w:rsidR="00137D37">
        <w:rPr>
          <w:lang w:val="en-US"/>
        </w:rPr>
        <w:t xml:space="preserve"> button and another compatible with the output file from the SPARS system that </w:t>
      </w:r>
      <w:r w:rsidR="00137D37">
        <w:rPr>
          <w:b/>
          <w:bCs/>
          <w:lang w:val="en-US"/>
        </w:rPr>
        <w:t>must</w:t>
      </w:r>
      <w:r w:rsidR="00137D37">
        <w:rPr>
          <w:lang w:val="en-US"/>
        </w:rPr>
        <w:t xml:space="preserve"> at least include a Rug ID column.</w:t>
      </w:r>
      <w:r w:rsidR="00857A0E">
        <w:rPr>
          <w:lang w:val="en-US"/>
        </w:rPr>
        <w:t xml:space="preserve"> The user will be able to save their combination files here into an </w:t>
      </w:r>
      <w:r w:rsidR="009D7066">
        <w:rPr>
          <w:lang w:val="en-US"/>
        </w:rPr>
        <w:t>xml</w:t>
      </w:r>
      <w:r w:rsidR="00857A0E">
        <w:rPr>
          <w:lang w:val="en-US"/>
        </w:rPr>
        <w:t xml:space="preserve"> file that can represent any list of rugs but generally a location such as a bin. </w:t>
      </w:r>
    </w:p>
    <w:p w14:paraId="7DDF4DF9" w14:textId="35C2D8AF" w:rsidR="004562A6" w:rsidRDefault="004562A6" w:rsidP="00AB78E3">
      <w:pPr>
        <w:rPr>
          <w:lang w:val="en-US"/>
        </w:rPr>
      </w:pPr>
      <w:r>
        <w:rPr>
          <w:lang w:val="en-US"/>
        </w:rPr>
        <w:t>This table includes the buttons and their functions as shown below.</w:t>
      </w:r>
    </w:p>
    <w:p w14:paraId="0EFF7E9B" w14:textId="532124D2" w:rsidR="008C6964" w:rsidRDefault="00ED7F2B" w:rsidP="00866A3E">
      <w:pPr>
        <w:ind w:left="708"/>
        <w:rPr>
          <w:lang w:val="en-US"/>
        </w:rPr>
      </w:pPr>
      <w:r>
        <w:rPr>
          <w:b/>
          <w:bCs/>
          <w:lang w:val="en-US"/>
        </w:rPr>
        <w:t>Import EPC</w:t>
      </w:r>
      <w:r>
        <w:rPr>
          <w:lang w:val="en-US"/>
        </w:rPr>
        <w:t xml:space="preserve"> – The </w:t>
      </w:r>
      <w:r w:rsidRPr="00ED7F2B">
        <w:rPr>
          <w:i/>
          <w:iCs/>
          <w:lang w:val="en-US"/>
        </w:rPr>
        <w:t>Import EPC</w:t>
      </w:r>
      <w:r>
        <w:rPr>
          <w:lang w:val="en-US"/>
        </w:rPr>
        <w:t xml:space="preserve"> button allows the user to select a compatible csv file and load the EPC tags into the rows of the </w:t>
      </w:r>
      <w:r w:rsidRPr="00ED7F2B">
        <w:rPr>
          <w:i/>
          <w:iCs/>
          <w:lang w:val="en-US"/>
        </w:rPr>
        <w:t>creation table</w:t>
      </w:r>
      <w:r>
        <w:rPr>
          <w:lang w:val="en-US"/>
        </w:rPr>
        <w:t xml:space="preserve">. </w:t>
      </w:r>
      <w:r w:rsidR="00866A3E">
        <w:rPr>
          <w:lang w:val="en-US"/>
        </w:rPr>
        <w:t>If the file isn’t in the format of the MC33x exported csv file, the user will be notified.</w:t>
      </w:r>
    </w:p>
    <w:p w14:paraId="398E70B2" w14:textId="37876D9A" w:rsidR="00CB4EB6" w:rsidRDefault="00CB4EB6" w:rsidP="00866A3E">
      <w:pPr>
        <w:ind w:left="708"/>
        <w:rPr>
          <w:lang w:val="en-US"/>
        </w:rPr>
      </w:pPr>
      <w:r>
        <w:rPr>
          <w:b/>
          <w:bCs/>
          <w:lang w:val="en-US"/>
        </w:rPr>
        <w:t>Import Data</w:t>
      </w:r>
      <w:r>
        <w:rPr>
          <w:lang w:val="en-US"/>
        </w:rPr>
        <w:t xml:space="preserve"> – The </w:t>
      </w:r>
      <w:r>
        <w:rPr>
          <w:i/>
          <w:iCs/>
          <w:lang w:val="en-US"/>
        </w:rPr>
        <w:t xml:space="preserve">Import Data </w:t>
      </w:r>
      <w:r w:rsidR="00FD7F0F">
        <w:rPr>
          <w:lang w:val="en-US"/>
        </w:rPr>
        <w:t>will take in a csv file similar to the exported file from the SPARS system. The basic requirements being; The first row must contain the header columns, at least one of those columns must include “Rug ID” as that is necessary information</w:t>
      </w:r>
      <w:r w:rsidR="00EF32F1">
        <w:rPr>
          <w:lang w:val="en-US"/>
        </w:rPr>
        <w:t xml:space="preserve">, lastly the first row and/or column of the file should not be empty (however Microsoft Excel auto corrects upon save so this shouldn’t be a problem).  </w:t>
      </w:r>
    </w:p>
    <w:p w14:paraId="61848356" w14:textId="3B3B771A" w:rsidR="00FE5193" w:rsidRPr="00FE5193" w:rsidRDefault="00FE5193" w:rsidP="00866A3E">
      <w:pPr>
        <w:ind w:left="708"/>
        <w:rPr>
          <w:lang w:val="en-US"/>
        </w:rPr>
      </w:pPr>
      <w:r>
        <w:rPr>
          <w:lang w:val="en-US"/>
        </w:rPr>
        <w:t xml:space="preserve">Also keep in mind that if a user inputs a file with a row that has a “System Qty” value higher than one, the program will duplicate the product into its own rows as to assign/match the individual product with an EPC number. </w:t>
      </w:r>
    </w:p>
    <w:p w14:paraId="0CF545C9" w14:textId="28C12895" w:rsidR="00781969" w:rsidRPr="00781969" w:rsidRDefault="00781969" w:rsidP="00866A3E">
      <w:pPr>
        <w:ind w:left="708"/>
        <w:rPr>
          <w:lang w:val="en-US"/>
        </w:rPr>
      </w:pPr>
      <w:r>
        <w:rPr>
          <w:lang w:val="en-US"/>
        </w:rPr>
        <w:t xml:space="preserve">*Please note that the </w:t>
      </w:r>
      <w:r>
        <w:rPr>
          <w:i/>
          <w:iCs/>
          <w:lang w:val="en-US"/>
        </w:rPr>
        <w:t xml:space="preserve">creation table </w:t>
      </w:r>
      <w:r>
        <w:rPr>
          <w:lang w:val="en-US"/>
        </w:rPr>
        <w:t xml:space="preserve">will automatically highlight rows red when an EPC number of a row isn’t matched with information from the </w:t>
      </w:r>
      <w:r>
        <w:rPr>
          <w:i/>
          <w:iCs/>
          <w:lang w:val="en-US"/>
        </w:rPr>
        <w:t>Rug ID</w:t>
      </w:r>
      <w:r>
        <w:rPr>
          <w:lang w:val="en-US"/>
        </w:rPr>
        <w:t xml:space="preserve"> column. Upon saving the user will be warned that the rows in red will </w:t>
      </w:r>
      <w:r>
        <w:rPr>
          <w:b/>
          <w:bCs/>
          <w:lang w:val="en-US"/>
        </w:rPr>
        <w:t xml:space="preserve">not </w:t>
      </w:r>
      <w:r>
        <w:rPr>
          <w:lang w:val="en-US"/>
        </w:rPr>
        <w:t>be saved into the xml file</w:t>
      </w:r>
      <w:r w:rsidR="002D1014">
        <w:rPr>
          <w:lang w:val="en-US"/>
        </w:rPr>
        <w:t>.</w:t>
      </w:r>
    </w:p>
    <w:p w14:paraId="6D3F5F06" w14:textId="4D3AE44F" w:rsidR="00FE5DE7" w:rsidRDefault="00FE5DE7" w:rsidP="00866A3E">
      <w:pPr>
        <w:ind w:left="708"/>
        <w:rPr>
          <w:lang w:val="en-US"/>
        </w:rPr>
      </w:pPr>
      <w:r>
        <w:rPr>
          <w:b/>
          <w:bCs/>
          <w:lang w:val="en-US"/>
        </w:rPr>
        <w:t xml:space="preserve">Save </w:t>
      </w:r>
      <w:r>
        <w:rPr>
          <w:lang w:val="en-US"/>
        </w:rPr>
        <w:t xml:space="preserve">– Saves the current constructed table from the </w:t>
      </w:r>
      <w:r w:rsidRPr="00FE5DE7">
        <w:rPr>
          <w:i/>
          <w:iCs/>
          <w:lang w:val="en-US"/>
        </w:rPr>
        <w:t>creation table</w:t>
      </w:r>
      <w:r>
        <w:rPr>
          <w:lang w:val="en-US"/>
        </w:rPr>
        <w:t xml:space="preserve"> as an xml file. This </w:t>
      </w:r>
      <w:r w:rsidR="00DF2FBA">
        <w:rPr>
          <w:lang w:val="en-US"/>
        </w:rPr>
        <w:t xml:space="preserve">file </w:t>
      </w:r>
      <w:r>
        <w:rPr>
          <w:lang w:val="en-US"/>
        </w:rPr>
        <w:t xml:space="preserve">can be loaded later on the </w:t>
      </w:r>
      <w:r>
        <w:rPr>
          <w:i/>
          <w:iCs/>
          <w:lang w:val="en-US"/>
        </w:rPr>
        <w:t>saved table.</w:t>
      </w:r>
    </w:p>
    <w:p w14:paraId="779660A3" w14:textId="19010346" w:rsidR="002A6B04" w:rsidRDefault="00DF2FBA" w:rsidP="004D50F5">
      <w:pPr>
        <w:ind w:left="708"/>
        <w:rPr>
          <w:lang w:val="en-US"/>
        </w:rPr>
      </w:pPr>
      <w:r>
        <w:rPr>
          <w:b/>
          <w:bCs/>
          <w:lang w:val="en-US"/>
        </w:rPr>
        <w:t xml:space="preserve">Clear </w:t>
      </w:r>
      <w:r>
        <w:rPr>
          <w:lang w:val="en-US"/>
        </w:rPr>
        <w:t xml:space="preserve">– Simply clears the </w:t>
      </w:r>
      <w:r>
        <w:rPr>
          <w:i/>
          <w:iCs/>
          <w:lang w:val="en-US"/>
        </w:rPr>
        <w:t>creation table.</w:t>
      </w:r>
      <w:r w:rsidR="008C6964">
        <w:rPr>
          <w:lang w:val="en-US"/>
        </w:rPr>
        <w:t xml:space="preserve"> </w:t>
      </w:r>
    </w:p>
    <w:p w14:paraId="76EF7455" w14:textId="77777777" w:rsidR="002A6B04" w:rsidRPr="008C6964" w:rsidRDefault="002A6B04" w:rsidP="008C6964">
      <w:pPr>
        <w:ind w:left="708"/>
        <w:rPr>
          <w:lang w:val="en-US"/>
        </w:rPr>
      </w:pPr>
    </w:p>
    <w:p w14:paraId="4800DD3B" w14:textId="0E4A25CF" w:rsidR="004562A6" w:rsidRDefault="005A6C35" w:rsidP="00AB78E3">
      <w:pPr>
        <w:rPr>
          <w:lang w:val="en-US"/>
        </w:rPr>
      </w:pPr>
      <w:r>
        <w:rPr>
          <w:b/>
          <w:bCs/>
          <w:lang w:val="en-US"/>
        </w:rPr>
        <w:t xml:space="preserve">Saved </w:t>
      </w:r>
      <w:r w:rsidR="00857A0E">
        <w:rPr>
          <w:b/>
          <w:bCs/>
          <w:lang w:val="en-US"/>
        </w:rPr>
        <w:t xml:space="preserve">Table </w:t>
      </w:r>
      <w:r w:rsidR="00857A0E">
        <w:rPr>
          <w:lang w:val="en-US"/>
        </w:rPr>
        <w:t>-</w:t>
      </w:r>
      <w:r>
        <w:rPr>
          <w:lang w:val="en-US"/>
        </w:rPr>
        <w:t xml:space="preserve"> The </w:t>
      </w:r>
      <w:r w:rsidR="00857A0E">
        <w:rPr>
          <w:lang w:val="en-US"/>
        </w:rPr>
        <w:t xml:space="preserve">saved table on the right side is again, as the name implies. The user will be able to load valid saved XML files from the chosen directory </w:t>
      </w:r>
      <w:r w:rsidR="009D7066">
        <w:rPr>
          <w:lang w:val="en-US"/>
        </w:rPr>
        <w:t xml:space="preserve">in order to compare tags/products with the newly scanned tags/products introduced to the creation table via the </w:t>
      </w:r>
      <w:r w:rsidR="009D7066">
        <w:rPr>
          <w:i/>
          <w:iCs/>
          <w:lang w:val="en-US"/>
        </w:rPr>
        <w:t>match button</w:t>
      </w:r>
      <w:r w:rsidR="009D7066">
        <w:rPr>
          <w:lang w:val="en-US"/>
        </w:rPr>
        <w:t xml:space="preserve">. If the user is </w:t>
      </w:r>
      <w:r w:rsidR="009D7066">
        <w:rPr>
          <w:lang w:val="en-US"/>
        </w:rPr>
        <w:lastRenderedPageBreak/>
        <w:t xml:space="preserve">satisfied with the </w:t>
      </w:r>
      <w:r w:rsidR="00CF7339">
        <w:rPr>
          <w:lang w:val="en-US"/>
        </w:rPr>
        <w:t>table,</w:t>
      </w:r>
      <w:r w:rsidR="009D7066">
        <w:rPr>
          <w:lang w:val="en-US"/>
        </w:rPr>
        <w:t xml:space="preserve"> </w:t>
      </w:r>
      <w:r w:rsidR="00CF7339">
        <w:rPr>
          <w:lang w:val="en-US"/>
        </w:rPr>
        <w:t>the user</w:t>
      </w:r>
      <w:r w:rsidR="009D7066">
        <w:rPr>
          <w:lang w:val="en-US"/>
        </w:rPr>
        <w:t xml:space="preserve"> may also export this information to the desktop in </w:t>
      </w:r>
      <w:r w:rsidR="00CF7339">
        <w:rPr>
          <w:lang w:val="en-US"/>
        </w:rPr>
        <w:t>its</w:t>
      </w:r>
      <w:r w:rsidR="009D7066">
        <w:rPr>
          <w:lang w:val="en-US"/>
        </w:rPr>
        <w:t xml:space="preserve"> own new csv file. </w:t>
      </w:r>
    </w:p>
    <w:p w14:paraId="2D07CB29" w14:textId="1D902895" w:rsidR="00A2132A" w:rsidRDefault="00A2132A" w:rsidP="00AB78E3">
      <w:pPr>
        <w:rPr>
          <w:lang w:val="en-US"/>
        </w:rPr>
      </w:pPr>
      <w:r>
        <w:rPr>
          <w:lang w:val="en-US"/>
        </w:rPr>
        <w:t xml:space="preserve">This table includes the button and their functions as shown below. </w:t>
      </w:r>
    </w:p>
    <w:p w14:paraId="72371E6B" w14:textId="5DF14C53" w:rsidR="0035402F" w:rsidRDefault="0035402F" w:rsidP="00AB78E3">
      <w:pPr>
        <w:rPr>
          <w:i/>
          <w:iCs/>
          <w:lang w:val="en-US"/>
        </w:rPr>
      </w:pPr>
      <w:r>
        <w:rPr>
          <w:lang w:val="en-US"/>
        </w:rPr>
        <w:tab/>
      </w:r>
      <w:r>
        <w:rPr>
          <w:b/>
          <w:bCs/>
          <w:lang w:val="en-US"/>
        </w:rPr>
        <w:t>Load</w:t>
      </w:r>
      <w:r>
        <w:rPr>
          <w:lang w:val="en-US"/>
        </w:rPr>
        <w:t xml:space="preserve"> – Loads a previously saved xml file to the </w:t>
      </w:r>
      <w:r>
        <w:rPr>
          <w:i/>
          <w:iCs/>
          <w:lang w:val="en-US"/>
        </w:rPr>
        <w:t xml:space="preserve">save table </w:t>
      </w:r>
    </w:p>
    <w:p w14:paraId="0D09E2B3" w14:textId="05DFCF14" w:rsidR="00AF09D6" w:rsidRDefault="00AF09D6" w:rsidP="008778C3">
      <w:pPr>
        <w:ind w:left="708"/>
        <w:rPr>
          <w:lang w:val="en-US"/>
        </w:rPr>
      </w:pPr>
      <w:r>
        <w:rPr>
          <w:b/>
          <w:bCs/>
          <w:lang w:val="en-US"/>
        </w:rPr>
        <w:t>Match</w:t>
      </w:r>
      <w:r>
        <w:rPr>
          <w:lang w:val="en-US"/>
        </w:rPr>
        <w:t xml:space="preserve"> – With both tables loaded with information, this button will match the newly scanned EPC</w:t>
      </w:r>
      <w:r w:rsidR="00CB14CA">
        <w:rPr>
          <w:lang w:val="en-US"/>
        </w:rPr>
        <w:t xml:space="preserve"> numbers on the </w:t>
      </w:r>
      <w:r w:rsidR="00CB14CA" w:rsidRPr="00CB14CA">
        <w:rPr>
          <w:i/>
          <w:iCs/>
          <w:lang w:val="en-US"/>
        </w:rPr>
        <w:t>creation table</w:t>
      </w:r>
      <w:r>
        <w:rPr>
          <w:lang w:val="en-US"/>
        </w:rPr>
        <w:t xml:space="preserve"> </w:t>
      </w:r>
      <w:r w:rsidR="00CB14CA">
        <w:rPr>
          <w:lang w:val="en-US"/>
        </w:rPr>
        <w:t xml:space="preserve">with the EPC numbers from the </w:t>
      </w:r>
      <w:r w:rsidR="00CB14CA" w:rsidRPr="00CB14CA">
        <w:rPr>
          <w:i/>
          <w:iCs/>
          <w:lang w:val="en-US"/>
        </w:rPr>
        <w:t>saved table</w:t>
      </w:r>
      <w:r w:rsidR="00CB14CA">
        <w:rPr>
          <w:lang w:val="en-US"/>
        </w:rPr>
        <w:t xml:space="preserve">. The matched EPC numbers from the </w:t>
      </w:r>
      <w:r w:rsidR="00CB14CA">
        <w:rPr>
          <w:i/>
          <w:iCs/>
          <w:lang w:val="en-US"/>
        </w:rPr>
        <w:t>saved table</w:t>
      </w:r>
      <w:r w:rsidR="00CB14CA">
        <w:rPr>
          <w:lang w:val="en-US"/>
        </w:rPr>
        <w:t xml:space="preserve"> will then be reorganized on the </w:t>
      </w:r>
      <w:r w:rsidR="00CB14CA">
        <w:rPr>
          <w:i/>
          <w:iCs/>
          <w:lang w:val="en-US"/>
        </w:rPr>
        <w:t>creation table</w:t>
      </w:r>
      <w:r w:rsidR="00CB14CA">
        <w:rPr>
          <w:lang w:val="en-US"/>
        </w:rPr>
        <w:t xml:space="preserve"> putting the matched on top and the unrecognized on the bottom. The data from the </w:t>
      </w:r>
      <w:r w:rsidR="00CB14CA">
        <w:rPr>
          <w:i/>
          <w:iCs/>
          <w:lang w:val="en-US"/>
        </w:rPr>
        <w:t>saved table</w:t>
      </w:r>
      <w:r w:rsidR="00CB14CA">
        <w:rPr>
          <w:lang w:val="en-US"/>
        </w:rPr>
        <w:t xml:space="preserve"> that matched will be copied over to the EPC numbers verifying which EPC numbers are already saved with data and those that aren’t (in regards to the loaded save file from the </w:t>
      </w:r>
      <w:r w:rsidR="00CB14CA">
        <w:rPr>
          <w:i/>
          <w:iCs/>
          <w:lang w:val="en-US"/>
        </w:rPr>
        <w:t>saved table</w:t>
      </w:r>
      <w:r w:rsidR="00CB14CA">
        <w:rPr>
          <w:lang w:val="en-US"/>
        </w:rPr>
        <w:t xml:space="preserve">). </w:t>
      </w:r>
    </w:p>
    <w:p w14:paraId="089F4B0E" w14:textId="402EA082" w:rsidR="00CB14CA" w:rsidRDefault="00CB14CA" w:rsidP="008778C3">
      <w:pPr>
        <w:ind w:left="708"/>
        <w:rPr>
          <w:lang w:val="en-US"/>
        </w:rPr>
      </w:pPr>
      <w:r>
        <w:rPr>
          <w:lang w:val="en-US"/>
        </w:rPr>
        <w:t xml:space="preserve">If an EPC number on the </w:t>
      </w:r>
      <w:r w:rsidRPr="00CB14CA">
        <w:rPr>
          <w:b/>
          <w:bCs/>
          <w:i/>
          <w:iCs/>
          <w:lang w:val="en-US"/>
        </w:rPr>
        <w:t>saved table</w:t>
      </w:r>
      <w:r>
        <w:rPr>
          <w:i/>
          <w:iCs/>
          <w:lang w:val="en-US"/>
        </w:rPr>
        <w:t xml:space="preserve"> </w:t>
      </w:r>
      <w:r w:rsidRPr="00CB14CA">
        <w:rPr>
          <w:b/>
          <w:bCs/>
          <w:lang w:val="en-US"/>
        </w:rPr>
        <w:t>didn’t</w:t>
      </w:r>
      <w:r>
        <w:rPr>
          <w:lang w:val="en-US"/>
        </w:rPr>
        <w:t xml:space="preserve"> match with any from the </w:t>
      </w:r>
      <w:r>
        <w:rPr>
          <w:i/>
          <w:iCs/>
          <w:lang w:val="en-US"/>
        </w:rPr>
        <w:t>creation table</w:t>
      </w:r>
      <w:r>
        <w:rPr>
          <w:lang w:val="en-US"/>
        </w:rPr>
        <w:t xml:space="preserve"> they will be highlighted red to show the user that they may be missing from the </w:t>
      </w:r>
      <w:r>
        <w:rPr>
          <w:i/>
          <w:iCs/>
          <w:lang w:val="en-US"/>
        </w:rPr>
        <w:t>creation table</w:t>
      </w:r>
      <w:r>
        <w:rPr>
          <w:lang w:val="en-US"/>
        </w:rPr>
        <w:t xml:space="preserve">. </w:t>
      </w:r>
    </w:p>
    <w:p w14:paraId="57D073CA" w14:textId="6C01F124" w:rsidR="00CB14CA" w:rsidRPr="006800CF" w:rsidRDefault="00CB14CA" w:rsidP="008778C3">
      <w:pPr>
        <w:ind w:left="708"/>
        <w:rPr>
          <w:lang w:val="en-US"/>
        </w:rPr>
      </w:pPr>
      <w:r>
        <w:rPr>
          <w:lang w:val="en-US"/>
        </w:rPr>
        <w:t xml:space="preserve">*Note! Please don’t confused these red highlights with those on the </w:t>
      </w:r>
      <w:r>
        <w:rPr>
          <w:i/>
          <w:iCs/>
          <w:lang w:val="en-US"/>
        </w:rPr>
        <w:t>creation table.</w:t>
      </w:r>
      <w:r>
        <w:rPr>
          <w:lang w:val="en-US"/>
        </w:rPr>
        <w:t xml:space="preserve"> The red highlights on the creation table point </w:t>
      </w:r>
      <w:r w:rsidR="006800CF">
        <w:rPr>
          <w:lang w:val="en-US"/>
        </w:rPr>
        <w:t xml:space="preserve">out EPC numbers without proper associated data, meaning that upon saving they </w:t>
      </w:r>
      <w:r w:rsidR="006800CF">
        <w:rPr>
          <w:b/>
          <w:bCs/>
          <w:lang w:val="en-US"/>
        </w:rPr>
        <w:t xml:space="preserve">won’t </w:t>
      </w:r>
      <w:r w:rsidR="006800CF">
        <w:rPr>
          <w:lang w:val="en-US"/>
        </w:rPr>
        <w:t xml:space="preserve">be included in the save. There is a pop up that warns the user that this action will be taken. </w:t>
      </w:r>
    </w:p>
    <w:p w14:paraId="5D0508FF" w14:textId="40B74DE5" w:rsidR="00AF09D6" w:rsidRDefault="00AF09D6" w:rsidP="00AB78E3">
      <w:pPr>
        <w:rPr>
          <w:i/>
          <w:iCs/>
          <w:lang w:val="en-US"/>
        </w:rPr>
      </w:pPr>
      <w:r>
        <w:rPr>
          <w:i/>
          <w:iCs/>
          <w:lang w:val="en-US"/>
        </w:rPr>
        <w:tab/>
      </w:r>
      <w:r w:rsidR="00E562BA">
        <w:rPr>
          <w:b/>
          <w:bCs/>
          <w:lang w:val="en-US"/>
        </w:rPr>
        <w:t>Clear</w:t>
      </w:r>
      <w:r w:rsidR="00E562BA">
        <w:rPr>
          <w:lang w:val="en-US"/>
        </w:rPr>
        <w:t xml:space="preserve"> – </w:t>
      </w:r>
      <w:r w:rsidR="009F53D8">
        <w:rPr>
          <w:lang w:val="en-US"/>
        </w:rPr>
        <w:t>Simply</w:t>
      </w:r>
      <w:r w:rsidR="00E562BA">
        <w:rPr>
          <w:lang w:val="en-US"/>
        </w:rPr>
        <w:t xml:space="preserve"> clear</w:t>
      </w:r>
      <w:r w:rsidR="009F53D8">
        <w:rPr>
          <w:lang w:val="en-US"/>
        </w:rPr>
        <w:t>s</w:t>
      </w:r>
      <w:r w:rsidR="00E562BA">
        <w:rPr>
          <w:lang w:val="en-US"/>
        </w:rPr>
        <w:t xml:space="preserve"> the </w:t>
      </w:r>
      <w:r w:rsidR="00E562BA">
        <w:rPr>
          <w:i/>
          <w:iCs/>
          <w:lang w:val="en-US"/>
        </w:rPr>
        <w:t>saved table</w:t>
      </w:r>
      <w:r w:rsidR="009F53D8">
        <w:rPr>
          <w:i/>
          <w:iCs/>
          <w:lang w:val="en-US"/>
        </w:rPr>
        <w:t>.</w:t>
      </w:r>
    </w:p>
    <w:p w14:paraId="7BEFD4A6" w14:textId="0D6B66D0" w:rsidR="009F53D8" w:rsidRPr="00651D30" w:rsidRDefault="009F53D8" w:rsidP="00651D30">
      <w:pPr>
        <w:ind w:left="708"/>
        <w:rPr>
          <w:lang w:val="en-US"/>
        </w:rPr>
      </w:pPr>
      <w:r>
        <w:rPr>
          <w:b/>
          <w:bCs/>
          <w:lang w:val="en-US"/>
        </w:rPr>
        <w:t>Export</w:t>
      </w:r>
      <w:r>
        <w:rPr>
          <w:lang w:val="en-US"/>
        </w:rPr>
        <w:t xml:space="preserve"> </w:t>
      </w:r>
      <w:r w:rsidR="00651D30">
        <w:rPr>
          <w:lang w:val="en-US"/>
        </w:rPr>
        <w:t>–</w:t>
      </w:r>
      <w:r>
        <w:rPr>
          <w:lang w:val="en-US"/>
        </w:rPr>
        <w:t xml:space="preserve"> </w:t>
      </w:r>
      <w:r w:rsidR="00651D30">
        <w:rPr>
          <w:lang w:val="en-US"/>
        </w:rPr>
        <w:t xml:space="preserve">The </w:t>
      </w:r>
      <w:r w:rsidR="00651D30">
        <w:rPr>
          <w:i/>
          <w:iCs/>
          <w:lang w:val="en-US"/>
        </w:rPr>
        <w:t>export</w:t>
      </w:r>
      <w:r w:rsidR="00651D30">
        <w:rPr>
          <w:lang w:val="en-US"/>
        </w:rPr>
        <w:t xml:space="preserve"> button will take the information from the </w:t>
      </w:r>
      <w:r w:rsidR="00651D30">
        <w:rPr>
          <w:i/>
          <w:iCs/>
          <w:lang w:val="en-US"/>
        </w:rPr>
        <w:t>saved table</w:t>
      </w:r>
      <w:r w:rsidR="00651D30">
        <w:rPr>
          <w:lang w:val="en-US"/>
        </w:rPr>
        <w:t xml:space="preserve"> and create a saved csv file anywhere the user chooses.</w:t>
      </w:r>
    </w:p>
    <w:p w14:paraId="0D27F3FA" w14:textId="04BB0C2F" w:rsidR="001B1187" w:rsidRPr="00EE0463" w:rsidRDefault="0035402F" w:rsidP="00EE0463">
      <w:pPr>
        <w:rPr>
          <w:lang w:val="en-US"/>
        </w:rPr>
      </w:pPr>
      <w:r>
        <w:rPr>
          <w:lang w:val="en-US"/>
        </w:rPr>
        <w:t xml:space="preserve"> </w:t>
      </w:r>
    </w:p>
    <w:sectPr w:rsidR="001B1187" w:rsidRPr="00EE04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66B9F"/>
    <w:multiLevelType w:val="hybridMultilevel"/>
    <w:tmpl w:val="223261E8"/>
    <w:lvl w:ilvl="0" w:tplc="B6649DEE">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6751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2E"/>
    <w:rsid w:val="000A572E"/>
    <w:rsid w:val="000A738A"/>
    <w:rsid w:val="00137D37"/>
    <w:rsid w:val="001B1187"/>
    <w:rsid w:val="001E7948"/>
    <w:rsid w:val="00254091"/>
    <w:rsid w:val="00283B97"/>
    <w:rsid w:val="002A6B04"/>
    <w:rsid w:val="002D1014"/>
    <w:rsid w:val="0035402F"/>
    <w:rsid w:val="004005B9"/>
    <w:rsid w:val="004562A6"/>
    <w:rsid w:val="004D50F5"/>
    <w:rsid w:val="005603EF"/>
    <w:rsid w:val="005A6C35"/>
    <w:rsid w:val="00651D30"/>
    <w:rsid w:val="006800CF"/>
    <w:rsid w:val="00781969"/>
    <w:rsid w:val="007827B1"/>
    <w:rsid w:val="008266A9"/>
    <w:rsid w:val="00857A0E"/>
    <w:rsid w:val="00866A3E"/>
    <w:rsid w:val="008778C3"/>
    <w:rsid w:val="008C6964"/>
    <w:rsid w:val="009B19AF"/>
    <w:rsid w:val="009D7066"/>
    <w:rsid w:val="009F53D8"/>
    <w:rsid w:val="00A2132A"/>
    <w:rsid w:val="00A4791A"/>
    <w:rsid w:val="00AB3FDD"/>
    <w:rsid w:val="00AB78E3"/>
    <w:rsid w:val="00AF09D6"/>
    <w:rsid w:val="00B50B79"/>
    <w:rsid w:val="00CB14CA"/>
    <w:rsid w:val="00CB4EB6"/>
    <w:rsid w:val="00CF7339"/>
    <w:rsid w:val="00DF2FBA"/>
    <w:rsid w:val="00E562BA"/>
    <w:rsid w:val="00ED7F2B"/>
    <w:rsid w:val="00EE0463"/>
    <w:rsid w:val="00EF32F1"/>
    <w:rsid w:val="00F20325"/>
    <w:rsid w:val="00F24FEE"/>
    <w:rsid w:val="00F71ECE"/>
    <w:rsid w:val="00FD7F0F"/>
    <w:rsid w:val="00FE5193"/>
    <w:rsid w:val="00FE5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1D1F"/>
  <w15:chartTrackingRefBased/>
  <w15:docId w15:val="{B9ED676F-FD93-49ED-84D2-38594370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Birb</dc:creator>
  <cp:keywords/>
  <dc:description/>
  <cp:lastModifiedBy>Birb</cp:lastModifiedBy>
  <cp:revision>44</cp:revision>
  <dcterms:created xsi:type="dcterms:W3CDTF">2022-12-05T14:12:00Z</dcterms:created>
  <dcterms:modified xsi:type="dcterms:W3CDTF">2022-12-06T14:46:00Z</dcterms:modified>
</cp:coreProperties>
</file>