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DBA901" w14:textId="77777777" w:rsidR="00C70843" w:rsidRDefault="00C70843" w:rsidP="00E558B7">
      <w:pPr>
        <w:spacing w:line="360" w:lineRule="auto"/>
        <w:ind w:firstLine="720"/>
        <w:jc w:val="center"/>
        <w:rPr>
          <w:rFonts w:ascii="Times New Roman" w:hAnsi="Times New Roman" w:cs="Times New Roman"/>
          <w:b/>
          <w:bCs/>
        </w:rPr>
      </w:pPr>
      <w:r w:rsidRPr="00425D64">
        <w:rPr>
          <w:rFonts w:ascii="Times New Roman" w:hAnsi="Times New Roman" w:cs="Times New Roman"/>
          <w:b/>
          <w:bCs/>
        </w:rPr>
        <w:t>Hellbender: High Performance Comput</w:t>
      </w:r>
      <w:r>
        <w:rPr>
          <w:rFonts w:ascii="Times New Roman" w:hAnsi="Times New Roman" w:cs="Times New Roman"/>
          <w:b/>
          <w:bCs/>
        </w:rPr>
        <w:t>er</w:t>
      </w:r>
    </w:p>
    <w:p w14:paraId="3CB0FC7B" w14:textId="77777777" w:rsidR="00E558B7" w:rsidRDefault="00E558B7" w:rsidP="00E558B7">
      <w:pPr>
        <w:spacing w:line="360" w:lineRule="auto"/>
        <w:ind w:firstLine="720"/>
        <w:jc w:val="center"/>
        <w:rPr>
          <w:rFonts w:ascii="Times New Roman" w:hAnsi="Times New Roman" w:cs="Times New Roman"/>
          <w:b/>
          <w:bCs/>
        </w:rPr>
      </w:pPr>
    </w:p>
    <w:p w14:paraId="2517CBA0" w14:textId="77777777" w:rsidR="00E558B7" w:rsidRDefault="00E558B7" w:rsidP="00E558B7">
      <w:pPr>
        <w:spacing w:line="480" w:lineRule="auto"/>
        <w:rPr>
          <w:rFonts w:ascii="Times New Roman" w:hAnsi="Times New Roman" w:cs="Times New Roman"/>
        </w:rPr>
      </w:pPr>
      <w:r w:rsidRPr="00E558B7">
        <w:rPr>
          <w:rFonts w:ascii="Times New Roman" w:hAnsi="Times New Roman" w:cs="Times New Roman"/>
        </w:rPr>
        <w:t xml:space="preserve">Computations for this work were performed using </w:t>
      </w:r>
      <w:r w:rsidRPr="00E558B7">
        <w:rPr>
          <w:rFonts w:ascii="Times New Roman" w:hAnsi="Times New Roman" w:cs="Times New Roman"/>
          <w:b/>
          <w:bCs/>
        </w:rPr>
        <w:t>Hellbender</w:t>
      </w:r>
      <w:r w:rsidRPr="00E558B7">
        <w:rPr>
          <w:rFonts w:ascii="Times New Roman" w:hAnsi="Times New Roman" w:cs="Times New Roman"/>
        </w:rPr>
        <w:t xml:space="preserve">, a high-performance computing (HPC) system operated by Research Support Solutions within the Division of Information Technology at the University of Missouri, Columbia, MO. Hellbender consists of 222 mixed x86-64 CPU nodes, providing 22,272 cores and 28 graphics processing units (GPUs). </w:t>
      </w:r>
      <w:proofErr w:type="gramStart"/>
      <w:r w:rsidRPr="00E558B7">
        <w:rPr>
          <w:rFonts w:ascii="Times New Roman" w:hAnsi="Times New Roman" w:cs="Times New Roman"/>
        </w:rPr>
        <w:t>With regard to</w:t>
      </w:r>
      <w:proofErr w:type="gramEnd"/>
      <w:r w:rsidRPr="00E558B7">
        <w:rPr>
          <w:rFonts w:ascii="Times New Roman" w:hAnsi="Times New Roman" w:cs="Times New Roman"/>
        </w:rPr>
        <w:t xml:space="preserve"> CPUs, Hellbender uses Dell C6525 and Dell R6625 PowerEdge server racks. The system uses a mixture of newer and older processors, with the latest being AMD EPYC 7713 Milan processors deployed across 112 nodes.</w:t>
      </w:r>
    </w:p>
    <w:p w14:paraId="458B3052" w14:textId="77777777" w:rsidR="00E558B7" w:rsidRPr="00E558B7" w:rsidRDefault="00E558B7" w:rsidP="00E558B7">
      <w:pPr>
        <w:spacing w:line="480" w:lineRule="auto"/>
        <w:rPr>
          <w:rFonts w:ascii="Times New Roman" w:hAnsi="Times New Roman" w:cs="Times New Roman"/>
        </w:rPr>
      </w:pPr>
    </w:p>
    <w:p w14:paraId="1CEB8CF9" w14:textId="77777777" w:rsidR="00E558B7" w:rsidRDefault="00E558B7" w:rsidP="00E558B7">
      <w:pPr>
        <w:spacing w:line="480" w:lineRule="auto"/>
        <w:rPr>
          <w:rFonts w:ascii="Times New Roman" w:hAnsi="Times New Roman" w:cs="Times New Roman"/>
        </w:rPr>
      </w:pPr>
      <w:r w:rsidRPr="00E558B7">
        <w:rPr>
          <w:rFonts w:ascii="Times New Roman" w:hAnsi="Times New Roman" w:cs="Times New Roman"/>
        </w:rPr>
        <w:t>Each node contains 64 physical cores per CPU (128 logical cores per node), 512 GB DDR4-3200 random access memory (RAM), a dedicated 1.6 TB Non-Volatile Memory Express (</w:t>
      </w:r>
      <w:proofErr w:type="spellStart"/>
      <w:r w:rsidRPr="00E558B7">
        <w:rPr>
          <w:rFonts w:ascii="Times New Roman" w:hAnsi="Times New Roman" w:cs="Times New Roman"/>
        </w:rPr>
        <w:t>NVMe</w:t>
      </w:r>
      <w:proofErr w:type="spellEnd"/>
      <w:r w:rsidRPr="00E558B7">
        <w:rPr>
          <w:rFonts w:ascii="Times New Roman" w:hAnsi="Times New Roman" w:cs="Times New Roman"/>
        </w:rPr>
        <w:t>) local scratch space, and 256 MB of L3 cache. The system provides approximately 490 GB of usable system memory per node. Hellbender also includes other AMD processor versions. Older nodes are equipped with Intel® Xeon® Gold processors, with 32 to 64 physical cores per CPU and 40 to 48 logical cores.</w:t>
      </w:r>
    </w:p>
    <w:p w14:paraId="3CF2FCF3" w14:textId="77777777" w:rsidR="00E747EF" w:rsidRDefault="00E747EF" w:rsidP="00E747EF">
      <w:pPr>
        <w:spacing w:line="480" w:lineRule="auto"/>
        <w:rPr>
          <w:rFonts w:ascii="Times New Roman" w:hAnsi="Times New Roman" w:cs="Times New Roman"/>
        </w:rPr>
      </w:pPr>
    </w:p>
    <w:p w14:paraId="4BF3436D" w14:textId="2D58A65D" w:rsidR="00E747EF" w:rsidRPr="00E747EF" w:rsidRDefault="00E747EF" w:rsidP="00E747EF">
      <w:pPr>
        <w:spacing w:line="480" w:lineRule="auto"/>
        <w:rPr>
          <w:rFonts w:ascii="Times New Roman" w:hAnsi="Times New Roman" w:cs="Times New Roman"/>
        </w:rPr>
      </w:pPr>
      <w:r w:rsidRPr="00E747EF">
        <w:rPr>
          <w:rFonts w:ascii="Times New Roman" w:hAnsi="Times New Roman" w:cs="Times New Roman"/>
        </w:rPr>
        <w:t xml:space="preserve">Across studies, we divided analyses into smaller jobs to accommodate HPC time limits: Study 1 involved two FP analyses, whereas Studies 2 and 3 required </w:t>
      </w:r>
      <w:proofErr w:type="gramStart"/>
      <w:r w:rsidRPr="00E747EF">
        <w:rPr>
          <w:rFonts w:ascii="Times New Roman" w:hAnsi="Times New Roman" w:cs="Times New Roman"/>
        </w:rPr>
        <w:t>estimation</w:t>
      </w:r>
      <w:proofErr w:type="gramEnd"/>
      <w:r w:rsidRPr="00E747EF">
        <w:rPr>
          <w:rFonts w:ascii="Times New Roman" w:hAnsi="Times New Roman" w:cs="Times New Roman"/>
        </w:rPr>
        <w:t xml:space="preserve"> of each model-by-condition combination separately, yielding 48 FP analyses (details below). For these studies, we further partitioned each analysis to generate and evaluate 25,000 correlation matrices at a time. We used a set of seeds to ensure consistency in the generated matrices across models and conditions where appropriate.</w:t>
      </w:r>
    </w:p>
    <w:p w14:paraId="5A45A3C3" w14:textId="77777777" w:rsidR="00E558B7" w:rsidRPr="00E558B7" w:rsidRDefault="00E558B7" w:rsidP="00E558B7">
      <w:pPr>
        <w:spacing w:line="480" w:lineRule="auto"/>
        <w:rPr>
          <w:rFonts w:ascii="Times New Roman" w:hAnsi="Times New Roman" w:cs="Times New Roman"/>
        </w:rPr>
      </w:pPr>
    </w:p>
    <w:p w14:paraId="138BE9C0" w14:textId="77777777" w:rsidR="00E558B7" w:rsidRPr="00E558B7" w:rsidRDefault="00E558B7" w:rsidP="00E558B7">
      <w:pPr>
        <w:spacing w:line="480" w:lineRule="auto"/>
        <w:rPr>
          <w:rFonts w:ascii="Times New Roman" w:hAnsi="Times New Roman" w:cs="Times New Roman"/>
        </w:rPr>
      </w:pPr>
      <w:r w:rsidRPr="00E558B7">
        <w:rPr>
          <w:rFonts w:ascii="Times New Roman" w:hAnsi="Times New Roman" w:cs="Times New Roman"/>
        </w:rPr>
        <w:lastRenderedPageBreak/>
        <w:t xml:space="preserve">The computation for this work was performed on the high-performance computing infrastructure operated by Research Support Solutions in the Division of Information Technology at the University of Missouri, Columbia, MO. Additional information about the Hellbender HPC infrastructure is available at </w:t>
      </w:r>
      <w:hyperlink r:id="rId4" w:history="1">
        <w:r w:rsidRPr="00E558B7">
          <w:rPr>
            <w:rStyle w:val="Hyperlink"/>
            <w:rFonts w:ascii="Times New Roman" w:hAnsi="Times New Roman" w:cs="Times New Roman"/>
          </w:rPr>
          <w:t>https://doi.org/10.32469/10355/97710</w:t>
        </w:r>
      </w:hyperlink>
      <w:r w:rsidRPr="00E558B7">
        <w:rPr>
          <w:rFonts w:ascii="Times New Roman" w:hAnsi="Times New Roman" w:cs="Times New Roman"/>
        </w:rPr>
        <w:t>.</w:t>
      </w:r>
    </w:p>
    <w:p w14:paraId="76B5A30D" w14:textId="77777777" w:rsidR="00B519D5" w:rsidRDefault="00B519D5"/>
    <w:sectPr w:rsidR="00B51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843"/>
    <w:rsid w:val="00500A26"/>
    <w:rsid w:val="00784818"/>
    <w:rsid w:val="00942C5F"/>
    <w:rsid w:val="00A535EC"/>
    <w:rsid w:val="00B519D5"/>
    <w:rsid w:val="00C70843"/>
    <w:rsid w:val="00E558B7"/>
    <w:rsid w:val="00E74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F8F17"/>
  <w15:chartTrackingRefBased/>
  <w15:docId w15:val="{A72BC075-C450-4D96-A9EE-36201D752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843"/>
    <w:pPr>
      <w:spacing w:after="0" w:line="240" w:lineRule="auto"/>
    </w:pPr>
  </w:style>
  <w:style w:type="paragraph" w:styleId="Heading1">
    <w:name w:val="heading 1"/>
    <w:basedOn w:val="Normal"/>
    <w:next w:val="Normal"/>
    <w:link w:val="Heading1Char"/>
    <w:uiPriority w:val="9"/>
    <w:qFormat/>
    <w:rsid w:val="00C70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8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8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8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8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843"/>
    <w:rPr>
      <w:rFonts w:eastAsiaTheme="majorEastAsia" w:cstheme="majorBidi"/>
      <w:color w:val="272727" w:themeColor="text1" w:themeTint="D8"/>
    </w:rPr>
  </w:style>
  <w:style w:type="paragraph" w:styleId="Title">
    <w:name w:val="Title"/>
    <w:basedOn w:val="Normal"/>
    <w:next w:val="Normal"/>
    <w:link w:val="TitleChar"/>
    <w:uiPriority w:val="10"/>
    <w:qFormat/>
    <w:rsid w:val="00C708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843"/>
    <w:pPr>
      <w:spacing w:before="160"/>
      <w:jc w:val="center"/>
    </w:pPr>
    <w:rPr>
      <w:i/>
      <w:iCs/>
      <w:color w:val="404040" w:themeColor="text1" w:themeTint="BF"/>
    </w:rPr>
  </w:style>
  <w:style w:type="character" w:customStyle="1" w:styleId="QuoteChar">
    <w:name w:val="Quote Char"/>
    <w:basedOn w:val="DefaultParagraphFont"/>
    <w:link w:val="Quote"/>
    <w:uiPriority w:val="29"/>
    <w:rsid w:val="00C70843"/>
    <w:rPr>
      <w:i/>
      <w:iCs/>
      <w:color w:val="404040" w:themeColor="text1" w:themeTint="BF"/>
    </w:rPr>
  </w:style>
  <w:style w:type="paragraph" w:styleId="ListParagraph">
    <w:name w:val="List Paragraph"/>
    <w:basedOn w:val="Normal"/>
    <w:uiPriority w:val="34"/>
    <w:qFormat/>
    <w:rsid w:val="00C70843"/>
    <w:pPr>
      <w:ind w:left="720"/>
      <w:contextualSpacing/>
    </w:pPr>
  </w:style>
  <w:style w:type="character" w:styleId="IntenseEmphasis">
    <w:name w:val="Intense Emphasis"/>
    <w:basedOn w:val="DefaultParagraphFont"/>
    <w:uiPriority w:val="21"/>
    <w:qFormat/>
    <w:rsid w:val="00C70843"/>
    <w:rPr>
      <w:i/>
      <w:iCs/>
      <w:color w:val="0F4761" w:themeColor="accent1" w:themeShade="BF"/>
    </w:rPr>
  </w:style>
  <w:style w:type="paragraph" w:styleId="IntenseQuote">
    <w:name w:val="Intense Quote"/>
    <w:basedOn w:val="Normal"/>
    <w:next w:val="Normal"/>
    <w:link w:val="IntenseQuoteChar"/>
    <w:uiPriority w:val="30"/>
    <w:qFormat/>
    <w:rsid w:val="00C70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843"/>
    <w:rPr>
      <w:i/>
      <w:iCs/>
      <w:color w:val="0F4761" w:themeColor="accent1" w:themeShade="BF"/>
    </w:rPr>
  </w:style>
  <w:style w:type="character" w:styleId="IntenseReference">
    <w:name w:val="Intense Reference"/>
    <w:basedOn w:val="DefaultParagraphFont"/>
    <w:uiPriority w:val="32"/>
    <w:qFormat/>
    <w:rsid w:val="00C70843"/>
    <w:rPr>
      <w:b/>
      <w:bCs/>
      <w:smallCaps/>
      <w:color w:val="0F4761" w:themeColor="accent1" w:themeShade="BF"/>
      <w:spacing w:val="5"/>
    </w:rPr>
  </w:style>
  <w:style w:type="paragraph" w:styleId="CommentText">
    <w:name w:val="annotation text"/>
    <w:basedOn w:val="Normal"/>
    <w:link w:val="CommentTextChar"/>
    <w:uiPriority w:val="99"/>
    <w:unhideWhenUsed/>
    <w:rsid w:val="00C70843"/>
    <w:rPr>
      <w:sz w:val="20"/>
      <w:szCs w:val="20"/>
    </w:rPr>
  </w:style>
  <w:style w:type="character" w:customStyle="1" w:styleId="CommentTextChar">
    <w:name w:val="Comment Text Char"/>
    <w:basedOn w:val="DefaultParagraphFont"/>
    <w:link w:val="CommentText"/>
    <w:uiPriority w:val="99"/>
    <w:rsid w:val="00C70843"/>
    <w:rPr>
      <w:sz w:val="20"/>
      <w:szCs w:val="20"/>
    </w:rPr>
  </w:style>
  <w:style w:type="character" w:styleId="CommentReference">
    <w:name w:val="annotation reference"/>
    <w:basedOn w:val="DefaultParagraphFont"/>
    <w:uiPriority w:val="99"/>
    <w:semiHidden/>
    <w:unhideWhenUsed/>
    <w:rsid w:val="00C70843"/>
    <w:rPr>
      <w:sz w:val="16"/>
      <w:szCs w:val="16"/>
    </w:rPr>
  </w:style>
  <w:style w:type="character" w:styleId="Hyperlink">
    <w:name w:val="Hyperlink"/>
    <w:basedOn w:val="DefaultParagraphFont"/>
    <w:uiPriority w:val="99"/>
    <w:unhideWhenUsed/>
    <w:rsid w:val="00E558B7"/>
    <w:rPr>
      <w:color w:val="467886" w:themeColor="hyperlink"/>
      <w:u w:val="single"/>
    </w:rPr>
  </w:style>
  <w:style w:type="character" w:styleId="UnresolvedMention">
    <w:name w:val="Unresolved Mention"/>
    <w:basedOn w:val="DefaultParagraphFont"/>
    <w:uiPriority w:val="99"/>
    <w:semiHidden/>
    <w:unhideWhenUsed/>
    <w:rsid w:val="00E558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32469/10355/977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294</Words>
  <Characters>1677</Characters>
  <Application>Microsoft Office Word</Application>
  <DocSecurity>0</DocSecurity>
  <Lines>13</Lines>
  <Paragraphs>3</Paragraphs>
  <ScaleCrop>false</ScaleCrop>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Khumalo, Busiswa (MU-Student)</dc:creator>
  <cp:keywords/>
  <dc:description/>
  <cp:lastModifiedBy>Winter, Sonja</cp:lastModifiedBy>
  <cp:revision>3</cp:revision>
  <dcterms:created xsi:type="dcterms:W3CDTF">2026-07-16T20:38:00Z</dcterms:created>
  <dcterms:modified xsi:type="dcterms:W3CDTF">2026-10-08T17:29:00Z</dcterms:modified>
</cp:coreProperties>
</file>