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CAD" w:rsidRPr="007A6B2E" w:rsidRDefault="00547DB4">
      <w:pPr>
        <w:pStyle w:val="Author"/>
        <w:rPr>
          <w:b/>
        </w:rPr>
      </w:pPr>
      <w:r w:rsidRPr="007A6B2E">
        <w:rPr>
          <w:b/>
        </w:rPr>
        <w:t>Abstract</w:t>
      </w:r>
    </w:p>
    <w:p w:rsidR="00D3595D" w:rsidRPr="007A6B2E" w:rsidRDefault="005554C4">
      <w:pPr>
        <w:pStyle w:val="Abstract"/>
        <w:rPr>
          <w:sz w:val="22"/>
          <w:szCs w:val="22"/>
        </w:rPr>
      </w:pPr>
      <w:r w:rsidRPr="007A6B2E">
        <w:rPr>
          <w:b/>
          <w:sz w:val="22"/>
          <w:szCs w:val="22"/>
        </w:rPr>
        <w:t>Background:</w:t>
      </w:r>
      <w:r w:rsidRPr="007A6B2E">
        <w:rPr>
          <w:sz w:val="22"/>
          <w:szCs w:val="22"/>
        </w:rPr>
        <w:t xml:space="preserve"> Recent evidence suggested that there are three types of eaters (grazers, early eaters, and late eaters) according to the timing of energy consumption. This </w:t>
      </w:r>
      <w:r w:rsidR="00D3595D" w:rsidRPr="007A6B2E">
        <w:rPr>
          <w:sz w:val="22"/>
          <w:szCs w:val="22"/>
        </w:rPr>
        <w:t>study</w:t>
      </w:r>
      <w:r w:rsidRPr="007A6B2E">
        <w:rPr>
          <w:sz w:val="22"/>
          <w:szCs w:val="22"/>
        </w:rPr>
        <w:t xml:space="preserve"> aims at finding both timing and quantity eating patterns specifically for carbohydrate (carb) intake</w:t>
      </w:r>
      <w:r w:rsidR="00AD5996" w:rsidRPr="007A6B2E">
        <w:rPr>
          <w:sz w:val="22"/>
          <w:szCs w:val="22"/>
        </w:rPr>
        <w:t xml:space="preserve"> in UK adults</w:t>
      </w:r>
      <w:r w:rsidR="00D3595D" w:rsidRPr="007A6B2E">
        <w:rPr>
          <w:sz w:val="22"/>
          <w:szCs w:val="22"/>
        </w:rPr>
        <w:t>.</w:t>
      </w:r>
    </w:p>
    <w:p w:rsidR="00116F81" w:rsidRPr="007A6B2E" w:rsidRDefault="005554C4">
      <w:pPr>
        <w:pStyle w:val="Abstract"/>
        <w:rPr>
          <w:sz w:val="22"/>
          <w:szCs w:val="22"/>
        </w:rPr>
      </w:pPr>
      <w:r w:rsidRPr="007A6B2E">
        <w:rPr>
          <w:b/>
          <w:sz w:val="22"/>
          <w:szCs w:val="22"/>
        </w:rPr>
        <w:t>Methods:</w:t>
      </w:r>
      <w:r w:rsidRPr="007A6B2E">
        <w:rPr>
          <w:sz w:val="22"/>
          <w:szCs w:val="22"/>
        </w:rPr>
        <w:t xml:space="preserve"> Data are from the National Diet and Nutrition Survey (NDNS) Rolling Programme (2008/09-15/16) which included 6155 adults aged 19 or older in the UK. Time of the day was defined as: 6-9 am, 9-12 noon, 12-2 pm, 2-5 pm, 5-8 pm, 8-10 pm and 10 pm-6 am. Responses for carb intake within each time slot were categorised into: not eating any food, carb contributed </w:t>
      </w:r>
      <m:oMath>
        <m:r>
          <w:rPr>
            <w:rFonts w:ascii="Cambria Math" w:hAnsi="Cambria Math"/>
            <w:sz w:val="22"/>
            <w:szCs w:val="22"/>
          </w:rPr>
          <m:t>&lt;</m:t>
        </m:r>
      </m:oMath>
      <w:r w:rsidRPr="007A6B2E">
        <w:rPr>
          <w:sz w:val="22"/>
          <w:szCs w:val="22"/>
        </w:rPr>
        <w:t xml:space="preserve"> 50% or </w:t>
      </w:r>
      <m:oMath>
        <m:r>
          <w:rPr>
            <w:rFonts w:ascii="Cambria Math" w:hAnsi="Cambria Math"/>
            <w:sz w:val="22"/>
            <w:szCs w:val="22"/>
          </w:rPr>
          <m:t>≥</m:t>
        </m:r>
      </m:oMath>
      <w:r w:rsidRPr="007A6B2E">
        <w:rPr>
          <w:sz w:val="22"/>
          <w:szCs w:val="22"/>
        </w:rPr>
        <w:t xml:space="preserve"> 50% of total energy. Multilevel latent class analysis (MLCA) models were applied in finding the latent classes of carb consumption accounting for the hierarchical data structure. </w:t>
      </w:r>
    </w:p>
    <w:p w:rsidR="00DF7CAD" w:rsidRPr="007A6B2E" w:rsidRDefault="005554C4">
      <w:pPr>
        <w:pStyle w:val="Abstract"/>
        <w:rPr>
          <w:sz w:val="22"/>
          <w:szCs w:val="22"/>
        </w:rPr>
      </w:pPr>
      <w:r w:rsidRPr="007A6B2E">
        <w:rPr>
          <w:b/>
          <w:sz w:val="22"/>
          <w:szCs w:val="22"/>
        </w:rPr>
        <w:t>Results:</w:t>
      </w:r>
      <w:r w:rsidRPr="007A6B2E">
        <w:rPr>
          <w:sz w:val="22"/>
          <w:szCs w:val="22"/>
        </w:rPr>
        <w:t xml:space="preserve"> Three carb eating day patterns (low/high percentage, and regular meal days) were found in 24483 observation days, based on which three types of carb eaters were defined: low (28.1%), moderate (28.8%), and high (43.1%) carb eaters. On average, low-carb eaters consumed the highest amount of total energy intake (7985.8 kJ), and they had higher percentages of energy contributed by fat and alcohol, especially after 8 pm. Moderate-carb eaters consumed the lowest amount of total energy (7341.8 kJ) while they had the tendency of eating carb later in time-of-day. High-carb eaters consumed most of their carb and energy within time slots of 6-9 am, 12-2 pm and 5-8 pm. </w:t>
      </w:r>
    </w:p>
    <w:p w:rsidR="00DF7CAD" w:rsidRPr="007A6B2E" w:rsidRDefault="005554C4">
      <w:pPr>
        <w:pStyle w:val="Abstract"/>
        <w:rPr>
          <w:sz w:val="22"/>
          <w:szCs w:val="22"/>
        </w:rPr>
      </w:pPr>
      <w:r w:rsidRPr="007A6B2E">
        <w:rPr>
          <w:b/>
          <w:sz w:val="22"/>
          <w:szCs w:val="22"/>
        </w:rPr>
        <w:t>Conclusions:</w:t>
      </w:r>
      <w:r w:rsidRPr="007A6B2E">
        <w:rPr>
          <w:sz w:val="22"/>
          <w:szCs w:val="22"/>
        </w:rPr>
        <w:t xml:space="preserve"> Contrary to the expectation, profiles of high-carb eaters seemed to be healthier among three types of carb eaters. Low-carb eaters probably followed the diet out of health purposes, but they may have chosen fat or alcohol as replacements of carb, which could possibly be a concern from a public health point of view. Whether these carb-eating patterns are associated with changes in blood pressure or obesity longitudinally should be further investigated.</w:t>
      </w:r>
    </w:p>
    <w:p w:rsidR="00DF7CAD" w:rsidRDefault="007A6B2E">
      <w:pPr>
        <w:pStyle w:val="a7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72.25pt;margin-top:35.75pt;width:25.4pt;height:23.6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>
              <w:txbxContent>
                <w:p w:rsidR="007A6B2E" w:rsidRPr="007A6B2E" w:rsidRDefault="007A6B2E" w:rsidP="007A6B2E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7A6B2E">
                    <w:rPr>
                      <w:rFonts w:asciiTheme="majorHAnsi" w:hAnsiTheme="majorHAnsi" w:cstheme="majorHAnsi"/>
                      <w:sz w:val="18"/>
                    </w:rPr>
                    <w:t>kJ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292.9pt;margin-top:35.75pt;width:25.4pt;height:23.6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>
              <w:txbxContent>
                <w:p w:rsidR="007A6B2E" w:rsidRPr="007A6B2E" w:rsidRDefault="007A6B2E" w:rsidP="007A6B2E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7A6B2E">
                    <w:rPr>
                      <w:rFonts w:asciiTheme="majorHAnsi" w:hAnsiTheme="majorHAnsi" w:cstheme="majorHAnsi"/>
                      <w:sz w:val="18"/>
                    </w:rPr>
                    <w:t>kJ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文本框 2" o:spid="_x0000_s1026" type="#_x0000_t202" style="position:absolute;margin-left:112.75pt;margin-top:33.95pt;width:25.4pt;height:23.6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>
              <w:txbxContent>
                <w:p w:rsidR="007A6B2E" w:rsidRPr="007A6B2E" w:rsidRDefault="007A6B2E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7A6B2E">
                    <w:rPr>
                      <w:rFonts w:asciiTheme="majorHAnsi" w:hAnsiTheme="majorHAnsi" w:cstheme="majorHAnsi"/>
                      <w:sz w:val="18"/>
                    </w:rPr>
                    <w:t>kJ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2054008</wp:posOffset>
            </wp:positionH>
            <wp:positionV relativeFrom="paragraph">
              <wp:posOffset>2418715</wp:posOffset>
            </wp:positionV>
            <wp:extent cx="1374440" cy="21288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ge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40" cy="212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-887343</wp:posOffset>
            </wp:positionH>
            <wp:positionV relativeFrom="paragraph">
              <wp:posOffset>359410</wp:posOffset>
            </wp:positionV>
            <wp:extent cx="7247046" cy="206171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tr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046" cy="2061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7C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A08" w:rsidRDefault="00AF7A08">
      <w:pPr>
        <w:spacing w:after="0"/>
      </w:pPr>
      <w:r>
        <w:separator/>
      </w:r>
    </w:p>
  </w:endnote>
  <w:endnote w:type="continuationSeparator" w:id="0">
    <w:p w:rsidR="00AF7A08" w:rsidRDefault="00AF7A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A08" w:rsidRDefault="00AF7A08">
      <w:r>
        <w:separator/>
      </w:r>
    </w:p>
  </w:footnote>
  <w:footnote w:type="continuationSeparator" w:id="0">
    <w:p w:rsidR="00AF7A08" w:rsidRDefault="00AF7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E3ECC7"/>
    <w:multiLevelType w:val="multilevel"/>
    <w:tmpl w:val="D49E4C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46636CF"/>
    <w:multiLevelType w:val="multilevel"/>
    <w:tmpl w:val="CCA6B0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9BC1B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FE7A41"/>
    <w:multiLevelType w:val="multilevel"/>
    <w:tmpl w:val="6E425A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NjcwNTQ0NrEwN7BQ0lEKTi0uzszPAykwqgUARDA45CwAAAA="/>
  </w:docVars>
  <w:rsids>
    <w:rsidRoot w:val="00590D07"/>
    <w:rsid w:val="00011C8B"/>
    <w:rsid w:val="00116F81"/>
    <w:rsid w:val="00136532"/>
    <w:rsid w:val="004E29B3"/>
    <w:rsid w:val="00547DB4"/>
    <w:rsid w:val="005554C4"/>
    <w:rsid w:val="00590D07"/>
    <w:rsid w:val="00784D58"/>
    <w:rsid w:val="007A6B2E"/>
    <w:rsid w:val="008D6863"/>
    <w:rsid w:val="0098688E"/>
    <w:rsid w:val="00AD5996"/>
    <w:rsid w:val="00AF7A08"/>
    <w:rsid w:val="00B86B75"/>
    <w:rsid w:val="00BC48D5"/>
    <w:rsid w:val="00C36279"/>
    <w:rsid w:val="00D3595D"/>
    <w:rsid w:val="00DF7CA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C8781DA"/>
  <w15:docId w15:val="{DCDDC801-C5FD-483F-8777-A9DE7CC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Chaochen Wang</dc:creator>
  <cp:lastModifiedBy>王 超辰</cp:lastModifiedBy>
  <cp:revision>8</cp:revision>
  <dcterms:created xsi:type="dcterms:W3CDTF">2018-09-04T12:14:00Z</dcterms:created>
  <dcterms:modified xsi:type="dcterms:W3CDTF">2018-09-04T13:29:00Z</dcterms:modified>
</cp:coreProperties>
</file>