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830" w:after="100"/>
        <w:ind w:left="976" w:right="5904" w:firstLine="0"/>
        <w:jc w:val="left"/>
      </w:pPr>
      <w:r>
        <w:rPr>
          <w:rFonts w:ascii="Rubik Medium" w:hAnsi="Rubik Medium" w:eastAsia="Rubik Medium"/>
          <w:b w:val="0"/>
          <w:i w:val="0"/>
          <w:color w:val="000000"/>
          <w:sz w:val="48"/>
        </w:rPr>
        <w:t xml:space="preserve">MUHAMMAD MUNEEB </w:t>
      </w:r>
      <w:r>
        <w:br/>
      </w:r>
      <w:r>
        <w:rPr>
          <w:rFonts w:ascii="Rubik Medium" w:hAnsi="Rubik Medium" w:eastAsia="Rubik Medium"/>
          <w:b w:val="0"/>
          <w:i w:val="0"/>
          <w:color w:val="008CFF"/>
          <w:sz w:val="24"/>
        </w:rPr>
        <w:t>DevOps Engineer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424"/>
        </w:trPr>
        <w:tc>
          <w:tcPr>
            <w:tcW w:type="dxa" w:w="16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78" w:after="0"/>
              <w:ind w:left="0" w:right="0" w:firstLine="0"/>
              <w:jc w:val="center"/>
            </w:pPr>
            <w:r>
              <w:rPr>
                <w:w w:val="101.48935953776042"/>
                <w:rFonts w:ascii="resumeicons" w:hAnsi="resumeicons" w:eastAsia="resumeicons"/>
                <w:b w:val="0"/>
                <w:i w:val="0"/>
                <w:color w:val="008CFF"/>
                <w:sz w:val="15"/>
              </w:rPr>
              <w:t>E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101.48935953776042"/>
                <w:rFonts w:ascii="Inter" w:hAnsi="Inter" w:eastAsia="Inter"/>
                <w:b/>
                <w:i w:val="0"/>
                <w:color w:val="3E3E3E"/>
                <w:sz w:val="15"/>
              </w:rPr>
              <w:t>+92 339 5153466</w:t>
            </w:r>
          </w:p>
        </w:tc>
        <w:tc>
          <w:tcPr>
            <w:tcW w:type="dxa" w:w="2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78" w:after="0"/>
              <w:ind w:left="0" w:right="0" w:firstLine="0"/>
              <w:jc w:val="center"/>
            </w:pPr>
            <w:r>
              <w:rPr>
                <w:w w:val="101.48935953776042"/>
                <w:rFonts w:ascii="resumeicons" w:hAnsi="resumeicons" w:eastAsia="resumeicons"/>
                <w:b w:val="0"/>
                <w:i w:val="0"/>
                <w:color w:val="008CFF"/>
                <w:sz w:val="15"/>
              </w:rPr>
              <w:t></w:t>
            </w:r>
          </w:p>
        </w:tc>
        <w:tc>
          <w:tcPr>
            <w:tcW w:type="dxa" w:w="20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101.48935953776042"/>
                <w:rFonts w:ascii="Inter" w:hAnsi="Inter" w:eastAsia="Inter"/>
                <w:b/>
                <w:i w:val="0"/>
                <w:color w:val="3E3E3E"/>
                <w:sz w:val="15"/>
              </w:rPr>
              <w:t>muneebm361@gmail.com</w:t>
            </w:r>
          </w:p>
        </w:tc>
        <w:tc>
          <w:tcPr>
            <w:tcW w:type="dxa" w:w="25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78" w:after="0"/>
              <w:ind w:left="0" w:right="0" w:firstLine="0"/>
              <w:jc w:val="center"/>
            </w:pPr>
            <w:r>
              <w:rPr>
                <w:w w:val="101.48935953776042"/>
                <w:rFonts w:ascii="resumeicons" w:hAnsi="resumeicons" w:eastAsia="resumeicons"/>
                <w:b w:val="0"/>
                <w:i w:val="0"/>
                <w:color w:val="008CFF"/>
                <w:sz w:val="15"/>
              </w:rPr>
              <w:t>q</w:t>
            </w:r>
          </w:p>
        </w:tc>
        <w:tc>
          <w:tcPr>
            <w:tcW w:type="dxa" w:w="37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w w:val="101.48935953776042"/>
                <w:rFonts w:ascii="Inter" w:hAnsi="Inter" w:eastAsia="Inter"/>
                <w:b/>
                <w:i w:val="0"/>
                <w:color w:val="3E3E3E"/>
                <w:sz w:val="15"/>
              </w:rPr>
              <w:hyperlink r:id="rId9" w:history="1">
                <w:r>
                  <w:rPr>
                    <w:rStyle w:val="Hyperlink"/>
                  </w:rPr>
                  <w:t>linkedin.com/in/muhammad-muneeb-4a46b5194</w:t>
                </w:r>
              </w:hyperlink>
            </w:r>
          </w:p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78" w:after="0"/>
              <w:ind w:left="0" w:right="0" w:firstLine="0"/>
              <w:jc w:val="center"/>
            </w:pPr>
            <w:r>
              <w:rPr>
                <w:w w:val="101.48935953776042"/>
                <w:rFonts w:ascii="resumeicons" w:hAnsi="resumeicons" w:eastAsia="resumeicons"/>
                <w:b w:val="0"/>
                <w:i w:val="0"/>
                <w:color w:val="008CFF"/>
                <w:sz w:val="15"/>
              </w:rPr>
              <w:t></w:t>
            </w:r>
          </w:p>
        </w:tc>
        <w:tc>
          <w:tcPr>
            <w:tcW w:type="dxa" w:w="17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30" w:right="0" w:firstLine="0"/>
              <w:jc w:val="left"/>
            </w:pPr>
            <w:r>
              <w:rPr>
                <w:w w:val="101.48935953776042"/>
                <w:rFonts w:ascii="Inter" w:hAnsi="Inter" w:eastAsia="Inter"/>
                <w:b/>
                <w:i w:val="0"/>
                <w:color w:val="3E3E3E"/>
                <w:sz w:val="15"/>
              </w:rPr>
              <w:t>Islamabad</w:t>
            </w:r>
          </w:p>
        </w:tc>
      </w:tr>
      <w:tr>
        <w:trPr>
          <w:trHeight w:hRule="exact" w:val="552"/>
        </w:trPr>
        <w:tc>
          <w:tcPr>
            <w:tcW w:type="dxa" w:w="1624"/>
            <w:gridSpan w:val="2"/>
            <w:tcBorders>
              <w:bottom w:sz="16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left"/>
            </w:pPr>
            <w:r>
              <w:rPr>
                <w:rFonts w:ascii="Rubik Medium" w:hAnsi="Rubik Medium" w:eastAsia="Rubik Medium"/>
                <w:b w:val="0"/>
                <w:i w:val="0"/>
                <w:color w:val="000000"/>
                <w:sz w:val="28"/>
              </w:rPr>
              <w:t>SUMMARY</w:t>
            </w:r>
          </w:p>
        </w:tc>
        <w:tc>
          <w:tcPr>
            <w:tcW w:type="dxa" w:w="8348"/>
            <w:gridSpan w:val="8"/>
            <w:tcBorders>
              <w:bottom w:sz="16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996" w:firstLine="0"/>
              <w:jc w:val="right"/>
            </w:pPr>
            <w:r>
              <w:rPr>
                <w:rFonts w:ascii="Rubik Medium" w:hAnsi="Rubik Medium" w:eastAsia="Rubik Medium"/>
                <w:b w:val="0"/>
                <w:i w:val="0"/>
                <w:color w:val="000000"/>
                <w:sz w:val="28"/>
              </w:rPr>
              <w:t>KEY ACHIEVEMENTS</w:t>
            </w:r>
          </w:p>
        </w:tc>
      </w:tr>
      <w:tr>
        <w:trPr>
          <w:trHeight w:hRule="exact" w:val="328"/>
        </w:trPr>
        <w:tc>
          <w:tcPr>
            <w:tcW w:type="dxa" w:w="6242"/>
            <w:gridSpan w:val="6"/>
            <w:tcBorders>
              <w:top w:sz="16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As a proactive DevOps Engineer, I have a proven ability to enhance </w:t>
            </w:r>
          </w:p>
        </w:tc>
        <w:tc>
          <w:tcPr>
            <w:tcW w:type="dxa" w:w="422"/>
            <w:vMerge w:val="restart"/>
            <w:tcBorders>
              <w:top w:sz="16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106" w:after="0"/>
              <w:ind w:left="0" w:right="0" w:firstLine="0"/>
              <w:jc w:val="center"/>
            </w:pPr>
            <w:r>
              <w:rPr>
                <w:rFonts w:ascii="resumeicons" w:hAnsi="resumeicons" w:eastAsia="resumeicons"/>
                <w:b w:val="0"/>
                <w:i w:val="0"/>
                <w:color w:val="008CFF"/>
                <w:sz w:val="32"/>
              </w:rPr>
              <w:t></w:t>
            </w:r>
          </w:p>
        </w:tc>
        <w:tc>
          <w:tcPr>
            <w:tcW w:type="dxa" w:w="3308"/>
            <w:gridSpan w:val="3"/>
            <w:vMerge w:val="restart"/>
            <w:tcBorders>
              <w:top w:sz="16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86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000000"/>
                <w:sz w:val="18"/>
              </w:rPr>
              <w:t>Operational Excellence</w:t>
            </w:r>
          </w:p>
        </w:tc>
      </w:tr>
      <w:tr>
        <w:trPr>
          <w:trHeight w:hRule="exact" w:val="100"/>
        </w:trPr>
        <w:tc>
          <w:tcPr>
            <w:tcW w:type="dxa" w:w="6242"/>
            <w:gridSpan w:val="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system reliability and efficiency. I have successfully implemented CI/CD </w:t>
            </w:r>
          </w:p>
        </w:tc>
        <w:tc>
          <w:tcPr>
            <w:tcW w:type="dxa" w:w="904"/>
            <w:vMerge/>
            <w:tcBorders>
              <w:top w:sz="16.0" w:val="single" w:color="#000000"/>
            </w:tcBorders>
          </w:tcPr>
          <w:p/>
        </w:tc>
        <w:tc>
          <w:tcPr>
            <w:tcW w:type="dxa" w:w="2712"/>
            <w:gridSpan w:val="3"/>
            <w:vMerge/>
            <w:tcBorders>
              <w:top w:sz="16.0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5424"/>
            <w:gridSpan w:val="6"/>
            <w:vMerge/>
            <w:tcBorders/>
          </w:tcPr>
          <w:p/>
        </w:tc>
        <w:tc>
          <w:tcPr>
            <w:tcW w:type="dxa" w:w="904"/>
            <w:vMerge/>
            <w:tcBorders>
              <w:top w:sz="16.0" w:val="single" w:color="#000000"/>
            </w:tcBorders>
          </w:tcPr>
          <w:p/>
        </w:tc>
        <w:tc>
          <w:tcPr>
            <w:tcW w:type="dxa" w:w="3308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86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Successfully implemented CI/CD </w:t>
            </w:r>
          </w:p>
        </w:tc>
      </w:tr>
      <w:tr>
        <w:trPr>
          <w:trHeight w:hRule="exact" w:val="140"/>
        </w:trPr>
        <w:tc>
          <w:tcPr>
            <w:tcW w:type="dxa" w:w="6242"/>
            <w:gridSpan w:val="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pipelines and optimized cloud infrastructure, resulting in measurable </w:t>
            </w:r>
          </w:p>
        </w:tc>
        <w:tc>
          <w:tcPr>
            <w:tcW w:type="dxa" w:w="904"/>
            <w:vMerge/>
            <w:tcBorders>
              <w:top w:sz="16.0" w:val="single" w:color="#000000"/>
            </w:tcBorders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5424"/>
            <w:gridSpan w:val="6"/>
            <w:vMerge/>
            <w:tcBorders/>
          </w:tcPr>
          <w:p/>
        </w:tc>
        <w:tc>
          <w:tcPr>
            <w:tcW w:type="dxa" w:w="904"/>
            <w:vMerge/>
            <w:tcBorders>
              <w:top w:sz="16.0" w:val="single" w:color="#000000"/>
            </w:tcBorders>
          </w:tcPr>
          <w:p/>
        </w:tc>
        <w:tc>
          <w:tcPr>
            <w:tcW w:type="dxa" w:w="3308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6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pipelines leading to significant </w:t>
            </w:r>
          </w:p>
        </w:tc>
      </w:tr>
      <w:tr>
        <w:trPr>
          <w:trHeight w:hRule="exact" w:val="140"/>
        </w:trPr>
        <w:tc>
          <w:tcPr>
            <w:tcW w:type="dxa" w:w="6242"/>
            <w:gridSpan w:val="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increases in deployment frequency and reductions in operational costs. </w:t>
            </w:r>
          </w:p>
        </w:tc>
        <w:tc>
          <w:tcPr>
            <w:tcW w:type="dxa" w:w="904"/>
            <w:vMerge/>
            <w:tcBorders>
              <w:top w:sz="16.0" w:val="single" w:color="#000000"/>
            </w:tcBorders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5424"/>
            <w:gridSpan w:val="6"/>
            <w:vMerge/>
            <w:tcBorders/>
          </w:tcPr>
          <w:p/>
        </w:tc>
        <w:tc>
          <w:tcPr>
            <w:tcW w:type="dxa" w:w="904"/>
            <w:vMerge/>
            <w:tcBorders>
              <w:top w:sz="16.0" w:val="single" w:color="#000000"/>
            </w:tcBorders>
          </w:tcPr>
          <w:p/>
        </w:tc>
        <w:tc>
          <w:tcPr>
            <w:tcW w:type="dxa" w:w="3308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improvements in deployment frequency </w:t>
            </w:r>
          </w:p>
        </w:tc>
      </w:tr>
      <w:tr>
        <w:trPr>
          <w:trHeight w:hRule="exact" w:val="140"/>
        </w:trPr>
        <w:tc>
          <w:tcPr>
            <w:tcW w:type="dxa" w:w="6242"/>
            <w:gridSpan w:val="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My experience in fostering a collaborative DevOps culture and my track </w:t>
            </w:r>
          </w:p>
        </w:tc>
        <w:tc>
          <w:tcPr>
            <w:tcW w:type="dxa" w:w="904"/>
            <w:vMerge/>
            <w:tcBorders>
              <w:top w:sz="16.0" w:val="single" w:color="#000000"/>
            </w:tcBorders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5424"/>
            <w:gridSpan w:val="6"/>
            <w:vMerge/>
            <w:tcBorders/>
          </w:tcPr>
          <w:p/>
        </w:tc>
        <w:tc>
          <w:tcPr>
            <w:tcW w:type="dxa" w:w="904"/>
            <w:vMerge/>
            <w:tcBorders>
              <w:top w:sz="16.0" w:val="single" w:color="#000000"/>
            </w:tcBorders>
          </w:tcPr>
          <w:p/>
        </w:tc>
        <w:tc>
          <w:tcPr>
            <w:tcW w:type="dxa" w:w="3308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86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and operational cost reduction</w:t>
            </w:r>
          </w:p>
        </w:tc>
      </w:tr>
      <w:tr>
        <w:trPr>
          <w:trHeight w:hRule="exact" w:val="206"/>
        </w:trPr>
        <w:tc>
          <w:tcPr>
            <w:tcW w:type="dxa" w:w="6242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record of reducing system downtime demonstrate my commitment to </w:t>
            </w:r>
          </w:p>
        </w:tc>
        <w:tc>
          <w:tcPr>
            <w:tcW w:type="dxa" w:w="904"/>
            <w:vMerge/>
            <w:tcBorders>
              <w:top w:sz="16.0" w:val="single" w:color="#000000"/>
            </w:tcBorders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" w:after="82"/>
        <w:ind w:left="976" w:right="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achieving operational excellence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418"/>
        </w:trPr>
        <w:tc>
          <w:tcPr>
            <w:tcW w:type="dxa" w:w="6242"/>
            <w:gridSpan w:val="4"/>
            <w:vMerge w:val="restart"/>
            <w:tcBorders>
              <w:bottom w:sz="15.2000000000000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8" w:after="0"/>
              <w:ind w:left="0" w:right="0" w:firstLine="0"/>
              <w:jc w:val="left"/>
            </w:pPr>
            <w:r>
              <w:rPr>
                <w:rFonts w:ascii="Rubik Medium" w:hAnsi="Rubik Medium" w:eastAsia="Rubik Medium"/>
                <w:b w:val="0"/>
                <w:i w:val="0"/>
                <w:color w:val="000000"/>
                <w:sz w:val="28"/>
              </w:rPr>
              <w:t>EXPERIENCE</w:t>
            </w:r>
          </w:p>
        </w:tc>
        <w:tc>
          <w:tcPr>
            <w:tcW w:type="dxa" w:w="3070"/>
            <w:gridSpan w:val="5"/>
            <w:tcBorders>
              <w:bottom w:sz="15.2000000000000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Rubik Medium" w:hAnsi="Rubik Medium" w:eastAsia="Rubik Medium"/>
                <w:b w:val="0"/>
                <w:i w:val="0"/>
                <w:color w:val="000000"/>
                <w:sz w:val="28"/>
              </w:rPr>
              <w:t>SKILLS</w:t>
            </w:r>
          </w:p>
        </w:tc>
        <w:tc>
          <w:tcPr>
            <w:tcW w:type="dxa" w:w="660"/>
            <w:tcBorders>
              <w:bottom w:sz="15.2000000000000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3616"/>
            <w:gridSpan w:val="4"/>
            <w:vMerge/>
            <w:tcBorders>
              <w:bottom w:sz="15.200000000000045" w:val="single" w:color="#000000"/>
            </w:tcBorders>
          </w:tcPr>
          <w:p/>
        </w:tc>
        <w:tc>
          <w:tcPr>
            <w:tcW w:type="dxa" w:w="782"/>
            <w:vMerge w:val="restart"/>
            <w:tcBorders>
              <w:top w:sz="15.200000000000045" w:val="single" w:color="#000000"/>
              <w:bottom w:sz="4.799999999999727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114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Ansible</w:t>
            </w:r>
          </w:p>
        </w:tc>
        <w:tc>
          <w:tcPr>
            <w:tcW w:type="dxa" w:w="1300"/>
            <w:gridSpan w:val="2"/>
            <w:vMerge w:val="restart"/>
            <w:tcBorders>
              <w:top w:sz="15.200000000000045" w:val="single" w:color="#000000"/>
              <w:bottom w:sz="4.799999999999727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Apache</w:t>
            </w:r>
          </w:p>
        </w:tc>
        <w:tc>
          <w:tcPr>
            <w:tcW w:type="dxa" w:w="988"/>
            <w:gridSpan w:val="2"/>
            <w:vMerge w:val="restart"/>
            <w:tcBorders>
              <w:top w:sz="15.200000000000045" w:val="single" w:color="#000000"/>
              <w:bottom w:sz="4.799999999999727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72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AWS</w:t>
            </w:r>
          </w:p>
        </w:tc>
        <w:tc>
          <w:tcPr>
            <w:tcW w:type="dxa" w:w="660"/>
            <w:tcBorders>
              <w:top w:sz="15.200000000000045" w:val="single" w:color="#000000"/>
              <w:bottom w:sz="15.2000000000000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6242"/>
            <w:gridSpan w:val="4"/>
            <w:vMerge w:val="restart"/>
            <w:tcBorders>
              <w:top w:sz="15.20000000000004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left"/>
            </w:pPr>
            <w:r>
              <w:rPr>
                <w:rFonts w:ascii="Rubik" w:hAnsi="Rubik" w:eastAsia="Rubik"/>
                <w:b w:val="0"/>
                <w:i w:val="0"/>
                <w:color w:val="000000"/>
                <w:sz w:val="23"/>
              </w:rPr>
              <w:t>Azure DevOps Engineer</w:t>
            </w:r>
          </w:p>
        </w:tc>
        <w:tc>
          <w:tcPr>
            <w:tcW w:type="dxa" w:w="904"/>
            <w:vMerge/>
            <w:tcBorders>
              <w:top w:sz="15.200000000000045" w:val="single" w:color="#000000"/>
              <w:bottom w:sz="4.799999999999727" w:val="single" w:color="#A8A8A8"/>
            </w:tcBorders>
          </w:tcPr>
          <w:p/>
        </w:tc>
        <w:tc>
          <w:tcPr>
            <w:tcW w:type="dxa" w:w="1808"/>
            <w:gridSpan w:val="2"/>
            <w:vMerge/>
            <w:tcBorders>
              <w:top w:sz="15.200000000000045" w:val="single" w:color="#000000"/>
              <w:bottom w:sz="4.799999999999727" w:val="single" w:color="#A8A8A8"/>
            </w:tcBorders>
          </w:tcPr>
          <w:p/>
        </w:tc>
        <w:tc>
          <w:tcPr>
            <w:tcW w:type="dxa" w:w="1808"/>
            <w:gridSpan w:val="2"/>
            <w:vMerge/>
            <w:tcBorders>
              <w:top w:sz="15.200000000000045" w:val="single" w:color="#000000"/>
              <w:bottom w:sz="4.799999999999727" w:val="single" w:color="#A8A8A8"/>
            </w:tcBorders>
          </w:tcPr>
          <w:p/>
        </w:tc>
        <w:tc>
          <w:tcPr>
            <w:tcW w:type="dxa" w:w="660"/>
            <w:tcBorders>
              <w:top w:sz="15.200000000000045" w:val="single" w:color="#000000"/>
              <w:bottom w:sz="4.799999999999727" w:val="single" w:color="#A8A8A8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78"/>
        </w:trPr>
        <w:tc>
          <w:tcPr>
            <w:tcW w:type="dxa" w:w="3616"/>
            <w:gridSpan w:val="4"/>
            <w:vMerge/>
            <w:tcBorders>
              <w:top w:sz="15.200000000000045" w:val="single" w:color="#000000"/>
            </w:tcBorders>
          </w:tcPr>
          <w:p/>
        </w:tc>
        <w:tc>
          <w:tcPr>
            <w:tcW w:type="dxa" w:w="1682"/>
            <w:gridSpan w:val="2"/>
            <w:vMerge w:val="restart"/>
            <w:tcBorders>
              <w:top w:sz="4.799999999999727" w:val="single" w:color="#A8A8A8"/>
              <w:bottom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114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Azure-Devops</w:t>
            </w:r>
          </w:p>
        </w:tc>
        <w:tc>
          <w:tcPr>
            <w:tcW w:type="dxa" w:w="840"/>
            <w:gridSpan w:val="2"/>
            <w:vMerge w:val="restart"/>
            <w:tcBorders>
              <w:top w:sz="4.799999999999727" w:val="single" w:color="#A8A8A8"/>
              <w:bottom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44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Docker</w:t>
            </w:r>
          </w:p>
        </w:tc>
        <w:tc>
          <w:tcPr>
            <w:tcW w:type="dxa" w:w="548"/>
            <w:vMerge w:val="restart"/>
            <w:tcBorders>
              <w:top w:sz="4.799999999999727" w:val="single" w:color="#A8A8A8"/>
              <w:bottom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0" w:right="0" w:firstLine="0"/>
              <w:jc w:val="center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Git</w:t>
            </w:r>
          </w:p>
        </w:tc>
        <w:tc>
          <w:tcPr>
            <w:tcW w:type="dxa" w:w="660"/>
            <w:vMerge w:val="restart"/>
            <w:tcBorders>
              <w:top w:sz="4.799999999999727" w:val="single" w:color="#A8A8A8"/>
              <w:bottom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6242"/>
            <w:gridSpan w:val="4"/>
            <w:tcBorders>
              <w:bottom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008CFF"/>
                <w:sz w:val="18"/>
              </w:rPr>
              <w:t>Micromerger</w:t>
            </w:r>
          </w:p>
        </w:tc>
        <w:tc>
          <w:tcPr>
            <w:tcW w:type="dxa" w:w="1808"/>
            <w:gridSpan w:val="2"/>
            <w:vMerge/>
            <w:tcBorders>
              <w:top w:sz="4.799999999999727" w:val="single" w:color="#A8A8A8"/>
              <w:bottom w:sz="4.800000000000182" w:val="single" w:color="#A8A8A8"/>
            </w:tcBorders>
          </w:tcPr>
          <w:p/>
        </w:tc>
        <w:tc>
          <w:tcPr>
            <w:tcW w:type="dxa" w:w="1808"/>
            <w:gridSpan w:val="2"/>
            <w:vMerge/>
            <w:tcBorders>
              <w:top w:sz="4.799999999999727" w:val="single" w:color="#A8A8A8"/>
              <w:bottom w:sz="4.800000000000182" w:val="single" w:color="#A8A8A8"/>
            </w:tcBorders>
          </w:tcPr>
          <w:p/>
        </w:tc>
        <w:tc>
          <w:tcPr>
            <w:tcW w:type="dxa" w:w="904"/>
            <w:vMerge/>
            <w:tcBorders>
              <w:top w:sz="4.799999999999727" w:val="single" w:color="#A8A8A8"/>
              <w:bottom w:sz="4.800000000000182" w:val="single" w:color="#A8A8A8"/>
            </w:tcBorders>
          </w:tcPr>
          <w:p/>
        </w:tc>
        <w:tc>
          <w:tcPr>
            <w:tcW w:type="dxa" w:w="904"/>
            <w:vMerge/>
            <w:tcBorders>
              <w:top w:sz="4.799999999999727" w:val="single" w:color="#A8A8A8"/>
              <w:bottom w:sz="4.800000000000182" w:val="single" w:color="#A8A8A8"/>
            </w:tcBorders>
          </w:tcPr>
          <w:p/>
        </w:tc>
      </w:tr>
      <w:tr>
        <w:trPr>
          <w:trHeight w:hRule="exact" w:val="204"/>
        </w:trPr>
        <w:tc>
          <w:tcPr>
            <w:tcW w:type="dxa" w:w="144"/>
            <w:tcBorders>
              <w:top w:sz="4.800000000000182" w:val="single" w:color="#A8A8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114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20"/>
            <w:tcBorders>
              <w:top w:sz="4.800000000000182" w:val="single" w:color="#A8A8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48935953776042"/>
                <w:rFonts w:ascii="Inter" w:hAnsi="Inter" w:eastAsia="Inter"/>
                <w:b w:val="0"/>
                <w:i w:val="0"/>
                <w:color w:val="3E3E3E"/>
                <w:sz w:val="15"/>
              </w:rPr>
              <w:t xml:space="preserve">12/2023 - Present </w:t>
            </w:r>
          </w:p>
        </w:tc>
        <w:tc>
          <w:tcPr>
            <w:tcW w:type="dxa" w:w="240"/>
            <w:tcBorders>
              <w:top w:sz="4.800000000000182" w:val="single" w:color="#A8A8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114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38"/>
            <w:tcBorders>
              <w:top w:sz="4.800000000000182" w:val="single" w:color="#A8A8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rPr>
                <w:w w:val="101.48935953776042"/>
                <w:rFonts w:ascii="Inter" w:hAnsi="Inter" w:eastAsia="Inter"/>
                <w:b w:val="0"/>
                <w:i w:val="0"/>
                <w:color w:val="3E3E3E"/>
                <w:sz w:val="15"/>
              </w:rPr>
              <w:t>Islamabad, Pakistan</w:t>
            </w:r>
          </w:p>
        </w:tc>
        <w:tc>
          <w:tcPr>
            <w:tcW w:type="dxa" w:w="782"/>
            <w:vMerge w:val="restart"/>
            <w:tcBorders>
              <w:top w:sz="4.800000000000182" w:val="single" w:color="#A8A8A8"/>
              <w:bottom w:sz="5.599999999999909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GitHub</w:t>
            </w:r>
          </w:p>
        </w:tc>
        <w:tc>
          <w:tcPr>
            <w:tcW w:type="dxa" w:w="900"/>
            <w:vMerge w:val="restart"/>
            <w:tcBorders>
              <w:top w:sz="4.800000000000182" w:val="single" w:color="#A8A8A8"/>
              <w:bottom w:sz="5.599999999999909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18" w:firstLine="0"/>
              <w:jc w:val="righ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GitLab</w:t>
            </w:r>
          </w:p>
        </w:tc>
        <w:tc>
          <w:tcPr>
            <w:tcW w:type="dxa" w:w="1388"/>
            <w:gridSpan w:val="3"/>
            <w:vMerge w:val="restart"/>
            <w:tcBorders>
              <w:top w:sz="4.800000000000182" w:val="single" w:color="#A8A8A8"/>
              <w:bottom w:sz="5.599999999999909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Grafana</w:t>
            </w:r>
          </w:p>
        </w:tc>
        <w:tc>
          <w:tcPr>
            <w:tcW w:type="dxa" w:w="660"/>
            <w:vMerge w:val="restart"/>
            <w:tcBorders>
              <w:top w:sz="4.800000000000182" w:val="single" w:color="#A8A8A8"/>
              <w:bottom w:sz="5.599999999999909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IAC</w:t>
            </w:r>
          </w:p>
        </w:tc>
      </w:tr>
      <w:tr>
        <w:trPr>
          <w:trHeight w:hRule="exact" w:val="290"/>
        </w:trPr>
        <w:tc>
          <w:tcPr>
            <w:tcW w:type="dxa" w:w="6242"/>
            <w:gridSpan w:val="4"/>
            <w:tcBorders>
              <w:bottom w:sz="5.599999999999909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A technology company focusing on cloud and DevOps solutions</w:t>
            </w:r>
          </w:p>
        </w:tc>
        <w:tc>
          <w:tcPr>
            <w:tcW w:type="dxa" w:w="904"/>
            <w:vMerge/>
            <w:tcBorders>
              <w:top w:sz="4.800000000000182" w:val="single" w:color="#A8A8A8"/>
              <w:bottom w:sz="5.599999999999909" w:val="single" w:color="#A8A8A8"/>
            </w:tcBorders>
          </w:tcPr>
          <w:p/>
        </w:tc>
        <w:tc>
          <w:tcPr>
            <w:tcW w:type="dxa" w:w="904"/>
            <w:vMerge/>
            <w:tcBorders>
              <w:top w:sz="4.800000000000182" w:val="single" w:color="#A8A8A8"/>
              <w:bottom w:sz="5.599999999999909" w:val="single" w:color="#A8A8A8"/>
            </w:tcBorders>
          </w:tcPr>
          <w:p/>
        </w:tc>
        <w:tc>
          <w:tcPr>
            <w:tcW w:type="dxa" w:w="2712"/>
            <w:gridSpan w:val="3"/>
            <w:vMerge/>
            <w:tcBorders>
              <w:top w:sz="4.800000000000182" w:val="single" w:color="#A8A8A8"/>
              <w:bottom w:sz="5.599999999999909" w:val="single" w:color="#A8A8A8"/>
            </w:tcBorders>
          </w:tcPr>
          <w:p/>
        </w:tc>
        <w:tc>
          <w:tcPr>
            <w:tcW w:type="dxa" w:w="904"/>
            <w:vMerge/>
            <w:tcBorders>
              <w:top w:sz="4.800000000000182" w:val="single" w:color="#A8A8A8"/>
              <w:bottom w:sz="5.599999999999909" w:val="single" w:color="#A8A8A8"/>
            </w:tcBorders>
          </w:tcPr>
          <w:p/>
        </w:tc>
      </w:tr>
      <w:tr>
        <w:trPr>
          <w:trHeight w:hRule="exact" w:val="170"/>
        </w:trPr>
        <w:tc>
          <w:tcPr>
            <w:tcW w:type="dxa" w:w="144"/>
            <w:tcBorders>
              <w:top w:sz="5.599999999999909" w:val="single" w:color="#A8A8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•</w:t>
            </w:r>
          </w:p>
        </w:tc>
        <w:tc>
          <w:tcPr>
            <w:tcW w:type="dxa" w:w="6098"/>
            <w:gridSpan w:val="3"/>
            <w:tcBorders>
              <w:top w:sz="5.599999999999909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Integrated Azure Blob Storage for secure and scalable object </w:t>
            </w:r>
          </w:p>
        </w:tc>
        <w:tc>
          <w:tcPr>
            <w:tcW w:type="dxa" w:w="782"/>
            <w:vMerge w:val="restart"/>
            <w:tcBorders>
              <w:top w:sz="5.599999999999909" w:val="single" w:color="#A8A8A8"/>
              <w:bottom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114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IAM</w:t>
            </w:r>
          </w:p>
        </w:tc>
        <w:tc>
          <w:tcPr>
            <w:tcW w:type="dxa" w:w="900"/>
            <w:vMerge w:val="restart"/>
            <w:tcBorders>
              <w:top w:sz="5.599999999999909" w:val="single" w:color="#A8A8A8"/>
              <w:bottom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34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Jenkins</w:t>
            </w:r>
          </w:p>
        </w:tc>
        <w:tc>
          <w:tcPr>
            <w:tcW w:type="dxa" w:w="1388"/>
            <w:gridSpan w:val="3"/>
            <w:vMerge w:val="restart"/>
            <w:tcBorders>
              <w:top w:sz="5.599999999999909" w:val="single" w:color="#A8A8A8"/>
              <w:bottom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0" w:right="0" w:firstLine="0"/>
              <w:jc w:val="center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Kubernetes</w:t>
            </w:r>
          </w:p>
        </w:tc>
        <w:tc>
          <w:tcPr>
            <w:tcW w:type="dxa" w:w="660"/>
            <w:vMerge w:val="restart"/>
            <w:tcBorders>
              <w:top w:sz="5.599999999999909" w:val="single" w:color="#A8A8A8"/>
              <w:bottom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624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34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storage, improving data durability and reducing storage costs</w:t>
            </w:r>
          </w:p>
        </w:tc>
        <w:tc>
          <w:tcPr>
            <w:tcW w:type="dxa" w:w="904"/>
            <w:vMerge/>
            <w:tcBorders>
              <w:top w:sz="5.599999999999909" w:val="single" w:color="#A8A8A8"/>
              <w:bottom w:sz="4.800000000000182" w:val="single" w:color="#A8A8A8"/>
            </w:tcBorders>
          </w:tcPr>
          <w:p/>
        </w:tc>
        <w:tc>
          <w:tcPr>
            <w:tcW w:type="dxa" w:w="904"/>
            <w:vMerge/>
            <w:tcBorders>
              <w:top w:sz="5.599999999999909" w:val="single" w:color="#A8A8A8"/>
              <w:bottom w:sz="4.800000000000182" w:val="single" w:color="#A8A8A8"/>
            </w:tcBorders>
          </w:tcPr>
          <w:p/>
        </w:tc>
        <w:tc>
          <w:tcPr>
            <w:tcW w:type="dxa" w:w="2712"/>
            <w:gridSpan w:val="3"/>
            <w:vMerge/>
            <w:tcBorders>
              <w:top w:sz="5.599999999999909" w:val="single" w:color="#A8A8A8"/>
              <w:bottom w:sz="4.800000000000182" w:val="single" w:color="#A8A8A8"/>
            </w:tcBorders>
          </w:tcPr>
          <w:p/>
        </w:tc>
        <w:tc>
          <w:tcPr>
            <w:tcW w:type="dxa" w:w="904"/>
            <w:vMerge/>
            <w:tcBorders>
              <w:top w:sz="5.599999999999909" w:val="single" w:color="#A8A8A8"/>
              <w:bottom w:sz="4.800000000000182" w:val="single" w:color="#A8A8A8"/>
            </w:tcBorders>
          </w:tcPr>
          <w:p/>
        </w:tc>
      </w:tr>
      <w:tr>
        <w:trPr>
          <w:trHeight w:hRule="exact" w:val="106"/>
        </w:trPr>
        <w:tc>
          <w:tcPr>
            <w:tcW w:type="dxa" w:w="1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•</w:t>
            </w:r>
          </w:p>
        </w:tc>
        <w:tc>
          <w:tcPr>
            <w:tcW w:type="dxa" w:w="6098"/>
            <w:gridSpan w:val="3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Implemented Azure Service Principal with proper role-based access </w:t>
            </w:r>
          </w:p>
        </w:tc>
        <w:tc>
          <w:tcPr>
            <w:tcW w:type="dxa" w:w="904"/>
            <w:vMerge/>
            <w:tcBorders>
              <w:top w:sz="5.599999999999909" w:val="single" w:color="#A8A8A8"/>
              <w:bottom w:sz="4.800000000000182" w:val="single" w:color="#A8A8A8"/>
            </w:tcBorders>
          </w:tcPr>
          <w:p/>
        </w:tc>
        <w:tc>
          <w:tcPr>
            <w:tcW w:type="dxa" w:w="904"/>
            <w:vMerge/>
            <w:tcBorders>
              <w:top w:sz="5.599999999999909" w:val="single" w:color="#A8A8A8"/>
              <w:bottom w:sz="4.800000000000182" w:val="single" w:color="#A8A8A8"/>
            </w:tcBorders>
          </w:tcPr>
          <w:p/>
        </w:tc>
        <w:tc>
          <w:tcPr>
            <w:tcW w:type="dxa" w:w="2712"/>
            <w:gridSpan w:val="3"/>
            <w:vMerge/>
            <w:tcBorders>
              <w:top w:sz="5.599999999999909" w:val="single" w:color="#A8A8A8"/>
              <w:bottom w:sz="4.800000000000182" w:val="single" w:color="#A8A8A8"/>
            </w:tcBorders>
          </w:tcPr>
          <w:p/>
        </w:tc>
        <w:tc>
          <w:tcPr>
            <w:tcW w:type="dxa" w:w="904"/>
            <w:vMerge/>
            <w:tcBorders>
              <w:top w:sz="5.599999999999909" w:val="single" w:color="#A8A8A8"/>
              <w:bottom w:sz="4.800000000000182" w:val="single" w:color="#A8A8A8"/>
            </w:tcBorders>
          </w:tcPr>
          <w:p/>
        </w:tc>
      </w:tr>
      <w:tr>
        <w:trPr>
          <w:trHeight w:hRule="exact" w:val="94"/>
        </w:trPr>
        <w:tc>
          <w:tcPr>
            <w:tcW w:type="dxa" w:w="904"/>
            <w:vMerge/>
            <w:tcBorders/>
          </w:tcPr>
          <w:p/>
        </w:tc>
        <w:tc>
          <w:tcPr>
            <w:tcW w:type="dxa" w:w="2712"/>
            <w:gridSpan w:val="3"/>
            <w:vMerge/>
            <w:tcBorders/>
          </w:tcPr>
          <w:p/>
        </w:tc>
        <w:tc>
          <w:tcPr>
            <w:tcW w:type="dxa" w:w="782"/>
            <w:vMerge w:val="restart"/>
            <w:tcBorders>
              <w:top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14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Linux</w:t>
            </w:r>
          </w:p>
        </w:tc>
        <w:tc>
          <w:tcPr>
            <w:tcW w:type="dxa" w:w="900"/>
            <w:vMerge w:val="restart"/>
            <w:tcBorders>
              <w:top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0" w:right="0" w:firstLine="0"/>
              <w:jc w:val="center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Nginx</w:t>
            </w:r>
          </w:p>
        </w:tc>
        <w:tc>
          <w:tcPr>
            <w:tcW w:type="dxa" w:w="1388"/>
            <w:gridSpan w:val="3"/>
            <w:vMerge w:val="restart"/>
            <w:tcBorders>
              <w:top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18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Prometheus</w:t>
            </w:r>
          </w:p>
        </w:tc>
        <w:tc>
          <w:tcPr>
            <w:tcW w:type="dxa" w:w="660"/>
            <w:vMerge w:val="restart"/>
            <w:tcBorders>
              <w:top w:sz="4.800000000000182" w:val="single" w:color="#A8A8A8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6242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4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control (RBAC) for secure automation in CI/CD workflows</w:t>
            </w:r>
          </w:p>
        </w:tc>
        <w:tc>
          <w:tcPr>
            <w:tcW w:type="dxa" w:w="904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904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2712"/>
            <w:gridSpan w:val="3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904"/>
            <w:vMerge/>
            <w:tcBorders>
              <w:top w:sz="4.800000000000182" w:val="single" w:color="#A8A8A8"/>
            </w:tcBorders>
          </w:tcPr>
          <w:p/>
        </w:tc>
      </w:tr>
      <w:tr>
        <w:trPr>
          <w:trHeight w:hRule="exact" w:val="205"/>
        </w:trPr>
        <w:tc>
          <w:tcPr>
            <w:tcW w:type="dxa" w:w="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0" w:right="0" w:firstLine="0"/>
              <w:jc w:val="center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•</w:t>
            </w:r>
          </w:p>
        </w:tc>
        <w:tc>
          <w:tcPr>
            <w:tcW w:type="dxa" w:w="6098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9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Developed and maintained Azure DevOps Pipelines for automated </w:t>
            </w:r>
          </w:p>
        </w:tc>
        <w:tc>
          <w:tcPr>
            <w:tcW w:type="dxa" w:w="904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904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2712"/>
            <w:gridSpan w:val="3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904"/>
            <w:vMerge/>
            <w:tcBorders>
              <w:top w:sz="4.800000000000182" w:val="single" w:color="#A8A8A8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8" w:after="2"/>
        <w:ind w:left="1210" w:right="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build and deployment, reducing release cycle time by 40%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186"/>
        </w:trPr>
        <w:tc>
          <w:tcPr>
            <w:tcW w:type="dxa" w:w="660"/>
            <w:vMerge w:val="restart"/>
            <w:tcBorders>
              <w:bottom w:sz="4.800000000000182" w:val="single" w:color="#A8A8A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40" w:firstLine="0"/>
              <w:jc w:val="righ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•</w:t>
            </w:r>
          </w:p>
        </w:tc>
        <w:tc>
          <w:tcPr>
            <w:tcW w:type="dxa" w:w="6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5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Managed APIs through Azure API Management, including rate-</w:t>
            </w:r>
          </w:p>
        </w:tc>
        <w:tc>
          <w:tcPr>
            <w:tcW w:type="dxa" w:w="724"/>
            <w:vMerge w:val="restart"/>
            <w:tcBorders>
              <w:bottom w:sz="4.800000000000182" w:val="single" w:color="#A8A8A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Proxy</w:t>
            </w:r>
          </w:p>
        </w:tc>
        <w:tc>
          <w:tcPr>
            <w:tcW w:type="dxa" w:w="710"/>
            <w:vMerge w:val="restart"/>
            <w:tcBorders>
              <w:bottom w:sz="4.800000000000182" w:val="single" w:color="#A8A8A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14" w:firstLine="0"/>
              <w:jc w:val="righ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SQL</w:t>
            </w:r>
          </w:p>
        </w:tc>
        <w:tc>
          <w:tcPr>
            <w:tcW w:type="dxa" w:w="1218"/>
            <w:vMerge w:val="restart"/>
            <w:tcBorders>
              <w:bottom w:sz="4.800000000000182" w:val="single" w:color="#A8A8A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242" w:right="0" w:firstLine="0"/>
              <w:jc w:val="lef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Terraform</w:t>
            </w:r>
          </w:p>
        </w:tc>
        <w:tc>
          <w:tcPr>
            <w:tcW w:type="dxa" w:w="736"/>
            <w:vMerge w:val="restart"/>
            <w:tcBorders>
              <w:bottom w:sz="4.800000000000182" w:val="single" w:color="#A8A8A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10" w:firstLine="0"/>
              <w:jc w:val="right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VPC</w:t>
            </w:r>
          </w:p>
        </w:tc>
      </w:tr>
      <w:tr>
        <w:trPr>
          <w:trHeight w:hRule="exact" w:val="96"/>
        </w:trPr>
        <w:tc>
          <w:tcPr>
            <w:tcW w:type="dxa" w:w="1506"/>
            <w:vMerge/>
            <w:tcBorders>
              <w:bottom w:sz="4.800000000000182" w:val="single" w:color="#A8A8A8"/>
            </w:tcBorders>
          </w:tcPr>
          <w:p/>
        </w:tc>
        <w:tc>
          <w:tcPr>
            <w:tcW w:type="dxa" w:w="6058"/>
            <w:tcBorders>
              <w:bottom w:sz="4.800000000000182" w:val="single" w:color="#A8A8A8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6"/>
            <w:vMerge/>
            <w:tcBorders>
              <w:bottom w:sz="4.800000000000182" w:val="single" w:color="#A8A8A8"/>
            </w:tcBorders>
          </w:tcPr>
          <w:p/>
        </w:tc>
        <w:tc>
          <w:tcPr>
            <w:tcW w:type="dxa" w:w="1506"/>
            <w:vMerge/>
            <w:tcBorders>
              <w:bottom w:sz="4.800000000000182" w:val="single" w:color="#A8A8A8"/>
            </w:tcBorders>
          </w:tcPr>
          <w:p/>
        </w:tc>
        <w:tc>
          <w:tcPr>
            <w:tcW w:type="dxa" w:w="1506"/>
            <w:vMerge/>
            <w:tcBorders>
              <w:bottom w:sz="4.800000000000182" w:val="single" w:color="#A8A8A8"/>
            </w:tcBorders>
          </w:tcPr>
          <w:p/>
        </w:tc>
        <w:tc>
          <w:tcPr>
            <w:tcW w:type="dxa" w:w="1506"/>
            <w:vMerge/>
            <w:tcBorders>
              <w:bottom w:sz="4.800000000000182" w:val="single" w:color="#A8A8A8"/>
            </w:tcBorders>
          </w:tcPr>
          <w:p/>
        </w:tc>
      </w:tr>
      <w:tr>
        <w:trPr>
          <w:trHeight w:hRule="exact" w:val="124"/>
        </w:trPr>
        <w:tc>
          <w:tcPr>
            <w:tcW w:type="dxa" w:w="660"/>
            <w:vMerge w:val="restart"/>
            <w:tcBorders>
              <w:top w:sz="4.800000000000182" w:val="single" w:color="#A8A8A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2" w:after="0"/>
              <w:ind w:left="0" w:right="40" w:firstLine="0"/>
              <w:jc w:val="righ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•</w:t>
            </w:r>
          </w:p>
        </w:tc>
        <w:tc>
          <w:tcPr>
            <w:tcW w:type="dxa" w:w="6058"/>
            <w:tcBorders>
              <w:top w:sz="4.800000000000182" w:val="single" w:color="#A8A8A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limiting, IP filtering, and authentication policies for secure and </w:t>
            </w:r>
          </w:p>
        </w:tc>
        <w:tc>
          <w:tcPr>
            <w:tcW w:type="dxa" w:w="1434"/>
            <w:gridSpan w:val="2"/>
            <w:vMerge w:val="restart"/>
            <w:tcBorders>
              <w:top w:sz="4.800000000000182" w:val="single" w:color="#A8A8A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0" w:right="0" w:firstLine="0"/>
              <w:jc w:val="center"/>
            </w:pPr>
            <w:r>
              <w:rPr>
                <w:w w:val="98.67021772596571"/>
                <w:rFonts w:ascii="Inter" w:hAnsi="Inter" w:eastAsia="Inter"/>
                <w:b/>
                <w:i w:val="0"/>
                <w:color w:val="3E3E3E"/>
                <w:sz w:val="18"/>
              </w:rPr>
              <w:t>Microservices</w:t>
            </w:r>
          </w:p>
        </w:tc>
        <w:tc>
          <w:tcPr>
            <w:tcW w:type="dxa" w:w="1218"/>
            <w:vMerge w:val="restart"/>
            <w:tcBorders>
              <w:top w:sz="4.800000000000182" w:val="single" w:color="#A8A8A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vMerge w:val="restart"/>
            <w:tcBorders>
              <w:top w:sz="4.800000000000182" w:val="single" w:color="#A8A8A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1506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6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5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>scalable access</w:t>
            </w:r>
          </w:p>
        </w:tc>
        <w:tc>
          <w:tcPr>
            <w:tcW w:type="dxa" w:w="3012"/>
            <w:gridSpan w:val="2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1506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1506"/>
            <w:vMerge/>
            <w:tcBorders>
              <w:top w:sz="4.800000000000182" w:val="single" w:color="#A8A8A8"/>
            </w:tcBorders>
          </w:tcPr>
          <w:p/>
        </w:tc>
      </w:tr>
      <w:tr>
        <w:trPr>
          <w:trHeight w:hRule="exact" w:val="206"/>
        </w:trPr>
        <w:tc>
          <w:tcPr>
            <w:tcW w:type="dxa" w:w="1506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6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50" w:right="0" w:firstLine="0"/>
              <w:jc w:val="left"/>
            </w:pPr>
            <w:r>
              <w:rPr>
                <w:w w:val="103.07513475418091"/>
                <w:rFonts w:ascii="Inter" w:hAnsi="Inter" w:eastAsia="Inter"/>
                <w:b w:val="0"/>
                <w:i w:val="0"/>
                <w:color w:val="3E3E3E"/>
                <w:sz w:val="16"/>
              </w:rPr>
              <w:t xml:space="preserve">Utilized Azure Front Door to enhance global availability and </w:t>
            </w:r>
          </w:p>
        </w:tc>
        <w:tc>
          <w:tcPr>
            <w:tcW w:type="dxa" w:w="3012"/>
            <w:gridSpan w:val="2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1506"/>
            <w:vMerge/>
            <w:tcBorders>
              <w:top w:sz="4.800000000000182" w:val="single" w:color="#A8A8A8"/>
            </w:tcBorders>
          </w:tcPr>
          <w:p/>
        </w:tc>
        <w:tc>
          <w:tcPr>
            <w:tcW w:type="dxa" w:w="1506"/>
            <w:vMerge/>
            <w:tcBorders>
              <w:top w:sz="4.800000000000182" w:val="single" w:color="#A8A8A8"/>
            </w:tcBorders>
          </w:tcPr>
          <w:p/>
        </w:tc>
      </w:tr>
    </w:tbl>
    <w:p>
      <w:pPr>
        <w:autoSpaceDN w:val="0"/>
        <w:tabs>
          <w:tab w:pos="1210" w:val="left"/>
        </w:tabs>
        <w:autoSpaceDE w:val="0"/>
        <w:widowControl/>
        <w:spacing w:line="245" w:lineRule="auto" w:before="2" w:after="0"/>
        <w:ind w:left="1028" w:right="5328" w:firstLine="0"/>
        <w:jc w:val="left"/>
      </w:pP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performance with intelligent routing, SSL offloading, and WAF (Web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Application Firewall)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Explored Azure AI Foundry for integrating AI capabilities into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microservices-based applications, enhancing predictive analytics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and customer engagement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Reduced storage costs by 30% and improved data durability by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integrating Azure Blob Storage to securely manage 200 TB of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business data.</w:t>
      </w:r>
    </w:p>
    <w:p>
      <w:pPr>
        <w:autoSpaceDN w:val="0"/>
        <w:autoSpaceDE w:val="0"/>
        <w:widowControl/>
        <w:spacing w:line="242" w:lineRule="auto" w:before="228" w:after="0"/>
        <w:ind w:left="976" w:right="0" w:firstLine="0"/>
        <w:jc w:val="left"/>
      </w:pPr>
      <w:r>
        <w:rPr>
          <w:rFonts w:ascii="Rubik" w:hAnsi="Rubik" w:eastAsia="Rubik"/>
          <w:b w:val="0"/>
          <w:i w:val="0"/>
          <w:color w:val="000000"/>
          <w:sz w:val="23"/>
        </w:rPr>
        <w:t>DevOps Engineer</w:t>
      </w:r>
    </w:p>
    <w:p>
      <w:pPr>
        <w:autoSpaceDN w:val="0"/>
        <w:autoSpaceDE w:val="0"/>
        <w:widowControl/>
        <w:spacing w:line="240" w:lineRule="auto" w:before="62" w:after="26"/>
        <w:ind w:left="976" w:right="0" w:firstLine="0"/>
        <w:jc w:val="left"/>
      </w:pPr>
      <w:r>
        <w:rPr>
          <w:w w:val="98.67021772596571"/>
          <w:rFonts w:ascii="Inter" w:hAnsi="Inter" w:eastAsia="Inter"/>
          <w:b/>
          <w:i w:val="0"/>
          <w:color w:val="008CFF"/>
          <w:sz w:val="18"/>
        </w:rPr>
        <w:t>Micromerger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9"/>
        <w:gridCol w:w="2259"/>
        <w:gridCol w:w="2259"/>
        <w:gridCol w:w="2259"/>
      </w:tblGrid>
      <w:tr>
        <w:trPr>
          <w:trHeight w:hRule="exact" w:val="238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114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1.48935953776042"/>
                <w:rFonts w:ascii="Inter" w:hAnsi="Inter" w:eastAsia="Inter"/>
                <w:b w:val="0"/>
                <w:i w:val="0"/>
                <w:color w:val="3E3E3E"/>
                <w:sz w:val="15"/>
              </w:rPr>
              <w:t xml:space="preserve">12/2023 - Present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1143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8" w:right="0" w:firstLine="0"/>
              <w:jc w:val="left"/>
            </w:pPr>
            <w:r>
              <w:rPr>
                <w:w w:val="101.48935953776042"/>
                <w:rFonts w:ascii="Inter" w:hAnsi="Inter" w:eastAsia="Inter"/>
                <w:b w:val="0"/>
                <w:i w:val="0"/>
                <w:color w:val="3E3E3E"/>
                <w:sz w:val="15"/>
              </w:rPr>
              <w:t>Islamabad, Pakistan</w:t>
            </w:r>
          </w:p>
        </w:tc>
      </w:tr>
    </w:tbl>
    <w:p>
      <w:pPr>
        <w:autoSpaceDN w:val="0"/>
        <w:autoSpaceDE w:val="0"/>
        <w:widowControl/>
        <w:spacing w:line="240" w:lineRule="auto" w:before="28" w:after="0"/>
        <w:ind w:left="976" w:right="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A technology company focusing on cloud and DevOps solutions</w:t>
      </w:r>
    </w:p>
    <w:p>
      <w:pPr>
        <w:autoSpaceDN w:val="0"/>
        <w:tabs>
          <w:tab w:pos="1210" w:val="left"/>
        </w:tabs>
        <w:autoSpaceDE w:val="0"/>
        <w:widowControl/>
        <w:spacing w:line="245" w:lineRule="auto" w:before="42" w:after="382"/>
        <w:ind w:left="1028" w:right="5184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Designed and implemented a fully automated CI/CD pipeline using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Jenkins, reducing deployment time by 50% and increasing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deployment frequency by 75%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Collaborated with development teams to implement infrastructure as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code, resulting in a 30% reduction in infrastructure costs and a 20%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increase in system reliability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Successfully integrated a Kubernetes cluster as a GitLab Runner,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enhancing scalability and build performance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Received Commendation for resolving critical VPC issues and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peering problems for a development team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Managed and maintained Kubernetes cluster ensuring high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availability and scalability for containerized applications,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implementing rolling updates and automatic scaling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Migrated 20+ applications to AWS with Docker and ECS, achieving a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30% reduction in infrastructure costs and improving availability to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99.99%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Enhanced Kubernetes security and availability by implementing the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Istio service mesh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exact" w:val="1414"/>
        </w:trPr>
        <w:tc>
          <w:tcPr>
            <w:tcW w:type="dxa" w:w="4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48" w:after="0"/>
              <w:ind w:left="484" w:right="0" w:firstLine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4"/>
              </w:rPr>
              <w:hyperlink r:id="rId14" w:history="1">
                <w:r>
                  <w:rPr>
                    <w:rStyle w:val="Hyperlink"/>
                  </w:rPr>
                  <w:t>www.enhancv.com</w:t>
                </w:r>
              </w:hyperlink>
            </w:r>
          </w:p>
        </w:tc>
        <w:tc>
          <w:tcPr>
            <w:tcW w:type="dxa" w:w="4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22" w:after="0"/>
              <w:ind w:left="0" w:right="118" w:firstLine="0"/>
              <w:jc w:val="righ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4"/>
              </w:rPr>
              <w:hyperlink r:id="rId14" w:history="1">
                <w:r>
                  <w:rPr>
                    <w:rStyle w:val="Hyperlink"/>
                  </w:rPr>
                  <w:t>Powered by</w:t>
                </w:r>
              </w:hyperlink>
            </w:r>
          </w:p>
        </w:tc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60" w:after="0"/>
              <w:ind w:left="118" w:right="0" w:firstLine="0"/>
              <w:jc w:val="left"/>
            </w:pPr>
            <w:r>
              <w:rPr>
                <w:rFonts w:ascii="resumeicons" w:hAnsi="resumeicons" w:eastAsia="resumeicons"/>
                <w:b w:val="0"/>
                <w:i w:val="0"/>
                <w:color w:val="3E3E3E"/>
                <w:sz w:val="127"/>
              </w:rPr>
              <w:hyperlink r:id="rId14" w:history="1">
                <w:r>
                  <w:rPr>
                    <w:rStyle w:val="Hyperlink"/>
                  </w:rPr>
                  <w:t>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868" w:after="0"/>
        <w:ind w:left="976" w:right="0" w:firstLine="0"/>
        <w:jc w:val="left"/>
      </w:pPr>
      <w:r>
        <w:rPr>
          <w:rFonts w:ascii="Rubik Medium" w:hAnsi="Rubik Medium" w:eastAsia="Rubik Medium"/>
          <w:b w:val="0"/>
          <w:i w:val="0"/>
          <w:color w:val="000000"/>
          <w:sz w:val="28"/>
        </w:rPr>
        <w:t>EXPERIENCE</w:t>
      </w:r>
    </w:p>
    <w:p>
      <w:pPr>
        <w:autoSpaceDN w:val="0"/>
        <w:autoSpaceDE w:val="0"/>
        <w:widowControl/>
        <w:spacing w:line="242" w:lineRule="auto" w:before="148" w:after="0"/>
        <w:ind w:left="976" w:right="0" w:firstLine="0"/>
        <w:jc w:val="left"/>
      </w:pPr>
      <w:r>
        <w:rPr>
          <w:rFonts w:ascii="Rubik" w:hAnsi="Rubik" w:eastAsia="Rubik"/>
          <w:b w:val="0"/>
          <w:i w:val="0"/>
          <w:color w:val="000000"/>
          <w:sz w:val="23"/>
        </w:rPr>
        <w:t>DevOps Engineer</w:t>
      </w:r>
    </w:p>
    <w:p>
      <w:pPr>
        <w:autoSpaceDN w:val="0"/>
        <w:autoSpaceDE w:val="0"/>
        <w:widowControl/>
        <w:spacing w:line="240" w:lineRule="auto" w:before="62" w:after="24"/>
        <w:ind w:left="976" w:right="0" w:firstLine="0"/>
        <w:jc w:val="left"/>
      </w:pPr>
      <w:r>
        <w:rPr>
          <w:w w:val="98.67021772596571"/>
          <w:rFonts w:ascii="Inter" w:hAnsi="Inter" w:eastAsia="Inter"/>
          <w:b/>
          <w:i w:val="0"/>
          <w:color w:val="008CFF"/>
          <w:sz w:val="18"/>
        </w:rPr>
        <w:t>WideAchor Group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59"/>
        <w:gridCol w:w="2259"/>
        <w:gridCol w:w="2259"/>
        <w:gridCol w:w="2259"/>
      </w:tblGrid>
      <w:tr>
        <w:trPr>
          <w:trHeight w:hRule="exact" w:val="24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101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1.48935953776042"/>
                <w:rFonts w:ascii="Inter" w:hAnsi="Inter" w:eastAsia="Inter"/>
                <w:b w:val="0"/>
                <w:i w:val="0"/>
                <w:color w:val="3E3E3E"/>
                <w:sz w:val="15"/>
              </w:rPr>
              <w:t xml:space="preserve">11/2022 - 10/2024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6200" cy="10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4" w:right="0" w:firstLine="0"/>
              <w:jc w:val="left"/>
            </w:pPr>
            <w:r>
              <w:rPr>
                <w:w w:val="101.48935953776042"/>
                <w:rFonts w:ascii="Inter" w:hAnsi="Inter" w:eastAsia="Inter"/>
                <w:b w:val="0"/>
                <w:i w:val="0"/>
                <w:color w:val="3E3E3E"/>
                <w:sz w:val="15"/>
              </w:rPr>
              <w:t>Remote</w:t>
            </w:r>
          </w:p>
        </w:tc>
      </w:tr>
    </w:tbl>
    <w:p>
      <w:pPr>
        <w:autoSpaceDN w:val="0"/>
        <w:autoSpaceDE w:val="0"/>
        <w:widowControl/>
        <w:spacing w:line="238" w:lineRule="auto" w:before="28" w:after="0"/>
        <w:ind w:left="976" w:right="0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A company providing remote DevOps and cloud infrastructure solutions</w:t>
      </w:r>
    </w:p>
    <w:p>
      <w:pPr>
        <w:autoSpaceDN w:val="0"/>
        <w:tabs>
          <w:tab w:pos="1210" w:val="left"/>
        </w:tabs>
        <w:autoSpaceDE w:val="0"/>
        <w:widowControl/>
        <w:spacing w:line="245" w:lineRule="auto" w:before="42" w:after="0"/>
        <w:ind w:left="1028" w:right="5472" w:firstLine="0"/>
        <w:jc w:val="left"/>
      </w:pP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Assisting in designing, implementing, and maintaining CI/CD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pipelines to automate build, test, and deployment processes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Configuring and managing infrastructure as code using Terraform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and Ansible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 xml:space="preserve">Implementing monitoring and logging solutions to track system </w:t>
      </w:r>
      <w:r>
        <w:br/>
      </w:r>
      <w:r>
        <w:tab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performance, detect anomalies, and troubleshoot issues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Supporting containerization efforts using Docker and Kubernetes</w:t>
      </w:r>
      <w:r>
        <w:br/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•</w:t>
      </w:r>
      <w:r>
        <w:rPr>
          <w:w w:val="103.07513475418091"/>
          <w:rFonts w:ascii="Inter" w:hAnsi="Inter" w:eastAsia="Inter"/>
          <w:b w:val="0"/>
          <w:i w:val="0"/>
          <w:color w:val="3E3E3E"/>
          <w:sz w:val="16"/>
        </w:rPr>
        <w:t>Ensuring security best practices are followed in DevOps processes</w:t>
      </w:r>
    </w:p>
    <w:p>
      <w:pPr>
        <w:autoSpaceDN w:val="0"/>
        <w:autoSpaceDE w:val="0"/>
        <w:widowControl/>
        <w:spacing w:line="240" w:lineRule="auto" w:before="410" w:after="0"/>
        <w:ind w:left="976" w:right="0" w:firstLine="0"/>
        <w:jc w:val="left"/>
      </w:pPr>
      <w:r>
        <w:rPr>
          <w:rFonts w:ascii="Rubik Medium" w:hAnsi="Rubik Medium" w:eastAsia="Rubik Medium"/>
          <w:b w:val="0"/>
          <w:i w:val="0"/>
          <w:color w:val="000000"/>
          <w:sz w:val="28"/>
        </w:rPr>
        <w:t>EDUCATION</w:t>
      </w:r>
    </w:p>
    <w:p>
      <w:pPr>
        <w:autoSpaceDN w:val="0"/>
        <w:autoSpaceDE w:val="0"/>
        <w:widowControl/>
        <w:spacing w:line="240" w:lineRule="auto" w:before="148" w:after="0"/>
        <w:ind w:left="976" w:right="0" w:firstLine="0"/>
        <w:jc w:val="left"/>
      </w:pPr>
      <w:r>
        <w:rPr>
          <w:rFonts w:ascii="Rubik" w:hAnsi="Rubik" w:eastAsia="Rubik"/>
          <w:b w:val="0"/>
          <w:i w:val="0"/>
          <w:color w:val="000000"/>
          <w:sz w:val="23"/>
        </w:rPr>
        <w:t>Bachelor of Science in Computer Science</w:t>
      </w:r>
    </w:p>
    <w:p>
      <w:pPr>
        <w:autoSpaceDN w:val="0"/>
        <w:autoSpaceDE w:val="0"/>
        <w:widowControl/>
        <w:spacing w:line="240" w:lineRule="auto" w:before="62" w:after="26"/>
        <w:ind w:left="976" w:right="0" w:firstLine="0"/>
        <w:jc w:val="left"/>
      </w:pPr>
      <w:r>
        <w:rPr>
          <w:w w:val="98.67021772596571"/>
          <w:rFonts w:ascii="Inter" w:hAnsi="Inter" w:eastAsia="Inter"/>
          <w:b/>
          <w:i w:val="0"/>
          <w:color w:val="008CFF"/>
          <w:sz w:val="18"/>
        </w:rPr>
        <w:t>Bahria University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5308"/>
        </w:trPr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1143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1.48935953776042"/>
                <w:rFonts w:ascii="Inter" w:hAnsi="Inter" w:eastAsia="Inter"/>
                <w:b w:val="0"/>
                <w:i w:val="0"/>
                <w:color w:val="3E3E3E"/>
                <w:sz w:val="15"/>
              </w:rPr>
              <w:t xml:space="preserve">09/2019 - 07/2023 </w:t>
            </w:r>
          </w:p>
        </w:tc>
        <w:tc>
          <w:tcPr>
            <w:tcW w:type="dxa" w:w="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6200" cy="1143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0" w:right="0" w:firstLine="0"/>
              <w:jc w:val="left"/>
            </w:pPr>
            <w:r>
              <w:rPr>
                <w:w w:val="101.48935953776042"/>
                <w:rFonts w:ascii="Inter" w:hAnsi="Inter" w:eastAsia="Inter"/>
                <w:b w:val="0"/>
                <w:i w:val="0"/>
                <w:color w:val="3E3E3E"/>
                <w:sz w:val="15"/>
              </w:rPr>
              <w:t>Islamabad, Islamabad Capital Territory, Pakistan</w:t>
            </w:r>
          </w:p>
        </w:tc>
        <w:tc>
          <w:tcPr>
            <w:tcW w:type="dxa" w:w="1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00" w:after="0"/>
              <w:ind w:left="0" w:right="118" w:firstLine="0"/>
              <w:jc w:val="right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4"/>
              </w:rPr>
              <w:hyperlink r:id="rId14" w:history="1">
                <w:r>
                  <w:rPr>
                    <w:rStyle w:val="Hyperlink"/>
                  </w:rPr>
                  <w:t>Powered by</w:t>
                </w:r>
              </w:hyperlink>
            </w:r>
          </w:p>
        </w:tc>
        <w:tc>
          <w:tcPr>
            <w:tcW w:type="dxa" w:w="19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9838" w:after="0"/>
              <w:ind w:left="118" w:right="0" w:firstLine="0"/>
              <w:jc w:val="left"/>
            </w:pPr>
            <w:r>
              <w:rPr>
                <w:rFonts w:ascii="resumeicons" w:hAnsi="resumeicons" w:eastAsia="resumeicons"/>
                <w:b w:val="0"/>
                <w:i w:val="0"/>
                <w:color w:val="3E3E3E"/>
                <w:sz w:val="127"/>
              </w:rPr>
              <w:hyperlink r:id="rId14" w:history="1">
                <w:r>
                  <w:rPr>
                    <w:rStyle w:val="Hyperlink"/>
                  </w:rPr>
                  <w:t></w:t>
                </w:r>
              </w:hyperlink>
            </w:r>
          </w:p>
        </w:tc>
      </w:tr>
      <w:tr>
        <w:trPr>
          <w:trHeight w:hRule="exact" w:val="5884"/>
        </w:trPr>
        <w:tc>
          <w:tcPr>
            <w:tcW w:type="dxa" w:w="22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118" w:after="0"/>
              <w:ind w:left="0" w:right="0" w:firstLine="0"/>
              <w:jc w:val="center"/>
            </w:pPr>
            <w:r>
              <w:rPr>
                <w:rFonts w:ascii="Inter" w:hAnsi="Inter" w:eastAsia="Inter"/>
                <w:b w:val="0"/>
                <w:i w:val="0"/>
                <w:color w:val="3E3E3E"/>
                <w:sz w:val="14"/>
              </w:rPr>
              <w:hyperlink r:id="rId14" w:history="1">
                <w:r>
                  <w:rPr>
                    <w:rStyle w:val="Hyperlink"/>
                  </w:rPr>
                  <w:t>www.enhancv.com</w:t>
                </w:r>
              </w:hyperlink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muhammad-muneeb-4a46b5194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enhancv.com/resume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