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MUHAMMAD MUNEEB</w:t>
      </w:r>
    </w:p>
    <w:p>
      <w:pPr>
        <w:spacing w:after="100"/>
        <w:jc w:val="center"/>
      </w:pPr>
      <w:r>
        <w:rPr>
          <w:rFonts w:ascii="Calibri" w:cs="Calibri" w:eastAsia="Calibri" w:hAnsi="Calibri"/>
          <w:color w:val="333333"/>
          <w:sz w:val="24"/>
          <w:szCs w:val="24"/>
        </w:rPr>
        <w:t xml:space="preserve">DevOps Engineer</w:t>
      </w:r>
    </w:p>
    <w:p>
      <w:pPr>
        <w:spacing w:after="120"/>
        <w:jc w:val="center"/>
      </w:pPr>
      <w:r>
        <w:rPr>
          <w:rFonts w:ascii="Calibri" w:cs="Calibri" w:eastAsia="Calibri" w:hAnsi="Calibri"/>
          <w:color w:val="555555"/>
          <w:sz w:val="18"/>
          <w:szCs w:val="18"/>
        </w:rPr>
        <w:t xml:space="preserve">Islamabad, Pakistan  |  +92 339 5153466  |  muneebm361@gmail.com  |  linkedin.com/in/muhammad-muneeb-4a46b5194  |  muneebdevops.online</w:t>
      </w:r>
    </w:p>
    <w:p>
      <w:pPr>
        <w:pBdr>
          <w:bottom w:val="single" w:color="CCCCCC" w:sz="6" w:space="4"/>
        </w:pBdr>
        <w:spacing w:after="120"/>
      </w:pPr>
    </w:p>
    <w:p>
      <w:pPr>
        <w:pBdr>
          <w:bottom w:val="single" w:color="1F3864" w:sz="6" w:space="3"/>
        </w:pBdr>
        <w:spacing w:after="60" w:before="160"/>
      </w:pPr>
      <w:r>
        <w:rPr>
          <w:rFonts w:ascii="Calibri" w:cs="Calibri" w:eastAsia="Calibri" w:hAnsi="Calibri"/>
          <w:b/>
          <w:bCs/>
          <w:color w:val="1F3864"/>
          <w:sz w:val="21"/>
          <w:szCs w:val="21"/>
        </w:rPr>
        <w:t xml:space="preserve">PROFESSIONAL SUMMARY</w:t>
      </w:r>
    </w:p>
    <w:p>
      <w:pPr>
        <w:spacing w:after="100"/>
      </w:pPr>
      <w:r>
        <w:rPr>
          <w:rFonts w:ascii="Calibri" w:cs="Calibri" w:eastAsia="Calibri" w:hAnsi="Calibri"/>
          <w:color w:val="333333"/>
          <w:sz w:val="20"/>
          <w:szCs w:val="20"/>
        </w:rPr>
        <w:t xml:space="preserve">DevOps Engineer with 3+ years of experience designing, securing, and operating cloud infrastructure across Azure, AWS, and Kubernetes. Currently manage production and development AKS clusters running multiple cybersecurity products, backed by Azure Application Gateway, Load Balancers, and API Management for secure, highly available traffic delivery. Skilled in CI/CD pipeline engineering (Azure DevOps, GitLab, Jenkins), Infrastructure as Code (Terraform, Ansible), GitOps (FluxCD), and container orchestration — with a track record of cutting release cycle times, reducing infrastructure costs, and improving system uptime and reliability.</w:t>
      </w:r>
    </w:p>
    <w:p>
      <w:pPr>
        <w:pBdr>
          <w:bottom w:val="single" w:color="1F3864" w:sz="6" w:space="3"/>
        </w:pBdr>
        <w:spacing w:after="60" w:before="160"/>
      </w:pPr>
      <w:r>
        <w:rPr>
          <w:rFonts w:ascii="Calibri" w:cs="Calibri" w:eastAsia="Calibri" w:hAnsi="Calibri"/>
          <w:b/>
          <w:bCs/>
          <w:color w:val="1F3864"/>
          <w:sz w:val="21"/>
          <w:szCs w:val="21"/>
        </w:rPr>
        <w:t xml:space="preserve">TECHNICAL SKILLS</w:t>
      </w:r>
    </w:p>
    <w:p>
      <w:pPr>
        <w:spacing w:after="45"/>
      </w:pPr>
      <w:r>
        <w:rPr>
          <w:rFonts w:ascii="Calibri" w:cs="Calibri" w:eastAsia="Calibri" w:hAnsi="Calibri"/>
          <w:b/>
          <w:bCs/>
          <w:color w:val="333333"/>
          <w:sz w:val="20"/>
          <w:szCs w:val="20"/>
        </w:rPr>
        <w:t xml:space="preserve">Cloud Platforms: </w:t>
      </w:r>
      <w:r>
        <w:rPr>
          <w:rFonts w:ascii="Calibri" w:cs="Calibri" w:eastAsia="Calibri" w:hAnsi="Calibri"/>
          <w:color w:val="333333"/>
          <w:sz w:val="20"/>
          <w:szCs w:val="20"/>
        </w:rPr>
        <w:t xml:space="preserve">Microsoft Azure (AKS, App Service, Function Apps, API Management, Front Door, Entra ID/Azure AD), AWS (ECS Fargate, Aurora PostgreSQL, ElastiCache, EFS, CloudFront, VPC, IAM)</w:t>
      </w:r>
    </w:p>
    <w:p>
      <w:pPr>
        <w:spacing w:after="45"/>
      </w:pPr>
      <w:r>
        <w:rPr>
          <w:rFonts w:ascii="Calibri" w:cs="Calibri" w:eastAsia="Calibri" w:hAnsi="Calibri"/>
          <w:b/>
          <w:bCs/>
          <w:color w:val="333333"/>
          <w:sz w:val="20"/>
          <w:szCs w:val="20"/>
        </w:rPr>
        <w:t xml:space="preserve">Containers &amp; Orchestration: </w:t>
      </w:r>
      <w:r>
        <w:rPr>
          <w:rFonts w:ascii="Calibri" w:cs="Calibri" w:eastAsia="Calibri" w:hAnsi="Calibri"/>
          <w:color w:val="333333"/>
          <w:sz w:val="20"/>
          <w:szCs w:val="20"/>
        </w:rPr>
        <w:t xml:space="preserve">Kubernetes, Docker, Helm, Kustomize, Istio (service mesh), microservices architecture</w:t>
      </w:r>
    </w:p>
    <w:p>
      <w:pPr>
        <w:spacing w:after="45"/>
      </w:pPr>
      <w:r>
        <w:rPr>
          <w:rFonts w:ascii="Calibri" w:cs="Calibri" w:eastAsia="Calibri" w:hAnsi="Calibri"/>
          <w:b/>
          <w:bCs/>
          <w:color w:val="333333"/>
          <w:sz w:val="20"/>
          <w:szCs w:val="20"/>
        </w:rPr>
        <w:t xml:space="preserve">CI/CD &amp; GitOps: </w:t>
      </w:r>
      <w:r>
        <w:rPr>
          <w:rFonts w:ascii="Calibri" w:cs="Calibri" w:eastAsia="Calibri" w:hAnsi="Calibri"/>
          <w:color w:val="333333"/>
          <w:sz w:val="20"/>
          <w:szCs w:val="20"/>
        </w:rPr>
        <w:t xml:space="preserve">Azure DevOps Pipelines, GitLab CI/CD (self-hosted runners), Jenkins, FluxCD, GitOps (hub-and-spoke), OIDC-federated CI/CD</w:t>
      </w:r>
    </w:p>
    <w:p>
      <w:pPr>
        <w:spacing w:after="45"/>
      </w:pPr>
      <w:r>
        <w:rPr>
          <w:rFonts w:ascii="Calibri" w:cs="Calibri" w:eastAsia="Calibri" w:hAnsi="Calibri"/>
          <w:b/>
          <w:bCs/>
          <w:color w:val="333333"/>
          <w:sz w:val="20"/>
          <w:szCs w:val="20"/>
        </w:rPr>
        <w:t xml:space="preserve">Infrastructure as Code: </w:t>
      </w:r>
      <w:r>
        <w:rPr>
          <w:rFonts w:ascii="Calibri" w:cs="Calibri" w:eastAsia="Calibri" w:hAnsi="Calibri"/>
          <w:color w:val="333333"/>
          <w:sz w:val="20"/>
          <w:szCs w:val="20"/>
        </w:rPr>
        <w:t xml:space="preserve">Terraform, Ansible, policy-as-code, configuration management, environment provisioning</w:t>
      </w:r>
    </w:p>
    <w:p>
      <w:pPr>
        <w:spacing w:after="45"/>
      </w:pPr>
      <w:r>
        <w:rPr>
          <w:rFonts w:ascii="Calibri" w:cs="Calibri" w:eastAsia="Calibri" w:hAnsi="Calibri"/>
          <w:b/>
          <w:bCs/>
          <w:color w:val="333333"/>
          <w:sz w:val="20"/>
          <w:szCs w:val="20"/>
        </w:rPr>
        <w:t xml:space="preserve">Monitoring &amp; Observability: </w:t>
      </w:r>
      <w:r>
        <w:rPr>
          <w:rFonts w:ascii="Calibri" w:cs="Calibri" w:eastAsia="Calibri" w:hAnsi="Calibri"/>
          <w:color w:val="333333"/>
          <w:sz w:val="20"/>
          <w:szCs w:val="20"/>
        </w:rPr>
        <w:t xml:space="preserve">Prometheus, Grafana, logging and alerting, incident response, system reliability and uptime optimization</w:t>
      </w:r>
    </w:p>
    <w:p>
      <w:pPr>
        <w:spacing w:after="45"/>
      </w:pPr>
      <w:r>
        <w:rPr>
          <w:rFonts w:ascii="Calibri" w:cs="Calibri" w:eastAsia="Calibri" w:hAnsi="Calibri"/>
          <w:b/>
          <w:bCs/>
          <w:color w:val="333333"/>
          <w:sz w:val="20"/>
          <w:szCs w:val="20"/>
        </w:rPr>
        <w:t xml:space="preserve">Security &amp; Identity: </w:t>
      </w:r>
      <w:r>
        <w:rPr>
          <w:rFonts w:ascii="Calibri" w:cs="Calibri" w:eastAsia="Calibri" w:hAnsi="Calibri"/>
          <w:color w:val="333333"/>
          <w:sz w:val="20"/>
          <w:szCs w:val="20"/>
        </w:rPr>
        <w:t xml:space="preserve">WAF, SSL/TLS (Let's Encrypt, SSL.com), RBAC, IAM, Conditional Access, rate-limiting, IP filtering, API authentication policies</w:t>
      </w:r>
    </w:p>
    <w:p>
      <w:pPr>
        <w:spacing w:after="45"/>
      </w:pPr>
      <w:r>
        <w:rPr>
          <w:rFonts w:ascii="Calibri" w:cs="Calibri" w:eastAsia="Calibri" w:hAnsi="Calibri"/>
          <w:b/>
          <w:bCs/>
          <w:color w:val="333333"/>
          <w:sz w:val="20"/>
          <w:szCs w:val="20"/>
        </w:rPr>
        <w:t xml:space="preserve">Other: </w:t>
      </w:r>
      <w:r>
        <w:rPr>
          <w:rFonts w:ascii="Calibri" w:cs="Calibri" w:eastAsia="Calibri" w:hAnsi="Calibri"/>
          <w:color w:val="333333"/>
          <w:sz w:val="20"/>
          <w:szCs w:val="20"/>
        </w:rPr>
        <w:t xml:space="preserve">Linux administration, Nginx, Proxy configuration, SQL, Git/GitHub, AI Foundry (Mistral model deployment), cloud cost optimization / FinOps</w:t>
      </w:r>
    </w:p>
    <w:p>
      <w:pPr>
        <w:pBdr>
          <w:bottom w:val="single" w:color="1F3864" w:sz="6" w:space="3"/>
        </w:pBdr>
        <w:spacing w:after="60" w:before="160"/>
      </w:pPr>
      <w:r>
        <w:rPr>
          <w:rFonts w:ascii="Calibri" w:cs="Calibri" w:eastAsia="Calibri" w:hAnsi="Calibri"/>
          <w:b/>
          <w:bCs/>
          <w:color w:val="1F3864"/>
          <w:sz w:val="21"/>
          <w:szCs w:val="21"/>
        </w:rPr>
        <w:t xml:space="preserve">PROFESSIONAL EXPERIENCE</w:t>
      </w:r>
    </w:p>
    <w:p>
      <w:pPr>
        <w:tabs>
          <w:tab w:val="right" w:pos="9026"/>
        </w:tabs>
        <w:spacing w:after="20" w:before="130"/>
      </w:pPr>
      <w:r>
        <w:rPr>
          <w:rFonts w:ascii="Calibri" w:cs="Calibri" w:eastAsia="Calibri" w:hAnsi="Calibri"/>
          <w:b/>
          <w:bCs/>
          <w:color w:val="333333"/>
          <w:sz w:val="22"/>
          <w:szCs w:val="22"/>
        </w:rPr>
        <w:t xml:space="preserve">DevOps Engineer</w:t>
      </w:r>
      <w:r>
        <w:rPr>
          <w:rFonts w:ascii="Calibri" w:cs="Calibri" w:eastAsia="Calibri" w:hAnsi="Calibri"/>
          <w:b/>
          <w:bCs/>
          <w:color w:val="1F3864"/>
          <w:sz w:val="22"/>
          <w:szCs w:val="22"/>
        </w:rPr>
        <w:t xml:space="preserve">  |  Cytomate</w:t>
      </w:r>
      <w:r>
        <w:rPr>
          <w:rFonts w:ascii="Calibri" w:cs="Calibri" w:eastAsia="Calibri" w:hAnsi="Calibri"/>
          <w:i/>
          <w:iCs/>
          <w:color w:val="555555"/>
          <w:sz w:val="20"/>
          <w:szCs w:val="20"/>
        </w:rPr>
        <w:t xml:space="preserve">	March 2025 – Present | Islamabad, Pakistan</w:t>
      </w:r>
    </w:p>
    <w:p>
      <w:pPr>
        <w:spacing w:after="60"/>
      </w:pPr>
      <w:r>
        <w:rPr>
          <w:rFonts w:ascii="Calibri" w:cs="Calibri" w:eastAsia="Calibri" w:hAnsi="Calibri"/>
          <w:i/>
          <w:iCs/>
          <w:color w:val="555555"/>
          <w:sz w:val="18"/>
          <w:szCs w:val="18"/>
        </w:rPr>
        <w:t xml:space="preserve">Cybersecurity product company</w:t>
      </w:r>
    </w:p>
    <w:p>
      <w:pPr>
        <w:pStyle w:val="ListParagraph"/>
        <w:numPr>
          <w:ilvl w:val="0"/>
          <w:numId w:val="2"/>
        </w:numPr>
        <w:spacing w:after="40"/>
      </w:pPr>
      <w:r>
        <w:rPr>
          <w:rFonts w:ascii="Calibri" w:cs="Calibri" w:eastAsia="Calibri" w:hAnsi="Calibri"/>
          <w:color w:val="333333"/>
          <w:sz w:val="20"/>
          <w:szCs w:val="20"/>
        </w:rPr>
        <w:t xml:space="preserve">Own and operate multiple production and development AKS (Azure Kubernetes Service) clusters running Cytomate's core product line — SARAB, ASM (Attack Surface Management), BreachPlus, and BattleTwin — ensuring high availability and zero-downtime releases.</w:t>
      </w:r>
    </w:p>
    <w:p>
      <w:pPr>
        <w:pStyle w:val="ListParagraph"/>
        <w:numPr>
          <w:ilvl w:val="0"/>
          <w:numId w:val="2"/>
        </w:numPr>
        <w:spacing w:after="40"/>
      </w:pPr>
      <w:r>
        <w:rPr>
          <w:rFonts w:ascii="Calibri" w:cs="Calibri" w:eastAsia="Calibri" w:hAnsi="Calibri"/>
          <w:color w:val="333333"/>
          <w:sz w:val="20"/>
          <w:szCs w:val="20"/>
        </w:rPr>
        <w:t xml:space="preserve">Designed a secure, scalable ingress architecture using Azure Application Gateway (WAF-enabled) and Load Balancers to route and protect traffic across dev, staging, and production environments.</w:t>
      </w:r>
    </w:p>
    <w:p>
      <w:pPr>
        <w:pStyle w:val="ListParagraph"/>
        <w:numPr>
          <w:ilvl w:val="0"/>
          <w:numId w:val="2"/>
        </w:numPr>
        <w:spacing w:after="40"/>
      </w:pPr>
      <w:r>
        <w:rPr>
          <w:rFonts w:ascii="Calibri" w:cs="Calibri" w:eastAsia="Calibri" w:hAnsi="Calibri"/>
          <w:color w:val="333333"/>
          <w:sz w:val="20"/>
          <w:szCs w:val="20"/>
        </w:rPr>
        <w:t xml:space="preserve">Manage and secure internal and external APIs through Azure API Management, implementing rate-limiting, IP filtering, and authentication policies for multi-tenant product access.</w:t>
      </w:r>
    </w:p>
    <w:p>
      <w:pPr>
        <w:pStyle w:val="ListParagraph"/>
        <w:numPr>
          <w:ilvl w:val="0"/>
          <w:numId w:val="2"/>
        </w:numPr>
        <w:spacing w:after="40"/>
      </w:pPr>
      <w:r>
        <w:rPr>
          <w:rFonts w:ascii="Calibri" w:cs="Calibri" w:eastAsia="Calibri" w:hAnsi="Calibri"/>
          <w:color w:val="333333"/>
          <w:sz w:val="20"/>
          <w:szCs w:val="20"/>
        </w:rPr>
        <w:t xml:space="preserve">Build and maintain CI/CD pipelines in Azure DevOps and GitLab (with self-hosted runners), integrating ACR, staging slots, and secure secret injection — cutting deployment turnaround time significantly.</w:t>
      </w:r>
    </w:p>
    <w:p>
      <w:pPr>
        <w:pStyle w:val="ListParagraph"/>
        <w:numPr>
          <w:ilvl w:val="0"/>
          <w:numId w:val="2"/>
        </w:numPr>
        <w:spacing w:after="40"/>
      </w:pPr>
      <w:r>
        <w:rPr>
          <w:rFonts w:ascii="Calibri" w:cs="Calibri" w:eastAsia="Calibri" w:hAnsi="Calibri"/>
          <w:color w:val="333333"/>
          <w:sz w:val="20"/>
          <w:szCs w:val="20"/>
        </w:rPr>
        <w:t xml:space="preserve">Deploy and manage serverless workloads on Azure Function Apps; stood up Azure AI Foundry with Mistral model deployments and containerized embedding services for AI-driven product features.</w:t>
      </w:r>
    </w:p>
    <w:p>
      <w:pPr>
        <w:pStyle w:val="ListParagraph"/>
        <w:numPr>
          <w:ilvl w:val="0"/>
          <w:numId w:val="2"/>
        </w:numPr>
        <w:spacing w:after="40"/>
      </w:pPr>
      <w:r>
        <w:rPr>
          <w:rFonts w:ascii="Calibri" w:cs="Calibri" w:eastAsia="Calibri" w:hAnsi="Calibri"/>
          <w:color w:val="333333"/>
          <w:sz w:val="20"/>
          <w:szCs w:val="20"/>
        </w:rPr>
        <w:t xml:space="preserve">Implemented FluxCD-based GitOps (hub-and-spoke, Kustomize overlays) for consistent, auditable multi-cluster application delivery.</w:t>
      </w:r>
    </w:p>
    <w:p>
      <w:pPr>
        <w:pStyle w:val="ListParagraph"/>
        <w:numPr>
          <w:ilvl w:val="0"/>
          <w:numId w:val="2"/>
        </w:numPr>
        <w:spacing w:after="40"/>
      </w:pPr>
      <w:r>
        <w:rPr>
          <w:rFonts w:ascii="Calibri" w:cs="Calibri" w:eastAsia="Calibri" w:hAnsi="Calibri"/>
          <w:color w:val="333333"/>
          <w:sz w:val="20"/>
          <w:szCs w:val="20"/>
        </w:rPr>
        <w:t xml:space="preserve">Provisioned and maintained AWS infrastructure (ECS Fargate, Aurora PostgreSQL, ElastiCache, EFS, CloudFront) via Terraform for a client patient-portal platform, including OIDC-federated CI/CD from GitLab to AWS.</w:t>
      </w:r>
    </w:p>
    <w:p>
      <w:pPr>
        <w:pStyle w:val="ListParagraph"/>
        <w:numPr>
          <w:ilvl w:val="0"/>
          <w:numId w:val="2"/>
        </w:numPr>
        <w:spacing w:after="40"/>
      </w:pPr>
      <w:r>
        <w:rPr>
          <w:rFonts w:ascii="Calibri" w:cs="Calibri" w:eastAsia="Calibri" w:hAnsi="Calibri"/>
          <w:color w:val="333333"/>
          <w:sz w:val="20"/>
          <w:szCs w:val="20"/>
        </w:rPr>
        <w:t xml:space="preserve">Manage wildcard SSL/TLS certificates (Let's Encrypt, SSL.com) across production domains on AKS and Azure App Service; administer Entra ID (Azure AD), Conditional Access policies, and RBAC for secure access management.</w:t>
      </w:r>
    </w:p>
    <w:p>
      <w:pPr>
        <w:pStyle w:val="ListParagraph"/>
        <w:numPr>
          <w:ilvl w:val="0"/>
          <w:numId w:val="2"/>
        </w:numPr>
        <w:spacing w:after="40"/>
      </w:pPr>
      <w:r>
        <w:rPr>
          <w:rFonts w:ascii="Calibri" w:cs="Calibri" w:eastAsia="Calibri" w:hAnsi="Calibri"/>
          <w:color w:val="333333"/>
          <w:sz w:val="20"/>
          <w:szCs w:val="20"/>
        </w:rPr>
        <w:t xml:space="preserve">Led a multi-subscription Azure cost-optimization audit across the company's product lines, identifying and eliminating redundant spend.</w:t>
      </w:r>
    </w:p>
    <w:p>
      <w:pPr>
        <w:tabs>
          <w:tab w:val="right" w:pos="9026"/>
        </w:tabs>
        <w:spacing w:after="20" w:before="130"/>
      </w:pPr>
      <w:r>
        <w:rPr>
          <w:rFonts w:ascii="Calibri" w:cs="Calibri" w:eastAsia="Calibri" w:hAnsi="Calibri"/>
          <w:b/>
          <w:bCs/>
          <w:color w:val="333333"/>
          <w:sz w:val="22"/>
          <w:szCs w:val="22"/>
        </w:rPr>
        <w:t xml:space="preserve">Azure DevOps Engineer</w:t>
      </w:r>
      <w:r>
        <w:rPr>
          <w:rFonts w:ascii="Calibri" w:cs="Calibri" w:eastAsia="Calibri" w:hAnsi="Calibri"/>
          <w:b/>
          <w:bCs/>
          <w:color w:val="1F3864"/>
          <w:sz w:val="22"/>
          <w:szCs w:val="22"/>
        </w:rPr>
        <w:t xml:space="preserve">  |  Micromerger</w:t>
      </w:r>
      <w:r>
        <w:rPr>
          <w:rFonts w:ascii="Calibri" w:cs="Calibri" w:eastAsia="Calibri" w:hAnsi="Calibri"/>
          <w:i/>
          <w:iCs/>
          <w:color w:val="555555"/>
          <w:sz w:val="20"/>
          <w:szCs w:val="20"/>
        </w:rPr>
        <w:t xml:space="preserve">	December 2024 – April 2025 | Islamabad, Pakistan</w:t>
      </w:r>
    </w:p>
    <w:p>
      <w:pPr>
        <w:pStyle w:val="ListParagraph"/>
        <w:numPr>
          <w:ilvl w:val="0"/>
          <w:numId w:val="2"/>
        </w:numPr>
        <w:spacing w:after="40"/>
      </w:pPr>
      <w:r>
        <w:rPr>
          <w:rFonts w:ascii="Calibri" w:cs="Calibri" w:eastAsia="Calibri" w:hAnsi="Calibri"/>
          <w:color w:val="333333"/>
          <w:sz w:val="20"/>
          <w:szCs w:val="20"/>
        </w:rPr>
        <w:t xml:space="preserve">Integrated Azure Blob Storage for secure and scalable object storage, improving data durability and reducing storage costs by 30% while managing 200 TB of business data.</w:t>
      </w:r>
    </w:p>
    <w:p>
      <w:pPr>
        <w:pStyle w:val="ListParagraph"/>
        <w:numPr>
          <w:ilvl w:val="0"/>
          <w:numId w:val="2"/>
        </w:numPr>
        <w:spacing w:after="40"/>
      </w:pPr>
      <w:r>
        <w:rPr>
          <w:rFonts w:ascii="Calibri" w:cs="Calibri" w:eastAsia="Calibri" w:hAnsi="Calibri"/>
          <w:color w:val="333333"/>
          <w:sz w:val="20"/>
          <w:szCs w:val="20"/>
        </w:rPr>
        <w:t xml:space="preserve">Implemented Azure Service Principal with role-based access control (RBAC) for secure automation in CI/CD workflows.</w:t>
      </w:r>
    </w:p>
    <w:p>
      <w:pPr>
        <w:pStyle w:val="ListParagraph"/>
        <w:numPr>
          <w:ilvl w:val="0"/>
          <w:numId w:val="2"/>
        </w:numPr>
        <w:spacing w:after="40"/>
      </w:pPr>
      <w:r>
        <w:rPr>
          <w:rFonts w:ascii="Calibri" w:cs="Calibri" w:eastAsia="Calibri" w:hAnsi="Calibri"/>
          <w:color w:val="333333"/>
          <w:sz w:val="20"/>
          <w:szCs w:val="20"/>
        </w:rPr>
        <w:t xml:space="preserve">Developed and maintained Azure DevOps Pipelines for automated build and deployment, reducing release cycle time by 40%.</w:t>
      </w:r>
    </w:p>
    <w:p>
      <w:pPr>
        <w:pStyle w:val="ListParagraph"/>
        <w:numPr>
          <w:ilvl w:val="0"/>
          <w:numId w:val="2"/>
        </w:numPr>
        <w:spacing w:after="40"/>
      </w:pPr>
      <w:r>
        <w:rPr>
          <w:rFonts w:ascii="Calibri" w:cs="Calibri" w:eastAsia="Calibri" w:hAnsi="Calibri"/>
          <w:color w:val="333333"/>
          <w:sz w:val="20"/>
          <w:szCs w:val="20"/>
        </w:rPr>
        <w:t xml:space="preserve">Managed APIs through Azure API Management, including rate-limiting, IP filtering, and authentication policies for secure, scalable access.</w:t>
      </w:r>
    </w:p>
    <w:p>
      <w:pPr>
        <w:pStyle w:val="ListParagraph"/>
        <w:numPr>
          <w:ilvl w:val="0"/>
          <w:numId w:val="2"/>
        </w:numPr>
        <w:spacing w:after="40"/>
      </w:pPr>
      <w:r>
        <w:rPr>
          <w:rFonts w:ascii="Calibri" w:cs="Calibri" w:eastAsia="Calibri" w:hAnsi="Calibri"/>
          <w:color w:val="333333"/>
          <w:sz w:val="20"/>
          <w:szCs w:val="20"/>
        </w:rPr>
        <w:t xml:space="preserve">Utilized Azure Front Door to enhance global availability and performance with intelligent routing, SSL offloading, and WAF (Web Application Firewall).</w:t>
      </w:r>
    </w:p>
    <w:p>
      <w:pPr>
        <w:pStyle w:val="ListParagraph"/>
        <w:numPr>
          <w:ilvl w:val="0"/>
          <w:numId w:val="2"/>
        </w:numPr>
        <w:spacing w:after="40"/>
      </w:pPr>
      <w:r>
        <w:rPr>
          <w:rFonts w:ascii="Calibri" w:cs="Calibri" w:eastAsia="Calibri" w:hAnsi="Calibri"/>
          <w:color w:val="333333"/>
          <w:sz w:val="20"/>
          <w:szCs w:val="20"/>
        </w:rPr>
        <w:t xml:space="preserve">Explored Azure AI Foundry for integrating AI capabilities into microservices-based applications, enhancing predictive analytics and customer engagement.</w:t>
      </w:r>
    </w:p>
    <w:p>
      <w:pPr>
        <w:tabs>
          <w:tab w:val="right" w:pos="9026"/>
        </w:tabs>
        <w:spacing w:after="20" w:before="130"/>
      </w:pPr>
      <w:r>
        <w:rPr>
          <w:rFonts w:ascii="Calibri" w:cs="Calibri" w:eastAsia="Calibri" w:hAnsi="Calibri"/>
          <w:b/>
          <w:bCs/>
          <w:color w:val="333333"/>
          <w:sz w:val="22"/>
          <w:szCs w:val="22"/>
        </w:rPr>
        <w:t xml:space="preserve">DevOps Engineer</w:t>
      </w:r>
      <w:r>
        <w:rPr>
          <w:rFonts w:ascii="Calibri" w:cs="Calibri" w:eastAsia="Calibri" w:hAnsi="Calibri"/>
          <w:b/>
          <w:bCs/>
          <w:color w:val="1F3864"/>
          <w:sz w:val="22"/>
          <w:szCs w:val="22"/>
        </w:rPr>
        <w:t xml:space="preserve">  |  Micromerger</w:t>
      </w:r>
      <w:r>
        <w:rPr>
          <w:rFonts w:ascii="Calibri" w:cs="Calibri" w:eastAsia="Calibri" w:hAnsi="Calibri"/>
          <w:i/>
          <w:iCs/>
          <w:color w:val="555555"/>
          <w:sz w:val="20"/>
          <w:szCs w:val="20"/>
        </w:rPr>
        <w:t xml:space="preserve">	December 2023 – December 2024 | Islamabad, Pakistan</w:t>
      </w:r>
    </w:p>
    <w:p>
      <w:pPr>
        <w:pStyle w:val="ListParagraph"/>
        <w:numPr>
          <w:ilvl w:val="0"/>
          <w:numId w:val="2"/>
        </w:numPr>
        <w:spacing w:after="40"/>
      </w:pPr>
      <w:r>
        <w:rPr>
          <w:rFonts w:ascii="Calibri" w:cs="Calibri" w:eastAsia="Calibri" w:hAnsi="Calibri"/>
          <w:color w:val="333333"/>
          <w:sz w:val="20"/>
          <w:szCs w:val="20"/>
        </w:rPr>
        <w:t xml:space="preserve">Designed and implemented a fully automated CI/CD pipeline using Jenkins, reducing deployment time by 50% and increasing deployment frequency by 75%.</w:t>
      </w:r>
    </w:p>
    <w:p>
      <w:pPr>
        <w:pStyle w:val="ListParagraph"/>
        <w:numPr>
          <w:ilvl w:val="0"/>
          <w:numId w:val="2"/>
        </w:numPr>
        <w:spacing w:after="40"/>
      </w:pPr>
      <w:r>
        <w:rPr>
          <w:rFonts w:ascii="Calibri" w:cs="Calibri" w:eastAsia="Calibri" w:hAnsi="Calibri"/>
          <w:color w:val="333333"/>
          <w:sz w:val="20"/>
          <w:szCs w:val="20"/>
        </w:rPr>
        <w:t xml:space="preserve">Collaborated with development teams to implement Infrastructure as Code, resulting in a 30% reduction in infrastructure costs and a 20% increase in system reliability.</w:t>
      </w:r>
    </w:p>
    <w:p>
      <w:pPr>
        <w:pStyle w:val="ListParagraph"/>
        <w:numPr>
          <w:ilvl w:val="0"/>
          <w:numId w:val="2"/>
        </w:numPr>
        <w:spacing w:after="40"/>
      </w:pPr>
      <w:r>
        <w:rPr>
          <w:rFonts w:ascii="Calibri" w:cs="Calibri" w:eastAsia="Calibri" w:hAnsi="Calibri"/>
          <w:color w:val="333333"/>
          <w:sz w:val="20"/>
          <w:szCs w:val="20"/>
        </w:rPr>
        <w:t xml:space="preserve">Integrated a Kubernetes cluster as a GitLab Runner, enhancing scalability and build performance.</w:t>
      </w:r>
    </w:p>
    <w:p>
      <w:pPr>
        <w:pStyle w:val="ListParagraph"/>
        <w:numPr>
          <w:ilvl w:val="0"/>
          <w:numId w:val="2"/>
        </w:numPr>
        <w:spacing w:after="40"/>
      </w:pPr>
      <w:r>
        <w:rPr>
          <w:rFonts w:ascii="Calibri" w:cs="Calibri" w:eastAsia="Calibri" w:hAnsi="Calibri"/>
          <w:color w:val="333333"/>
          <w:sz w:val="20"/>
          <w:szCs w:val="20"/>
        </w:rPr>
        <w:t xml:space="preserve">Received formal commendation for resolving critical VPC issues and peering problems for a development team.</w:t>
      </w:r>
    </w:p>
    <w:p>
      <w:pPr>
        <w:pStyle w:val="ListParagraph"/>
        <w:numPr>
          <w:ilvl w:val="0"/>
          <w:numId w:val="2"/>
        </w:numPr>
        <w:spacing w:after="40"/>
      </w:pPr>
      <w:r>
        <w:rPr>
          <w:rFonts w:ascii="Calibri" w:cs="Calibri" w:eastAsia="Calibri" w:hAnsi="Calibri"/>
          <w:color w:val="333333"/>
          <w:sz w:val="20"/>
          <w:szCs w:val="20"/>
        </w:rPr>
        <w:t xml:space="preserve">Managed and maintained a Kubernetes cluster ensuring high availability and scalability for containerized applications, implementing rolling updates and automatic scaling.</w:t>
      </w:r>
    </w:p>
    <w:p>
      <w:pPr>
        <w:pStyle w:val="ListParagraph"/>
        <w:numPr>
          <w:ilvl w:val="0"/>
          <w:numId w:val="2"/>
        </w:numPr>
        <w:spacing w:after="40"/>
      </w:pPr>
      <w:r>
        <w:rPr>
          <w:rFonts w:ascii="Calibri" w:cs="Calibri" w:eastAsia="Calibri" w:hAnsi="Calibri"/>
          <w:color w:val="333333"/>
          <w:sz w:val="20"/>
          <w:szCs w:val="20"/>
        </w:rPr>
        <w:t xml:space="preserve">Migrated 20+ applications to AWS with Docker and ECS, achieving a 30% reduction in infrastructure costs and improving availability to 99.99%.</w:t>
      </w:r>
    </w:p>
    <w:p>
      <w:pPr>
        <w:pStyle w:val="ListParagraph"/>
        <w:numPr>
          <w:ilvl w:val="0"/>
          <w:numId w:val="2"/>
        </w:numPr>
        <w:spacing w:after="40"/>
      </w:pPr>
      <w:r>
        <w:rPr>
          <w:rFonts w:ascii="Calibri" w:cs="Calibri" w:eastAsia="Calibri" w:hAnsi="Calibri"/>
          <w:color w:val="333333"/>
          <w:sz w:val="20"/>
          <w:szCs w:val="20"/>
        </w:rPr>
        <w:t xml:space="preserve">Enhanced Kubernetes security and availability by implementing the Istio service mesh.</w:t>
      </w:r>
    </w:p>
    <w:p>
      <w:pPr>
        <w:tabs>
          <w:tab w:val="right" w:pos="9026"/>
        </w:tabs>
        <w:spacing w:after="20" w:before="130"/>
      </w:pPr>
      <w:r>
        <w:rPr>
          <w:rFonts w:ascii="Calibri" w:cs="Calibri" w:eastAsia="Calibri" w:hAnsi="Calibri"/>
          <w:b/>
          <w:bCs/>
          <w:color w:val="333333"/>
          <w:sz w:val="22"/>
          <w:szCs w:val="22"/>
        </w:rPr>
        <w:t xml:space="preserve">DevOps Engineer</w:t>
      </w:r>
      <w:r>
        <w:rPr>
          <w:rFonts w:ascii="Calibri" w:cs="Calibri" w:eastAsia="Calibri" w:hAnsi="Calibri"/>
          <w:b/>
          <w:bCs/>
          <w:color w:val="1F3864"/>
          <w:sz w:val="22"/>
          <w:szCs w:val="22"/>
        </w:rPr>
        <w:t xml:space="preserve">  |  WideAnchor Group</w:t>
      </w:r>
      <w:r>
        <w:rPr>
          <w:rFonts w:ascii="Calibri" w:cs="Calibri" w:eastAsia="Calibri" w:hAnsi="Calibri"/>
          <w:i/>
          <w:iCs/>
          <w:color w:val="555555"/>
          <w:sz w:val="20"/>
          <w:szCs w:val="20"/>
        </w:rPr>
        <w:t xml:space="preserve">	November 2022 – October 2024 | Remote</w:t>
      </w:r>
    </w:p>
    <w:p>
      <w:pPr>
        <w:spacing w:after="60"/>
      </w:pPr>
      <w:r>
        <w:rPr>
          <w:rFonts w:ascii="Calibri" w:cs="Calibri" w:eastAsia="Calibri" w:hAnsi="Calibri"/>
          <w:i/>
          <w:iCs/>
          <w:color w:val="555555"/>
          <w:sz w:val="18"/>
          <w:szCs w:val="18"/>
        </w:rPr>
        <w:t xml:space="preserve">Remote DevOps and cloud infrastructure solutions provider — part-time/contract role, concurrent with early tenure at Micromerger</w:t>
      </w:r>
    </w:p>
    <w:p>
      <w:pPr>
        <w:pStyle w:val="ListParagraph"/>
        <w:numPr>
          <w:ilvl w:val="0"/>
          <w:numId w:val="2"/>
        </w:numPr>
        <w:spacing w:after="40"/>
      </w:pPr>
      <w:r>
        <w:rPr>
          <w:rFonts w:ascii="Calibri" w:cs="Calibri" w:eastAsia="Calibri" w:hAnsi="Calibri"/>
          <w:color w:val="333333"/>
          <w:sz w:val="20"/>
          <w:szCs w:val="20"/>
        </w:rPr>
        <w:t xml:space="preserve">Contributed to designing, implementing, and maintaining CI/CD pipelines that automated build, test, and deployment processes.</w:t>
      </w:r>
    </w:p>
    <w:p>
      <w:pPr>
        <w:pStyle w:val="ListParagraph"/>
        <w:numPr>
          <w:ilvl w:val="0"/>
          <w:numId w:val="2"/>
        </w:numPr>
        <w:spacing w:after="40"/>
      </w:pPr>
      <w:r>
        <w:rPr>
          <w:rFonts w:ascii="Calibri" w:cs="Calibri" w:eastAsia="Calibri" w:hAnsi="Calibri"/>
          <w:color w:val="333333"/>
          <w:sz w:val="20"/>
          <w:szCs w:val="20"/>
        </w:rPr>
        <w:t xml:space="preserve">Configured and managed Infrastructure as Code using Terraform and Ansible.</w:t>
      </w:r>
    </w:p>
    <w:p>
      <w:pPr>
        <w:pStyle w:val="ListParagraph"/>
        <w:numPr>
          <w:ilvl w:val="0"/>
          <w:numId w:val="2"/>
        </w:numPr>
        <w:spacing w:after="40"/>
      </w:pPr>
      <w:r>
        <w:rPr>
          <w:rFonts w:ascii="Calibri" w:cs="Calibri" w:eastAsia="Calibri" w:hAnsi="Calibri"/>
          <w:color w:val="333333"/>
          <w:sz w:val="20"/>
          <w:szCs w:val="20"/>
        </w:rPr>
        <w:t xml:space="preserve">Implemented monitoring and logging solutions to track system performance, detect anomalies, and troubleshoot issues.</w:t>
      </w:r>
    </w:p>
    <w:p>
      <w:pPr>
        <w:pStyle w:val="ListParagraph"/>
        <w:numPr>
          <w:ilvl w:val="0"/>
          <w:numId w:val="2"/>
        </w:numPr>
        <w:spacing w:after="40"/>
      </w:pPr>
      <w:r>
        <w:rPr>
          <w:rFonts w:ascii="Calibri" w:cs="Calibri" w:eastAsia="Calibri" w:hAnsi="Calibri"/>
          <w:color w:val="333333"/>
          <w:sz w:val="20"/>
          <w:szCs w:val="20"/>
        </w:rPr>
        <w:t xml:space="preserve">Supported containerization efforts using Docker and Kubernetes.</w:t>
      </w:r>
    </w:p>
    <w:p>
      <w:pPr>
        <w:pStyle w:val="ListParagraph"/>
        <w:numPr>
          <w:ilvl w:val="0"/>
          <w:numId w:val="2"/>
        </w:numPr>
        <w:spacing w:after="40"/>
      </w:pPr>
      <w:r>
        <w:rPr>
          <w:rFonts w:ascii="Calibri" w:cs="Calibri" w:eastAsia="Calibri" w:hAnsi="Calibri"/>
          <w:color w:val="333333"/>
          <w:sz w:val="20"/>
          <w:szCs w:val="20"/>
        </w:rPr>
        <w:t xml:space="preserve">Applied security best practices consistently across all DevOps processes.</w:t>
      </w:r>
    </w:p>
    <w:p>
      <w:pPr>
        <w:pBdr>
          <w:bottom w:val="single" w:color="1F3864" w:sz="6" w:space="3"/>
        </w:pBdr>
        <w:spacing w:after="60" w:before="160"/>
      </w:pPr>
      <w:r>
        <w:rPr>
          <w:rFonts w:ascii="Calibri" w:cs="Calibri" w:eastAsia="Calibri" w:hAnsi="Calibri"/>
          <w:b/>
          <w:bCs/>
          <w:color w:val="1F3864"/>
          <w:sz w:val="21"/>
          <w:szCs w:val="21"/>
        </w:rPr>
        <w:t xml:space="preserve">EDUCATION</w:t>
      </w:r>
    </w:p>
    <w:p>
      <w:pPr>
        <w:tabs>
          <w:tab w:val="right" w:pos="9026"/>
        </w:tabs>
        <w:spacing w:after="20"/>
      </w:pPr>
      <w:r>
        <w:rPr>
          <w:rFonts w:ascii="Calibri" w:cs="Calibri" w:eastAsia="Calibri" w:hAnsi="Calibri"/>
          <w:b/>
          <w:bCs/>
          <w:color w:val="333333"/>
          <w:sz w:val="20"/>
          <w:szCs w:val="20"/>
        </w:rPr>
        <w:t xml:space="preserve">Bachelor of Science in Computer Science</w:t>
      </w:r>
      <w:r>
        <w:rPr>
          <w:rFonts w:ascii="Calibri" w:cs="Calibri" w:eastAsia="Calibri" w:hAnsi="Calibri"/>
          <w:i/>
          <w:iCs/>
          <w:color w:val="555555"/>
          <w:sz w:val="20"/>
          <w:szCs w:val="20"/>
        </w:rPr>
        <w:t xml:space="preserve">	September 2019 – July 2023</w:t>
      </w:r>
    </w:p>
    <w:p>
      <w:pPr>
        <w:spacing w:after="60"/>
      </w:pPr>
      <w:r>
        <w:rPr>
          <w:rFonts w:ascii="Calibri" w:cs="Calibri" w:eastAsia="Calibri" w:hAnsi="Calibri"/>
          <w:color w:val="333333"/>
          <w:sz w:val="20"/>
          <w:szCs w:val="20"/>
        </w:rPr>
        <w:t xml:space="preserve">Bahria University, Islamabad, Pakistan</w:t>
      </w:r>
    </w:p>
    <w:p>
      <w:pPr>
        <w:pBdr>
          <w:bottom w:val="single" w:color="1F3864" w:sz="6" w:space="3"/>
        </w:pBdr>
        <w:spacing w:after="60" w:before="160"/>
      </w:pPr>
      <w:r>
        <w:rPr>
          <w:rFonts w:ascii="Calibri" w:cs="Calibri" w:eastAsia="Calibri" w:hAnsi="Calibri"/>
          <w:b/>
          <w:bCs/>
          <w:color w:val="1F3864"/>
          <w:sz w:val="21"/>
          <w:szCs w:val="21"/>
        </w:rPr>
        <w:t xml:space="preserve">KEY ACHIEVEMENTS</w:t>
      </w:r>
    </w:p>
    <w:p>
      <w:pPr>
        <w:pStyle w:val="ListParagraph"/>
        <w:numPr>
          <w:ilvl w:val="0"/>
          <w:numId w:val="2"/>
        </w:numPr>
        <w:spacing w:after="40"/>
      </w:pPr>
      <w:r>
        <w:rPr>
          <w:rFonts w:ascii="Calibri" w:cs="Calibri" w:eastAsia="Calibri" w:hAnsi="Calibri"/>
          <w:color w:val="333333"/>
          <w:sz w:val="20"/>
          <w:szCs w:val="20"/>
        </w:rPr>
        <w:t xml:space="preserve">Reduced release cycle times and cut infrastructure costs by up to 30% through Infrastructure-as-Code adoption and CI/CD automation across multiple roles.</w:t>
      </w:r>
    </w:p>
    <w:p>
      <w:pPr>
        <w:pStyle w:val="ListParagraph"/>
        <w:numPr>
          <w:ilvl w:val="0"/>
          <w:numId w:val="2"/>
        </w:numPr>
        <w:spacing w:after="40"/>
      </w:pPr>
      <w:r>
        <w:rPr>
          <w:rFonts w:ascii="Calibri" w:cs="Calibri" w:eastAsia="Calibri" w:hAnsi="Calibri"/>
          <w:color w:val="333333"/>
          <w:sz w:val="20"/>
          <w:szCs w:val="20"/>
        </w:rPr>
        <w:t xml:space="preserve">Improved application availability to 99.99% by migrating 20+ applications to AWS ECS with Docker-based containerization.</w:t>
      </w:r>
    </w:p>
    <w:p>
      <w:pPr>
        <w:pStyle w:val="ListParagraph"/>
        <w:numPr>
          <w:ilvl w:val="0"/>
          <w:numId w:val="2"/>
        </w:numPr>
        <w:spacing w:after="40"/>
      </w:pPr>
      <w:r>
        <w:rPr>
          <w:rFonts w:ascii="Calibri" w:cs="Calibri" w:eastAsia="Calibri" w:hAnsi="Calibri"/>
          <w:color w:val="333333"/>
          <w:sz w:val="20"/>
          <w:szCs w:val="20"/>
        </w:rPr>
        <w:t xml:space="preserve">Reduced storage costs by 30% while securely managing 200 TB of business data via Azure Blob Storage.</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7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2026-09-24T19:04:35.995Z</dcterms:created>
  <dcterms:modified xsi:type="dcterms:W3CDTF">2026-09-24T19:04:36.004Z</dcterms:modified>
</cp:coreProperties>
</file>

<file path=docProps/custom.xml><?xml version="1.0" encoding="utf-8"?>
<Properties xmlns="http://schemas.openxmlformats.org/officeDocument/2006/custom-properties" xmlns:vt="http://schemas.openxmlformats.org/officeDocument/2006/docPropsVTypes"/>
</file>