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REQUISICION OCI747255</w:t>
      </w:r>
    </w:p>
    <w:tbl>
      <w:tr>
        <w:tc>
          <w:p>
            <w:r>
              <w:t>Equipo</w:t>
            </w:r>
          </w:p>
        </w:tc>
        <w:tc>
          <w:p>
            <w:r>
              <w:t>Fecha</w:t>
            </w:r>
          </w:p>
        </w:tc>
      </w:tr>
      <w:tr>
        <w:tc>
          <w:p>
            <w:r>
              <w:t>Grua 80 t</w:t>
            </w:r>
          </w:p>
        </w:tc>
        <w:tc>
          <w:p>
            <w:r>
              <w:t>13 de octubre 2026</w:t>
            </w:r>
          </w:p>
        </w:tc>
      </w:tr>
    </w:tbl>
  </w:body>
</w:document>
</file>