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17, 2026</w:t>
      </w:r>
    </w:p>
    <w:p>
      <w:pPr>
        <w:spacing w:before="480" w:after="0"/>
      </w:pPr>
      <w:r>
        <w:rPr>
          <w:sz w:val="24"/>
          <w:szCs w:val="24"/>
        </w:rPr>
        <w:t xml:space="preserve">Henry Schein One Hiring Team</w:t>
      </w:r>
    </w:p>
    <w:p>
      <w:pPr>
        <w:spacing w:after="480"/>
      </w:pPr>
      <w:r>
        <w:rPr>
          <w:sz w:val="24"/>
          <w:szCs w:val="24"/>
        </w:rPr>
        <w:t xml:space="preserve">Re: Product Design Director</w:t>
      </w:r>
    </w:p>
    <w:p>
      <w:pPr>
        <w:spacing w:after="240"/>
      </w:pPr>
      <w:r>
        <w:rPr>
          <w:sz w:val="24"/>
          <w:szCs w:val="24"/>
        </w:rPr>
        <w:t xml:space="preserve">Dear Hiring Team,</w:t>
      </w:r>
    </w:p>
    <w:p>
      <w:pPr>
        <w:spacing w:after="240"/>
      </w:pPr>
      <w:r>
        <w:rPr>
          <w:sz w:val="24"/>
          <w:szCs w:val="24"/>
        </w:rPr>
        <w:t xml:space="preserve">You're looking for someone who can set UX vision across a complex, multi-product healthcare ecosystem while building a best-in-class design organization. I've done exactly that—twice. At Pitney Bowes, I drove design system excellence across 300+ B2B products globally, creating the style guides, design libraries, and methodologies that made cohesive experiences possible at scale. At CVS Health, I led UX strategy during the $69B Aetna merger, designing technically complex healthcare workflows while improving customer task completion from 50% to 90%. That combination of multi-product portfolio leadership and healthcare domain expertise is why I'm excited about this role.</w:t>
      </w:r>
    </w:p>
    <w:p>
      <w:pPr>
        <w:spacing w:after="240"/>
      </w:pPr>
      <w:r>
        <w:rPr>
          <w:sz w:val="24"/>
          <w:szCs w:val="24"/>
        </w:rPr>
        <w:t xml:space="preserve">I'm a player-coach at heart. At Life Time Fitness, I built a high-performing UX team of eight from scratch—recruiting, onboarding, coaching, and developing designers while staying hands-on with design decisions. At Pitney Bowes, I trained 50+ team members on design systems and methodologies, fostering a culture of learning and collaboration across a global organization. I believe design leaders should inspire through craft, not just process. I still get energy from sitting with a designer to refine a prototype or debating the right interaction pattern for a complex workflow.</w:t>
      </w:r>
    </w:p>
    <w:p>
      <w:pPr>
        <w:spacing w:after="240"/>
      </w:pPr>
      <w:r>
        <w:rPr>
          <w:sz w:val="24"/>
          <w:szCs w:val="24"/>
        </w:rPr>
        <w:t xml:space="preserve">I also understand what it takes to embed user-centered design into how products get built. Throughout my career, I've partnered with Product, Engineering, and executive leadership to establish scalable processes for discovery, design, delivery, and validation within Agile teams. At CVS, that meant championing customer visits, interviews, and usability analysis during a high-stakes merger. At Comcast, it means leading with insight—using data and research to guide decisions while balancing long-term strategic initiatives with near-term delivery needs. I've presented to C-level executives and navigated organizational complexity; I know how to align UX strategy with business priorities.</w:t>
      </w:r>
    </w:p>
    <w:p>
      <w:pPr>
        <w:spacing w:after="240"/>
      </w:pPr>
      <w:r>
        <w:rPr>
          <w:sz w:val="24"/>
          <w:szCs w:val="24"/>
        </w:rPr>
        <w:t xml:space="preserve">What draws me to Henry Schein One is the opportunity to shape experiences that directly impact healthcare professionals and, through them, patient outcomes. I've seen firsthand how intuitive, well-designed tools can transform how people work—and how poor design creates friction that ripples through entire workflows. Dental and medical practitioners deserve products that are easy to learn, easy to use, and delightful at every step. I'd be honored to help HS1 deliver on that promise.</w:t>
      </w:r>
    </w:p>
    <w:p>
      <w:pPr>
        <w:spacing w:after="240"/>
      </w:pPr>
      <w:r>
        <w:rPr>
          <w:sz w:val="24"/>
          <w:szCs w:val="24"/>
        </w:rPr>
        <w:t xml:space="preserve">I'd welcome the opportunity to discuss how my experience leading UX across multi-product portfolios, building design organizations, and driving design system excellence in healthcare can contribute to Henry Schein One's continued leadership in the industry.</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2026-01-18T02:55:21.272Z</dcterms:created>
  <dcterms:modified xsi:type="dcterms:W3CDTF">2026-01-18T02:55:21.273Z</dcterms:modified>
</cp:coreProperties>
</file>

<file path=docProps/custom.xml><?xml version="1.0" encoding="utf-8"?>
<Properties xmlns="http://schemas.openxmlformats.org/officeDocument/2006/custom-properties" xmlns:vt="http://schemas.openxmlformats.org/officeDocument/2006/docPropsVTypes"/>
</file>