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17, 2026</w:t>
      </w:r>
    </w:p>
    <w:p>
      <w:pPr>
        <w:spacing w:before="480" w:after="0"/>
      </w:pPr>
      <w:r>
        <w:rPr>
          <w:sz w:val="24"/>
          <w:szCs w:val="24"/>
        </w:rPr>
        <w:t xml:space="preserve">Quantum Corporation</w:t>
      </w:r>
    </w:p>
    <w:p>
      <w:pPr>
        <w:spacing w:after="480"/>
      </w:pPr>
      <w:r>
        <w:rPr>
          <w:sz w:val="24"/>
          <w:szCs w:val="24"/>
        </w:rPr>
        <w:t xml:space="preserve">Re: Product Manager – UI</w:t>
      </w:r>
    </w:p>
    <w:p>
      <w:pPr>
        <w:spacing w:after="240"/>
      </w:pPr>
      <w:r>
        <w:rPr>
          <w:sz w:val="24"/>
          <w:szCs w:val="24"/>
        </w:rPr>
        <w:t xml:space="preserve">Dear Hiring Team,</w:t>
      </w:r>
    </w:p>
    <w:p>
      <w:pPr>
        <w:spacing w:after="240"/>
      </w:pPr>
      <w:r>
        <w:rPr>
          <w:sz w:val="24"/>
          <w:szCs w:val="24"/>
        </w:rPr>
        <w:t xml:space="preserve">You're looking for someone to own UI across Quantum's entire product portfolio—to set vision, maintain consistency, and translate complex infrastructure workflows into intuitive experiences. I've done exactly this. At Pitney Bowes, I owned UI standards across 300+ enterprise products, building the design systems and UI/UX patterns that ensured consistency and quality across every release. That experience—owning UI across more than one product at enterprise scale—is listed as a "nice to have" in your posting. For me, it's the core of what I've done.</w:t>
      </w:r>
    </w:p>
    <w:p>
      <w:pPr>
        <w:spacing w:after="240"/>
      </w:pPr>
      <w:r>
        <w:rPr>
          <w:sz w:val="24"/>
          <w:szCs w:val="24"/>
        </w:rPr>
        <w:t xml:space="preserve">I also bring direct experience with infrastructure-focused software. At Level 3 Communications, I designed UI for telecommunications infrastructure management platforms—the same domain of complex technical workflows, network operations, and enterprise scale that Quantum's storage products require. At Comcast Business, I've continued working on enterprise infrastructure products, partnering with design and engineering to ensure UI quality while reducing production cycles by 40%. I understand the challenge of translating complex storage, security, and data management concepts into interfaces that enterprise users can actually navigate.</w:t>
      </w:r>
    </w:p>
    <w:p>
      <w:pPr>
        <w:spacing w:after="240"/>
      </w:pPr>
      <w:r>
        <w:rPr>
          <w:sz w:val="24"/>
          <w:szCs w:val="24"/>
        </w:rPr>
        <w:t xml:space="preserve">This role requires strong cross-functional collaboration—working closely with designers and engineers, defining requirements, setting priorities, and delivering through execution. That's exactly how I operate. At CVS Health during their $69B merger, I aligned multiple stakeholders across product, design, and engineering while owning UI consistency across an expanding product portfolio. I improved task completion from 50% to 90% by gathering customer feedback and driving continuous improvements. I'm comfortable being hands-on while also setting strategic direction.</w:t>
      </w:r>
    </w:p>
    <w:p>
      <w:pPr>
        <w:spacing w:after="240"/>
      </w:pPr>
      <w:r>
        <w:rPr>
          <w:sz w:val="24"/>
          <w:szCs w:val="24"/>
        </w:rPr>
        <w:t xml:space="preserve">What excites me about Quantum is the opportunity to modernize and unify user experiences across mission-critical enterprise products. High-performance storage and data management are technically complex domains—exactly the kind of challenge I enjoy. I'd welcome the opportunity to discuss how my experience owning UI across product portfolios, designing for infrastructure software, and partnering with design and engineering can help Quantum deliver consistent, intuitive experiences across ActiveScale, Myriad, Tate, and your broader platform.</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2026-01-19T17:04:17.150Z</dcterms:created>
  <dcterms:modified xsi:type="dcterms:W3CDTF">2026-01-19T17:04:17.151Z</dcterms:modified>
</cp:coreProperties>
</file>

<file path=docProps/custom.xml><?xml version="1.0" encoding="utf-8"?>
<Properties xmlns="http://schemas.openxmlformats.org/officeDocument/2006/custom-properties" xmlns:vt="http://schemas.openxmlformats.org/officeDocument/2006/docPropsVTypes"/>
</file>