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801" w:val="left" w:leader="none"/>
        </w:tabs>
        <w:spacing w:line="240" w:lineRule="auto"/>
        <w:ind w:left="23" w:right="0" w:firstLine="0"/>
        <w:rPr>
          <w:rFonts w:ascii="Times New Roman"/>
          <w:position w:val="3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09624" cy="8096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4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3"/>
          <w:sz w:val="20"/>
        </w:rPr>
        <mc:AlternateContent>
          <mc:Choice Requires="wps">
            <w:drawing>
              <wp:inline distT="0" distB="0" distL="0" distR="0">
                <wp:extent cx="792480" cy="792480"/>
                <wp:effectExtent l="0" t="0" r="0" b="762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92480" cy="792480"/>
                          <a:chExt cx="792480" cy="79248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999" cy="79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92480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0" w:right="-15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4pt;height:62.4pt;mso-position-horizontal-relative:char;mso-position-vertical-relative:line" id="docshapegroup1" coordorigin="0,0" coordsize="1248,1248">
                <v:shape style="position:absolute;left:0;top:0;width:1248;height:1248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248;height:1248" type="#_x0000_t202" id="docshape3" filled="false" stroked="false">
                  <v:textbox inset="0,0,0,0">
                    <w:txbxContent>
                      <w:p>
                        <w:pPr>
                          <w:spacing w:before="80"/>
                          <w:ind w:left="0" w:right="-15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position w:val="3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4"/>
        <w:rPr>
          <w:rFonts w:ascii="Times New Roman"/>
        </w:rPr>
      </w:pPr>
    </w:p>
    <w:p>
      <w:pPr>
        <w:pStyle w:val="BodyText"/>
        <w:spacing w:line="513" w:lineRule="auto"/>
        <w:ind w:left="2831" w:right="3543" w:firstLine="1"/>
        <w:jc w:val="center"/>
      </w:pPr>
      <w:r>
        <w:rPr>
          <w:w w:val="110"/>
        </w:rPr>
        <w:t>Universidad de Pamplona Facultad de Ingenierías Programa de Ingeniería Civil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2"/>
      </w:pPr>
      <w:r>
        <w:rPr>
          <w:w w:val="120"/>
        </w:rPr>
        <w:t>Informe</w:t>
      </w:r>
      <w:r>
        <w:rPr>
          <w:spacing w:val="-6"/>
          <w:w w:val="120"/>
        </w:rPr>
        <w:t> </w:t>
      </w:r>
      <w:r>
        <w:rPr>
          <w:w w:val="120"/>
        </w:rPr>
        <w:t>de</w:t>
      </w:r>
      <w:r>
        <w:rPr>
          <w:spacing w:val="-5"/>
          <w:w w:val="120"/>
        </w:rPr>
        <w:t> </w:t>
      </w:r>
      <w:r>
        <w:rPr>
          <w:w w:val="120"/>
        </w:rPr>
        <w:t>laboratorio:</w:t>
      </w:r>
      <w:r>
        <w:rPr>
          <w:spacing w:val="-7"/>
          <w:w w:val="120"/>
        </w:rPr>
        <w:t> </w:t>
      </w:r>
      <w:r>
        <w:rPr>
          <w:w w:val="120"/>
        </w:rPr>
        <w:t>ensayo</w:t>
      </w:r>
      <w:r>
        <w:rPr>
          <w:spacing w:val="-5"/>
          <w:w w:val="120"/>
        </w:rPr>
        <w:t> </w:t>
      </w:r>
      <w:r>
        <w:rPr>
          <w:w w:val="120"/>
        </w:rPr>
        <w:t>de</w:t>
      </w:r>
      <w:r>
        <w:rPr>
          <w:spacing w:val="-6"/>
          <w:w w:val="120"/>
        </w:rPr>
        <w:t> </w:t>
      </w:r>
      <w:r>
        <w:rPr>
          <w:w w:val="120"/>
        </w:rPr>
        <w:t>corte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directo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48"/>
        <w:rPr>
          <w:b/>
          <w:sz w:val="26"/>
        </w:rPr>
      </w:pPr>
    </w:p>
    <w:p>
      <w:pPr>
        <w:pStyle w:val="BodyText"/>
        <w:spacing w:line="513" w:lineRule="auto"/>
        <w:ind w:left="2264" w:right="2977"/>
        <w:jc w:val="center"/>
      </w:pPr>
      <w:r>
        <w:rPr/>
        <w:drawing>
          <wp:anchor distT="0" distB="0" distL="0" distR="0" allowOverlap="1" layoutInCell="1" locked="0" behindDoc="1" simplePos="0" relativeHeight="487448576">
            <wp:simplePos x="0" y="0"/>
            <wp:positionH relativeFrom="page">
              <wp:posOffset>2160028</wp:posOffset>
            </wp:positionH>
            <wp:positionV relativeFrom="paragraph">
              <wp:posOffset>-162645</wp:posOffset>
            </wp:positionV>
            <wp:extent cx="3240000" cy="32400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Asignatura:</w:t>
      </w:r>
      <w:r>
        <w:rPr>
          <w:spacing w:val="-21"/>
          <w:w w:val="115"/>
        </w:rPr>
        <w:t> </w:t>
      </w:r>
      <w:r>
        <w:rPr>
          <w:w w:val="115"/>
        </w:rPr>
        <w:t>Mecánica</w:t>
      </w:r>
      <w:r>
        <w:rPr>
          <w:spacing w:val="-21"/>
          <w:w w:val="115"/>
        </w:rPr>
        <w:t> </w:t>
      </w:r>
      <w:r>
        <w:rPr>
          <w:w w:val="115"/>
        </w:rPr>
        <w:t>de</w:t>
      </w:r>
      <w:r>
        <w:rPr>
          <w:spacing w:val="-21"/>
          <w:w w:val="115"/>
        </w:rPr>
        <w:t> </w:t>
      </w:r>
      <w:r>
        <w:rPr>
          <w:w w:val="115"/>
        </w:rPr>
        <w:t>Suelos</w:t>
      </w:r>
      <w:r>
        <w:rPr>
          <w:spacing w:val="-21"/>
          <w:w w:val="115"/>
        </w:rPr>
        <w:t> </w:t>
      </w:r>
      <w:r>
        <w:rPr>
          <w:w w:val="115"/>
        </w:rPr>
        <w:t>II Guía de referencia: FLA-23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BodyText"/>
        <w:spacing w:line="513" w:lineRule="auto"/>
        <w:ind w:left="2053" w:right="2768"/>
        <w:jc w:val="center"/>
      </w:pPr>
      <w:r>
        <w:rPr>
          <w:w w:val="110"/>
        </w:rPr>
        <w:t>Generado con la plataforma GeoMetrics </w:t>
      </w:r>
      <w:r>
        <w:rPr>
          <w:w w:val="115"/>
        </w:rPr>
        <w:t>12 de septiembre de 2026</w:t>
      </w:r>
    </w:p>
    <w:p>
      <w:pPr>
        <w:pStyle w:val="BodyText"/>
        <w:spacing w:before="173"/>
      </w:pPr>
    </w:p>
    <w:p>
      <w:pPr>
        <w:pStyle w:val="BodyText"/>
        <w:spacing w:line="415" w:lineRule="auto"/>
        <w:ind w:right="720"/>
        <w:jc w:val="center"/>
      </w:pPr>
      <w:r>
        <w:rPr>
          <w:w w:val="110"/>
        </w:rPr>
        <w:t>Formato de presentación según el Manual de publicaciones de la APA (7.ª </w:t>
      </w:r>
      <w:r>
        <w:rPr>
          <w:spacing w:val="-2"/>
          <w:w w:val="110"/>
        </w:rPr>
        <w:t>edición)</w:t>
      </w:r>
    </w:p>
    <w:p>
      <w:pPr>
        <w:pStyle w:val="BodyText"/>
        <w:spacing w:before="119"/>
        <w:rPr>
          <w:sz w:val="28"/>
        </w:rPr>
      </w:pPr>
    </w:p>
    <w:p>
      <w:pPr>
        <w:pStyle w:val="Heading1"/>
        <w:ind w:right="709"/>
        <w:jc w:val="center"/>
      </w:pPr>
      <w:r>
        <w:rPr>
          <w:color w:val="BDBDBD"/>
          <w:spacing w:val="-2"/>
          <w:w w:val="115"/>
        </w:rPr>
        <w:t>GeoMetrics</w:t>
      </w:r>
    </w:p>
    <w:p>
      <w:pPr>
        <w:pStyle w:val="Heading1"/>
        <w:spacing w:after="0"/>
        <w:jc w:val="center"/>
        <w:sectPr>
          <w:type w:val="continuous"/>
          <w:pgSz w:w="11910" w:h="16840"/>
          <w:pgMar w:top="660" w:bottom="280" w:left="1417" w:right="708"/>
        </w:sectPr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3"/>
        <w:spacing w:before="1"/>
        <w:ind w:left="3684"/>
      </w:pPr>
      <w:r>
        <w:rPr>
          <w:spacing w:val="-2"/>
          <w:w w:val="120"/>
        </w:rPr>
        <w:t>Introducción</w:t>
      </w:r>
    </w:p>
    <w:p>
      <w:pPr>
        <w:pStyle w:val="BodyText"/>
        <w:spacing w:line="415" w:lineRule="auto" w:before="203"/>
        <w:ind w:left="23" w:right="328" w:firstLine="720"/>
      </w:pPr>
      <w:r>
        <w:rPr>
          <w:w w:val="110"/>
        </w:rPr>
        <w:t>El ensayo de corte directo permite estimar los parámetros de resistencia al corte del suelo en condiciones controladas de laboratorio. A partir de la envolvente de falla de Coulomb se obtienen la cohesión (c) y el ángulo de fricción interna (φ). Este informe presenta los datos de entrada, los</w:t>
      </w:r>
    </w:p>
    <w:p>
      <w:pPr>
        <w:pStyle w:val="BodyText"/>
        <w:spacing w:line="415" w:lineRule="auto"/>
        <w:ind w:left="23" w:right="713"/>
      </w:pPr>
      <w:r>
        <w:rPr>
          <w:w w:val="110"/>
        </w:rPr>
        <w:t>resultados numéricos, el análisis de los círculos de Mohr, la interpretación del tipo de suelo y las conclusiones derivadas del ensayo.</w:t>
      </w:r>
    </w:p>
    <w:p>
      <w:pPr>
        <w:pStyle w:val="Heading3"/>
        <w:spacing w:before="240"/>
        <w:ind w:left="4026"/>
      </w:pPr>
      <w:r>
        <w:rPr>
          <w:spacing w:val="-2"/>
          <w:w w:val="125"/>
        </w:rPr>
        <w:t>Método</w:t>
      </w:r>
    </w:p>
    <w:p>
      <w:pPr>
        <w:pStyle w:val="BodyText"/>
        <w:spacing w:line="415" w:lineRule="auto" w:before="203"/>
        <w:ind w:left="23" w:right="713" w:firstLine="720"/>
      </w:pPr>
      <w:r>
        <w:rPr/>
        <w:drawing>
          <wp:anchor distT="0" distB="0" distL="0" distR="0" allowOverlap="1" layoutInCell="1" locked="0" behindDoc="1" simplePos="0" relativeHeight="487449088">
            <wp:simplePos x="0" y="0"/>
            <wp:positionH relativeFrom="page">
              <wp:posOffset>2160028</wp:posOffset>
            </wp:positionH>
            <wp:positionV relativeFrom="paragraph">
              <wp:posOffset>185648</wp:posOffset>
            </wp:positionV>
            <wp:extent cx="3240000" cy="3240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Se aplicó el criterio de Coulomb, expresado como τ </w:t>
      </w:r>
      <w:r>
        <w:rPr>
          <w:w w:val="130"/>
        </w:rPr>
        <w:t>=</w:t>
      </w:r>
      <w:r>
        <w:rPr>
          <w:spacing w:val="-11"/>
          <w:w w:val="130"/>
        </w:rPr>
        <w:t> </w:t>
      </w:r>
      <w:r>
        <w:rPr>
          <w:w w:val="110"/>
        </w:rPr>
        <w:t>c </w:t>
      </w:r>
      <w:r>
        <w:rPr>
          <w:w w:val="130"/>
        </w:rPr>
        <w:t>+</w:t>
      </w:r>
      <w:r>
        <w:rPr>
          <w:spacing w:val="-11"/>
          <w:w w:val="130"/>
        </w:rPr>
        <w:t> </w:t>
      </w:r>
      <w:r>
        <w:rPr>
          <w:w w:val="110"/>
        </w:rPr>
        <w:t>σn · tan(φ), donde τ es el esfuerzo cortante de falla, σn el esfuerzo normal sobre el plano de corte, c la cohesión y φ el ángulo de fricción interna. Los parámetros se estimaron mediante regresión lineal de los puntos de falla (σn, τ). El radio y el centro de cada círculo de Mohr se calcularon con R </w:t>
      </w:r>
      <w:r>
        <w:rPr>
          <w:w w:val="130"/>
        </w:rPr>
        <w:t>= </w:t>
      </w:r>
      <w:r>
        <w:rPr>
          <w:w w:val="110"/>
        </w:rPr>
        <w:t>(σ₁ </w:t>
      </w:r>
      <w:r>
        <w:rPr>
          <w:w w:val="130"/>
        </w:rPr>
        <w:t>−</w:t>
      </w:r>
      <w:r>
        <w:rPr>
          <w:spacing w:val="-12"/>
          <w:w w:val="130"/>
        </w:rPr>
        <w:t> </w:t>
      </w:r>
      <w:r>
        <w:rPr>
          <w:w w:val="110"/>
        </w:rPr>
        <w:t>σ₃) </w:t>
      </w:r>
      <w:r>
        <w:rPr/>
        <w:t>/ </w:t>
      </w:r>
      <w:r>
        <w:rPr>
          <w:w w:val="110"/>
        </w:rPr>
        <w:t>2 y Centro </w:t>
      </w:r>
      <w:r>
        <w:rPr>
          <w:w w:val="130"/>
        </w:rPr>
        <w:t>=</w:t>
      </w:r>
      <w:r>
        <w:rPr>
          <w:spacing w:val="-12"/>
          <w:w w:val="130"/>
        </w:rPr>
        <w:t> </w:t>
      </w:r>
      <w:r>
        <w:rPr>
          <w:w w:val="110"/>
        </w:rPr>
        <w:t>(σ₁ </w:t>
      </w:r>
      <w:r>
        <w:rPr>
          <w:w w:val="130"/>
        </w:rPr>
        <w:t>+</w:t>
      </w:r>
      <w:r>
        <w:rPr>
          <w:spacing w:val="-12"/>
          <w:w w:val="130"/>
        </w:rPr>
        <w:t> </w:t>
      </w:r>
      <w:r>
        <w:rPr>
          <w:w w:val="110"/>
        </w:rPr>
        <w:t>σ₃) </w:t>
      </w:r>
      <w:r>
        <w:rPr/>
        <w:t>/ </w:t>
      </w:r>
      <w:r>
        <w:rPr>
          <w:w w:val="110"/>
        </w:rPr>
        <w:t>2. Para la representación gráfica, los valores de esfuerzo normal se expresaron también en kN mediante F </w:t>
      </w:r>
      <w:r>
        <w:rPr>
          <w:w w:val="130"/>
        </w:rPr>
        <w:t>= </w:t>
      </w:r>
      <w:r>
        <w:rPr>
          <w:w w:val="110"/>
        </w:rPr>
        <w:t>σ ·</w:t>
      </w:r>
      <w:r>
        <w:rPr>
          <w:spacing w:val="40"/>
          <w:w w:val="110"/>
        </w:rPr>
        <w:t> </w:t>
      </w:r>
      <w:r>
        <w:rPr>
          <w:w w:val="110"/>
        </w:rPr>
        <w:t>A, con A </w:t>
      </w:r>
      <w:r>
        <w:rPr>
          <w:w w:val="130"/>
        </w:rPr>
        <w:t>= </w:t>
      </w:r>
      <w:r>
        <w:rPr>
          <w:w w:val="110"/>
        </w:rPr>
        <w:t>área de la muestra.</w:t>
      </w:r>
    </w:p>
    <w:p>
      <w:pPr>
        <w:pStyle w:val="BodyText"/>
        <w:spacing w:line="277" w:lineRule="exact"/>
        <w:ind w:left="743"/>
      </w:pPr>
      <w:r>
        <w:rPr>
          <w:w w:val="115"/>
        </w:rPr>
        <w:t>Área</w:t>
      </w:r>
      <w:r>
        <w:rPr>
          <w:spacing w:val="-14"/>
          <w:w w:val="115"/>
        </w:rPr>
        <w:t> </w:t>
      </w:r>
      <w:r>
        <w:rPr>
          <w:w w:val="115"/>
        </w:rPr>
        <w:t>de</w:t>
      </w:r>
      <w:r>
        <w:rPr>
          <w:spacing w:val="-14"/>
          <w:w w:val="115"/>
        </w:rPr>
        <w:t> </w:t>
      </w:r>
      <w:r>
        <w:rPr>
          <w:w w:val="115"/>
        </w:rPr>
        <w:t>la</w:t>
      </w:r>
      <w:r>
        <w:rPr>
          <w:spacing w:val="-13"/>
          <w:w w:val="115"/>
        </w:rPr>
        <w:t> </w:t>
      </w:r>
      <w:r>
        <w:rPr>
          <w:w w:val="115"/>
        </w:rPr>
        <w:t>muestra</w:t>
      </w:r>
      <w:r>
        <w:rPr>
          <w:spacing w:val="-13"/>
          <w:w w:val="115"/>
        </w:rPr>
        <w:t> </w:t>
      </w:r>
      <w:r>
        <w:rPr>
          <w:w w:val="115"/>
        </w:rPr>
        <w:t>empleada:</w:t>
      </w:r>
      <w:r>
        <w:rPr>
          <w:spacing w:val="-14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30"/>
        </w:rPr>
        <w:t>=</w:t>
      </w:r>
      <w:r>
        <w:rPr>
          <w:spacing w:val="-23"/>
          <w:w w:val="130"/>
        </w:rPr>
        <w:t> </w:t>
      </w:r>
      <w:r>
        <w:rPr>
          <w:w w:val="115"/>
        </w:rPr>
        <w:t>0.003600</w:t>
      </w:r>
      <w:r>
        <w:rPr>
          <w:spacing w:val="-14"/>
          <w:w w:val="115"/>
        </w:rPr>
        <w:t> </w:t>
      </w:r>
      <w:r>
        <w:rPr>
          <w:spacing w:val="-5"/>
          <w:w w:val="115"/>
        </w:rPr>
        <w:t>m².</w:t>
      </w:r>
    </w:p>
    <w:p>
      <w:pPr>
        <w:pStyle w:val="BodyText"/>
        <w:spacing w:before="165"/>
      </w:pPr>
    </w:p>
    <w:p>
      <w:pPr>
        <w:pStyle w:val="Heading3"/>
        <w:ind w:left="3785"/>
      </w:pPr>
      <w:r>
        <w:rPr>
          <w:spacing w:val="-2"/>
          <w:w w:val="125"/>
        </w:rPr>
        <w:t>Resultados</w:t>
      </w:r>
    </w:p>
    <w:p>
      <w:pPr>
        <w:pStyle w:val="BodyText"/>
        <w:spacing w:before="203"/>
        <w:ind w:left="743"/>
      </w:pPr>
      <w:r>
        <w:rPr>
          <w:w w:val="115"/>
        </w:rPr>
        <w:t>En</w:t>
      </w:r>
      <w:r>
        <w:rPr>
          <w:spacing w:val="-20"/>
          <w:w w:val="115"/>
        </w:rPr>
        <w:t> </w:t>
      </w:r>
      <w:r>
        <w:rPr>
          <w:w w:val="115"/>
        </w:rPr>
        <w:t>la</w:t>
      </w:r>
      <w:r>
        <w:rPr>
          <w:spacing w:val="-20"/>
          <w:w w:val="115"/>
        </w:rPr>
        <w:t> </w:t>
      </w:r>
      <w:r>
        <w:rPr>
          <w:w w:val="115"/>
        </w:rPr>
        <w:t>Tabla</w:t>
      </w:r>
      <w:r>
        <w:rPr>
          <w:spacing w:val="-19"/>
          <w:w w:val="115"/>
        </w:rPr>
        <w:t> </w:t>
      </w:r>
      <w:r>
        <w:rPr>
          <w:w w:val="115"/>
        </w:rPr>
        <w:t>1</w:t>
      </w:r>
      <w:r>
        <w:rPr>
          <w:spacing w:val="-20"/>
          <w:w w:val="115"/>
        </w:rPr>
        <w:t> </w:t>
      </w:r>
      <w:r>
        <w:rPr>
          <w:w w:val="115"/>
        </w:rPr>
        <w:t>se</w:t>
      </w:r>
      <w:r>
        <w:rPr>
          <w:spacing w:val="-19"/>
          <w:w w:val="115"/>
        </w:rPr>
        <w:t> </w:t>
      </w:r>
      <w:r>
        <w:rPr>
          <w:w w:val="115"/>
        </w:rPr>
        <w:t>resumen</w:t>
      </w:r>
      <w:r>
        <w:rPr>
          <w:spacing w:val="-20"/>
          <w:w w:val="115"/>
        </w:rPr>
        <w:t> </w:t>
      </w:r>
      <w:r>
        <w:rPr>
          <w:w w:val="115"/>
        </w:rPr>
        <w:t>los</w:t>
      </w:r>
      <w:r>
        <w:rPr>
          <w:spacing w:val="-20"/>
          <w:w w:val="115"/>
        </w:rPr>
        <w:t> </w:t>
      </w:r>
      <w:r>
        <w:rPr>
          <w:w w:val="115"/>
        </w:rPr>
        <w:t>puntos</w:t>
      </w:r>
      <w:r>
        <w:rPr>
          <w:spacing w:val="-19"/>
          <w:w w:val="115"/>
        </w:rPr>
        <w:t> </w:t>
      </w:r>
      <w:r>
        <w:rPr>
          <w:w w:val="115"/>
        </w:rPr>
        <w:t>de</w:t>
      </w:r>
      <w:r>
        <w:rPr>
          <w:spacing w:val="-20"/>
          <w:w w:val="115"/>
        </w:rPr>
        <w:t> </w:t>
      </w:r>
      <w:r>
        <w:rPr>
          <w:w w:val="115"/>
        </w:rPr>
        <w:t>falla</w:t>
      </w:r>
      <w:r>
        <w:rPr>
          <w:spacing w:val="-19"/>
          <w:w w:val="115"/>
        </w:rPr>
        <w:t> </w:t>
      </w:r>
      <w:r>
        <w:rPr>
          <w:w w:val="115"/>
        </w:rPr>
        <w:t>registrados</w:t>
      </w:r>
      <w:r>
        <w:rPr>
          <w:spacing w:val="-20"/>
          <w:w w:val="115"/>
        </w:rPr>
        <w:t> </w:t>
      </w:r>
      <w:r>
        <w:rPr>
          <w:w w:val="115"/>
        </w:rPr>
        <w:t>en</w:t>
      </w:r>
      <w:r>
        <w:rPr>
          <w:spacing w:val="-20"/>
          <w:w w:val="115"/>
        </w:rPr>
        <w:t> </w:t>
      </w:r>
      <w:r>
        <w:rPr>
          <w:w w:val="115"/>
        </w:rPr>
        <w:t>el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ensayo.</w:t>
      </w:r>
    </w:p>
    <w:p>
      <w:pPr>
        <w:pStyle w:val="BodyText"/>
        <w:spacing w:after="0"/>
        <w:sectPr>
          <w:headerReference w:type="default" r:id="rId8"/>
          <w:pgSz w:w="11910" w:h="16840"/>
          <w:pgMar w:header="764" w:footer="0" w:top="1040" w:bottom="280" w:left="1417" w:right="708"/>
          <w:pgNumType w:start="2"/>
        </w:sectPr>
      </w:pP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Tabla</w:t>
      </w:r>
      <w:r>
        <w:rPr>
          <w:b/>
          <w:spacing w:val="-2"/>
          <w:w w:val="120"/>
          <w:sz w:val="24"/>
        </w:rPr>
        <w:t> </w:t>
      </w:r>
      <w:r>
        <w:rPr>
          <w:b/>
          <w:spacing w:val="-10"/>
          <w:w w:val="120"/>
          <w:sz w:val="24"/>
        </w:rPr>
        <w:t>1</w:t>
      </w:r>
    </w:p>
    <w:p>
      <w:pPr>
        <w:pStyle w:val="Heading1"/>
        <w:spacing w:before="44"/>
        <w:ind w:left="22"/>
      </w:pPr>
      <w:r>
        <w:rPr/>
        <w:br w:type="column"/>
      </w:r>
      <w:r>
        <w:rPr>
          <w:color w:val="BDBDBD"/>
          <w:spacing w:val="-2"/>
          <w:w w:val="115"/>
        </w:rPr>
        <w:t>GeoMetrics</w:t>
      </w:r>
    </w:p>
    <w:p>
      <w:pPr>
        <w:pStyle w:val="Heading1"/>
        <w:spacing w:after="0"/>
        <w:sectPr>
          <w:type w:val="continuous"/>
          <w:pgSz w:w="11910" w:h="16840"/>
          <w:pgMar w:header="764" w:footer="0" w:top="660" w:bottom="280" w:left="1417" w:right="708"/>
          <w:cols w:num="2" w:equalWidth="0">
            <w:col w:w="1015" w:space="2710"/>
            <w:col w:w="6060"/>
          </w:cols>
        </w:sectPr>
      </w:pPr>
    </w:p>
    <w:p>
      <w:pPr>
        <w:pStyle w:val="BodyText"/>
        <w:spacing w:before="203"/>
        <w:ind w:left="23"/>
      </w:pPr>
      <w:r>
        <w:rPr>
          <w:w w:val="110"/>
        </w:rPr>
        <w:t>Puntos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falla</w:t>
      </w:r>
      <w:r>
        <w:rPr>
          <w:spacing w:val="1"/>
          <w:w w:val="110"/>
        </w:rPr>
        <w:t> </w:t>
      </w:r>
      <w:r>
        <w:rPr>
          <w:w w:val="110"/>
        </w:rPr>
        <w:t>del</w:t>
      </w:r>
      <w:r>
        <w:rPr>
          <w:spacing w:val="1"/>
          <w:w w:val="110"/>
        </w:rPr>
        <w:t> </w:t>
      </w:r>
      <w:r>
        <w:rPr>
          <w:w w:val="110"/>
        </w:rPr>
        <w:t>ensayo</w:t>
      </w:r>
      <w:r>
        <w:rPr>
          <w:spacing w:val="2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corte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directo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41" w:type="dxa"/>
        <w:tblBorders>
          <w:top w:val="single" w:sz="12" w:space="0" w:color="825977"/>
          <w:left w:val="single" w:sz="12" w:space="0" w:color="825977"/>
          <w:bottom w:val="single" w:sz="12" w:space="0" w:color="825977"/>
          <w:right w:val="single" w:sz="12" w:space="0" w:color="825977"/>
          <w:insideH w:val="single" w:sz="12" w:space="0" w:color="825977"/>
          <w:insideV w:val="single" w:sz="12" w:space="0" w:color="8259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2551"/>
        <w:gridCol w:w="2551"/>
      </w:tblGrid>
      <w:tr>
        <w:trPr>
          <w:trHeight w:val="480" w:hRule="atLeast"/>
        </w:trPr>
        <w:tc>
          <w:tcPr>
            <w:tcW w:w="1587" w:type="dxa"/>
            <w:shd w:val="clear" w:color="auto" w:fill="D1AFC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Ensayo</w:t>
            </w:r>
          </w:p>
        </w:tc>
        <w:tc>
          <w:tcPr>
            <w:tcW w:w="2551" w:type="dxa"/>
            <w:shd w:val="clear" w:color="auto" w:fill="D1AFC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σn</w:t>
            </w:r>
            <w:r>
              <w:rPr>
                <w:b/>
                <w:spacing w:val="-7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(kPa)</w:t>
            </w:r>
          </w:p>
        </w:tc>
        <w:tc>
          <w:tcPr>
            <w:tcW w:w="2551" w:type="dxa"/>
            <w:shd w:val="clear" w:color="auto" w:fill="D1AFC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τ</w:t>
            </w:r>
            <w:r>
              <w:rPr>
                <w:b/>
                <w:spacing w:val="2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(kPa)</w:t>
            </w:r>
          </w:p>
        </w:tc>
      </w:tr>
      <w:tr>
        <w:trPr>
          <w:trHeight w:val="480" w:hRule="atLeast"/>
        </w:trPr>
        <w:tc>
          <w:tcPr>
            <w:tcW w:w="1587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2551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68.04</w:t>
            </w:r>
          </w:p>
        </w:tc>
        <w:tc>
          <w:tcPr>
            <w:tcW w:w="2551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51.97</w:t>
            </w:r>
          </w:p>
        </w:tc>
      </w:tr>
      <w:tr>
        <w:trPr>
          <w:trHeight w:val="480" w:hRule="atLeast"/>
        </w:trPr>
        <w:tc>
          <w:tcPr>
            <w:tcW w:w="1587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2551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120.27</w:t>
            </w:r>
          </w:p>
        </w:tc>
        <w:tc>
          <w:tcPr>
            <w:tcW w:w="2551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88.23</w:t>
            </w:r>
          </w:p>
        </w:tc>
      </w:tr>
      <w:tr>
        <w:trPr>
          <w:trHeight w:val="480" w:hRule="atLeast"/>
        </w:trPr>
        <w:tc>
          <w:tcPr>
            <w:tcW w:w="1587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3</w:t>
            </w:r>
          </w:p>
        </w:tc>
        <w:tc>
          <w:tcPr>
            <w:tcW w:w="2551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228.07</w:t>
            </w:r>
          </w:p>
        </w:tc>
        <w:tc>
          <w:tcPr>
            <w:tcW w:w="2551" w:type="dxa"/>
            <w:shd w:val="clear" w:color="auto" w:fill="F2E2E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159.51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764" w:footer="0" w:top="660" w:bottom="280" w:left="1417" w:right="708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15" w:lineRule="auto"/>
        <w:ind w:left="23" w:right="328" w:firstLine="720"/>
      </w:pPr>
      <w:r>
        <w:rPr>
          <w:w w:val="115"/>
        </w:rPr>
        <w:t>A</w:t>
      </w:r>
      <w:r>
        <w:rPr>
          <w:spacing w:val="-21"/>
          <w:w w:val="115"/>
        </w:rPr>
        <w:t> </w:t>
      </w:r>
      <w:r>
        <w:rPr>
          <w:w w:val="115"/>
        </w:rPr>
        <w:t>partir</w:t>
      </w:r>
      <w:r>
        <w:rPr>
          <w:spacing w:val="-21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la</w:t>
      </w:r>
      <w:r>
        <w:rPr>
          <w:spacing w:val="-17"/>
          <w:w w:val="115"/>
        </w:rPr>
        <w:t> </w:t>
      </w:r>
      <w:r>
        <w:rPr>
          <w:w w:val="115"/>
        </w:rPr>
        <w:t>regresión</w:t>
      </w:r>
      <w:r>
        <w:rPr>
          <w:spacing w:val="-17"/>
          <w:w w:val="115"/>
        </w:rPr>
        <w:t> </w:t>
      </w:r>
      <w:r>
        <w:rPr>
          <w:w w:val="115"/>
        </w:rPr>
        <w:t>se</w:t>
      </w:r>
      <w:r>
        <w:rPr>
          <w:spacing w:val="-17"/>
          <w:w w:val="115"/>
        </w:rPr>
        <w:t> </w:t>
      </w:r>
      <w:r>
        <w:rPr>
          <w:w w:val="115"/>
        </w:rPr>
        <w:t>obtuvo</w:t>
      </w:r>
      <w:r>
        <w:rPr>
          <w:spacing w:val="-17"/>
          <w:w w:val="115"/>
        </w:rPr>
        <w:t> </w:t>
      </w:r>
      <w:r>
        <w:rPr>
          <w:w w:val="115"/>
        </w:rPr>
        <w:t>φ</w:t>
      </w:r>
      <w:r>
        <w:rPr>
          <w:spacing w:val="-17"/>
          <w:w w:val="115"/>
        </w:rPr>
        <w:t> </w:t>
      </w:r>
      <w:r>
        <w:rPr>
          <w:w w:val="130"/>
        </w:rPr>
        <w:t>=</w:t>
      </w:r>
      <w:r>
        <w:rPr>
          <w:spacing w:val="-24"/>
          <w:w w:val="130"/>
        </w:rPr>
        <w:t> </w:t>
      </w:r>
      <w:r>
        <w:rPr>
          <w:w w:val="115"/>
        </w:rPr>
        <w:t>33.8°</w:t>
      </w:r>
      <w:r>
        <w:rPr>
          <w:spacing w:val="-17"/>
          <w:w w:val="115"/>
        </w:rPr>
        <w:t> </w:t>
      </w:r>
      <w:r>
        <w:rPr>
          <w:w w:val="115"/>
        </w:rPr>
        <w:t>y</w:t>
      </w:r>
      <w:r>
        <w:rPr>
          <w:spacing w:val="-17"/>
          <w:w w:val="115"/>
        </w:rPr>
        <w:t> </w:t>
      </w:r>
      <w:r>
        <w:rPr>
          <w:w w:val="115"/>
        </w:rPr>
        <w:t>c</w:t>
      </w:r>
      <w:r>
        <w:rPr>
          <w:spacing w:val="-17"/>
          <w:w w:val="115"/>
        </w:rPr>
        <w:t> </w:t>
      </w:r>
      <w:r>
        <w:rPr>
          <w:w w:val="130"/>
        </w:rPr>
        <w:t>=</w:t>
      </w:r>
      <w:r>
        <w:rPr>
          <w:spacing w:val="-24"/>
          <w:w w:val="130"/>
        </w:rPr>
        <w:t> </w:t>
      </w:r>
      <w:r>
        <w:rPr>
          <w:w w:val="115"/>
        </w:rPr>
        <w:t>6.86</w:t>
      </w:r>
      <w:r>
        <w:rPr>
          <w:spacing w:val="-17"/>
          <w:w w:val="115"/>
        </w:rPr>
        <w:t> </w:t>
      </w:r>
      <w:r>
        <w:rPr>
          <w:w w:val="115"/>
        </w:rPr>
        <w:t>kPa.</w:t>
      </w:r>
      <w:r>
        <w:rPr>
          <w:spacing w:val="-17"/>
          <w:w w:val="115"/>
        </w:rPr>
        <w:t> </w:t>
      </w:r>
      <w:r>
        <w:rPr>
          <w:w w:val="115"/>
        </w:rPr>
        <w:t>La</w:t>
      </w:r>
      <w:r>
        <w:rPr>
          <w:spacing w:val="-17"/>
          <w:w w:val="115"/>
        </w:rPr>
        <w:t> </w:t>
      </w:r>
      <w:r>
        <w:rPr>
          <w:w w:val="115"/>
        </w:rPr>
        <w:t>ecuación de</w:t>
      </w:r>
      <w:r>
        <w:rPr>
          <w:spacing w:val="-8"/>
          <w:w w:val="115"/>
        </w:rPr>
        <w:t> </w:t>
      </w:r>
      <w:r>
        <w:rPr>
          <w:w w:val="115"/>
        </w:rPr>
        <w:t>la</w:t>
      </w:r>
      <w:r>
        <w:rPr>
          <w:spacing w:val="-8"/>
          <w:w w:val="115"/>
        </w:rPr>
        <w:t> </w:t>
      </w:r>
      <w:r>
        <w:rPr>
          <w:w w:val="115"/>
        </w:rPr>
        <w:t>envolvente</w:t>
      </w:r>
      <w:r>
        <w:rPr>
          <w:spacing w:val="-8"/>
          <w:w w:val="115"/>
        </w:rPr>
        <w:t> </w:t>
      </w:r>
      <w:r>
        <w:rPr>
          <w:w w:val="115"/>
        </w:rPr>
        <w:t>es:</w:t>
      </w:r>
      <w:r>
        <w:rPr>
          <w:spacing w:val="-8"/>
          <w:w w:val="115"/>
        </w:rPr>
        <w:t> </w:t>
      </w:r>
      <w:r>
        <w:rPr>
          <w:w w:val="115"/>
        </w:rPr>
        <w:t>τ</w:t>
      </w:r>
      <w:r>
        <w:rPr>
          <w:spacing w:val="-8"/>
          <w:w w:val="115"/>
        </w:rPr>
        <w:t> </w:t>
      </w:r>
      <w:r>
        <w:rPr>
          <w:w w:val="130"/>
        </w:rPr>
        <w:t>=</w:t>
      </w:r>
      <w:r>
        <w:rPr>
          <w:spacing w:val="-19"/>
          <w:w w:val="130"/>
        </w:rPr>
        <w:t> </w:t>
      </w:r>
      <w:r>
        <w:rPr>
          <w:w w:val="115"/>
        </w:rPr>
        <w:t>6.86</w:t>
      </w:r>
      <w:r>
        <w:rPr>
          <w:spacing w:val="-8"/>
          <w:w w:val="115"/>
        </w:rPr>
        <w:t> </w:t>
      </w:r>
      <w:r>
        <w:rPr>
          <w:w w:val="130"/>
        </w:rPr>
        <w:t>+</w:t>
      </w:r>
      <w:r>
        <w:rPr>
          <w:spacing w:val="-19"/>
          <w:w w:val="130"/>
        </w:rPr>
        <w:t> </w:t>
      </w:r>
      <w:r>
        <w:rPr>
          <w:w w:val="115"/>
        </w:rPr>
        <w:t>σn</w:t>
      </w:r>
      <w:r>
        <w:rPr>
          <w:spacing w:val="-8"/>
          <w:w w:val="115"/>
        </w:rPr>
        <w:t> </w:t>
      </w:r>
      <w:r>
        <w:rPr>
          <w:w w:val="115"/>
        </w:rPr>
        <w:t>·</w:t>
      </w:r>
      <w:r>
        <w:rPr>
          <w:spacing w:val="-8"/>
          <w:w w:val="115"/>
        </w:rPr>
        <w:t> </w:t>
      </w:r>
      <w:r>
        <w:rPr>
          <w:w w:val="115"/>
        </w:rPr>
        <w:t>tan(33.8°).</w:t>
      </w:r>
      <w:r>
        <w:rPr>
          <w:spacing w:val="-8"/>
          <w:w w:val="115"/>
        </w:rPr>
        <w:t> </w:t>
      </w:r>
      <w:r>
        <w:rPr>
          <w:w w:val="115"/>
        </w:rPr>
        <w:t>Los</w:t>
      </w:r>
      <w:r>
        <w:rPr>
          <w:spacing w:val="-8"/>
          <w:w w:val="115"/>
        </w:rPr>
        <w:t> </w:t>
      </w:r>
      <w:r>
        <w:rPr>
          <w:w w:val="115"/>
        </w:rPr>
        <w:t>esfuerzos</w:t>
      </w:r>
      <w:r>
        <w:rPr>
          <w:spacing w:val="-8"/>
          <w:w w:val="115"/>
        </w:rPr>
        <w:t> </w:t>
      </w:r>
      <w:r>
        <w:rPr>
          <w:w w:val="115"/>
        </w:rPr>
        <w:t>principales medios resultaron σ₁ </w:t>
      </w:r>
      <w:r>
        <w:rPr>
          <w:w w:val="130"/>
        </w:rPr>
        <w:t>≈</w:t>
      </w:r>
      <w:r>
        <w:rPr>
          <w:spacing w:val="-10"/>
          <w:w w:val="130"/>
        </w:rPr>
        <w:t> </w:t>
      </w:r>
      <w:r>
        <w:rPr>
          <w:w w:val="115"/>
        </w:rPr>
        <w:t>325.90 kPa y σ₃ </w:t>
      </w:r>
      <w:r>
        <w:rPr>
          <w:w w:val="130"/>
        </w:rPr>
        <w:t>≈</w:t>
      </w:r>
      <w:r>
        <w:rPr>
          <w:spacing w:val="-10"/>
          <w:w w:val="130"/>
        </w:rPr>
        <w:t> </w:t>
      </w:r>
      <w:r>
        <w:rPr>
          <w:w w:val="115"/>
        </w:rPr>
        <w:t>85.45 kPa.</w:t>
      </w:r>
    </w:p>
    <w:p>
      <w:pPr>
        <w:pStyle w:val="BodyText"/>
        <w:spacing w:line="415" w:lineRule="auto"/>
        <w:ind w:left="23" w:firstLine="720"/>
      </w:pPr>
      <w:r>
        <w:rPr>
          <w:w w:val="115"/>
        </w:rPr>
        <w:t>En</w:t>
      </w:r>
      <w:r>
        <w:rPr>
          <w:spacing w:val="-21"/>
          <w:w w:val="115"/>
        </w:rPr>
        <w:t> </w:t>
      </w:r>
      <w:r>
        <w:rPr>
          <w:w w:val="115"/>
        </w:rPr>
        <w:t>la</w:t>
      </w:r>
      <w:r>
        <w:rPr>
          <w:spacing w:val="-21"/>
          <w:w w:val="115"/>
        </w:rPr>
        <w:t> </w:t>
      </w:r>
      <w:r>
        <w:rPr>
          <w:w w:val="115"/>
        </w:rPr>
        <w:t>Tabla</w:t>
      </w:r>
      <w:r>
        <w:rPr>
          <w:spacing w:val="-21"/>
          <w:w w:val="115"/>
        </w:rPr>
        <w:t> </w:t>
      </w:r>
      <w:r>
        <w:rPr>
          <w:w w:val="115"/>
        </w:rPr>
        <w:t>2</w:t>
      </w:r>
      <w:r>
        <w:rPr>
          <w:spacing w:val="-21"/>
          <w:w w:val="115"/>
        </w:rPr>
        <w:t> </w:t>
      </w:r>
      <w:r>
        <w:rPr>
          <w:w w:val="115"/>
        </w:rPr>
        <w:t>se</w:t>
      </w:r>
      <w:r>
        <w:rPr>
          <w:spacing w:val="-20"/>
          <w:w w:val="115"/>
        </w:rPr>
        <w:t> </w:t>
      </w:r>
      <w:r>
        <w:rPr>
          <w:w w:val="115"/>
        </w:rPr>
        <w:t>presentan</w:t>
      </w:r>
      <w:r>
        <w:rPr>
          <w:spacing w:val="-21"/>
          <w:w w:val="115"/>
        </w:rPr>
        <w:t> </w:t>
      </w:r>
      <w:r>
        <w:rPr>
          <w:w w:val="115"/>
        </w:rPr>
        <w:t>el</w:t>
      </w:r>
      <w:r>
        <w:rPr>
          <w:spacing w:val="-21"/>
          <w:w w:val="115"/>
        </w:rPr>
        <w:t> </w:t>
      </w:r>
      <w:r>
        <w:rPr>
          <w:w w:val="115"/>
        </w:rPr>
        <w:t>radio</w:t>
      </w:r>
      <w:r>
        <w:rPr>
          <w:spacing w:val="-21"/>
          <w:w w:val="115"/>
        </w:rPr>
        <w:t> </w:t>
      </w:r>
      <w:r>
        <w:rPr>
          <w:w w:val="115"/>
        </w:rPr>
        <w:t>y</w:t>
      </w:r>
      <w:r>
        <w:rPr>
          <w:spacing w:val="-21"/>
          <w:w w:val="115"/>
        </w:rPr>
        <w:t> </w:t>
      </w:r>
      <w:r>
        <w:rPr>
          <w:w w:val="115"/>
        </w:rPr>
        <w:t>el</w:t>
      </w:r>
      <w:r>
        <w:rPr>
          <w:spacing w:val="-20"/>
          <w:w w:val="115"/>
        </w:rPr>
        <w:t> </w:t>
      </w:r>
      <w:r>
        <w:rPr>
          <w:w w:val="115"/>
        </w:rPr>
        <w:t>centro</w:t>
      </w:r>
      <w:r>
        <w:rPr>
          <w:spacing w:val="-21"/>
          <w:w w:val="115"/>
        </w:rPr>
        <w:t> </w:t>
      </w:r>
      <w:r>
        <w:rPr>
          <w:w w:val="115"/>
        </w:rPr>
        <w:t>de</w:t>
      </w:r>
      <w:r>
        <w:rPr>
          <w:spacing w:val="-21"/>
          <w:w w:val="115"/>
        </w:rPr>
        <w:t> </w:t>
      </w:r>
      <w:r>
        <w:rPr>
          <w:w w:val="115"/>
        </w:rPr>
        <w:t>cada</w:t>
      </w:r>
      <w:r>
        <w:rPr>
          <w:spacing w:val="-21"/>
          <w:w w:val="115"/>
        </w:rPr>
        <w:t> </w:t>
      </w:r>
      <w:r>
        <w:rPr>
          <w:w w:val="115"/>
        </w:rPr>
        <w:t>círculo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21"/>
          <w:w w:val="115"/>
        </w:rPr>
        <w:t> </w:t>
      </w:r>
      <w:r>
        <w:rPr>
          <w:w w:val="115"/>
        </w:rPr>
        <w:t>Mohr (valores de σ en kN).</w:t>
      </w:r>
    </w:p>
    <w:p>
      <w:pPr>
        <w:pStyle w:val="Heading3"/>
        <w:spacing w:line="278" w:lineRule="exact"/>
      </w:pPr>
      <w:r>
        <w:rPr>
          <w:w w:val="120"/>
        </w:rPr>
        <w:t>Tabla</w:t>
      </w:r>
      <w:r>
        <w:rPr>
          <w:spacing w:val="-2"/>
          <w:w w:val="120"/>
        </w:rPr>
        <w:t> </w:t>
      </w:r>
      <w:r>
        <w:rPr>
          <w:spacing w:val="-10"/>
          <w:w w:val="120"/>
        </w:rPr>
        <w:t>2</w:t>
      </w:r>
    </w:p>
    <w:p>
      <w:pPr>
        <w:pStyle w:val="BodyText"/>
        <w:spacing w:before="203"/>
        <w:ind w:left="23"/>
      </w:pPr>
      <w:r>
        <w:rPr>
          <w:spacing w:val="-2"/>
          <w:w w:val="115"/>
        </w:rPr>
        <w:t>Parámetros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círculos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Mohr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por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ensayo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41" w:type="dxa"/>
        <w:tblBorders>
          <w:top w:val="single" w:sz="12" w:space="0" w:color="447791"/>
          <w:left w:val="single" w:sz="12" w:space="0" w:color="447791"/>
          <w:bottom w:val="single" w:sz="12" w:space="0" w:color="447791"/>
          <w:right w:val="single" w:sz="12" w:space="0" w:color="447791"/>
          <w:insideH w:val="single" w:sz="12" w:space="0" w:color="447791"/>
          <w:insideV w:val="single" w:sz="12" w:space="0" w:color="4477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1814"/>
        <w:gridCol w:w="1814"/>
        <w:gridCol w:w="1587"/>
        <w:gridCol w:w="1927"/>
      </w:tblGrid>
      <w:tr>
        <w:trPr>
          <w:trHeight w:val="480" w:hRule="atLeast"/>
        </w:trPr>
        <w:tc>
          <w:tcPr>
            <w:tcW w:w="1247" w:type="dxa"/>
            <w:shd w:val="clear" w:color="auto" w:fill="A0C6DB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Ensayo</w:t>
            </w:r>
          </w:p>
        </w:tc>
        <w:tc>
          <w:tcPr>
            <w:tcW w:w="1814" w:type="dxa"/>
            <w:shd w:val="clear" w:color="auto" w:fill="A0C6DB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σ₁</w:t>
            </w:r>
            <w:r>
              <w:rPr>
                <w:b/>
                <w:spacing w:val="-12"/>
                <w:w w:val="125"/>
                <w:sz w:val="18"/>
              </w:rPr>
              <w:t> </w:t>
            </w:r>
            <w:r>
              <w:rPr>
                <w:b/>
                <w:spacing w:val="-4"/>
                <w:w w:val="125"/>
                <w:sz w:val="18"/>
              </w:rPr>
              <w:t>(kN)</w:t>
            </w:r>
          </w:p>
        </w:tc>
        <w:tc>
          <w:tcPr>
            <w:tcW w:w="1814" w:type="dxa"/>
            <w:shd w:val="clear" w:color="auto" w:fill="A0C6DB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σ₃</w:t>
            </w:r>
            <w:r>
              <w:rPr>
                <w:b/>
                <w:spacing w:val="-12"/>
                <w:w w:val="125"/>
                <w:sz w:val="18"/>
              </w:rPr>
              <w:t> </w:t>
            </w:r>
            <w:r>
              <w:rPr>
                <w:b/>
                <w:spacing w:val="-4"/>
                <w:w w:val="125"/>
                <w:sz w:val="18"/>
              </w:rPr>
              <w:t>(kN)</w:t>
            </w:r>
          </w:p>
        </w:tc>
        <w:tc>
          <w:tcPr>
            <w:tcW w:w="1587" w:type="dxa"/>
            <w:shd w:val="clear" w:color="auto" w:fill="A0C6DB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R</w:t>
            </w:r>
            <w:r>
              <w:rPr>
                <w:b/>
                <w:spacing w:val="-5"/>
                <w:w w:val="125"/>
                <w:sz w:val="18"/>
              </w:rPr>
              <w:t> </w:t>
            </w:r>
            <w:r>
              <w:rPr>
                <w:b/>
                <w:spacing w:val="-4"/>
                <w:w w:val="125"/>
                <w:sz w:val="18"/>
              </w:rPr>
              <w:t>(kN)</w:t>
            </w:r>
          </w:p>
        </w:tc>
        <w:tc>
          <w:tcPr>
            <w:tcW w:w="1927" w:type="dxa"/>
            <w:shd w:val="clear" w:color="auto" w:fill="A0C6DB"/>
          </w:tcPr>
          <w:p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Centro</w:t>
            </w:r>
            <w:r>
              <w:rPr>
                <w:b/>
                <w:spacing w:val="-9"/>
                <w:w w:val="120"/>
                <w:sz w:val="18"/>
              </w:rPr>
              <w:t> </w:t>
            </w:r>
            <w:r>
              <w:rPr>
                <w:b/>
                <w:spacing w:val="-4"/>
                <w:w w:val="120"/>
                <w:sz w:val="18"/>
              </w:rPr>
              <w:t>(kN)</w:t>
            </w:r>
          </w:p>
        </w:tc>
      </w:tr>
      <w:tr>
        <w:trPr>
          <w:trHeight w:val="480" w:hRule="atLeast"/>
        </w:trPr>
        <w:tc>
          <w:tcPr>
            <w:tcW w:w="1247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814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0.595</w:t>
            </w:r>
          </w:p>
        </w:tc>
        <w:tc>
          <w:tcPr>
            <w:tcW w:w="1814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0.145</w:t>
            </w:r>
          </w:p>
        </w:tc>
        <w:tc>
          <w:tcPr>
            <w:tcW w:w="1587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0.225</w:t>
            </w:r>
          </w:p>
        </w:tc>
        <w:tc>
          <w:tcPr>
            <w:tcW w:w="1927" w:type="dxa"/>
            <w:shd w:val="clear" w:color="auto" w:fill="DBEDF4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0.370</w:t>
            </w:r>
          </w:p>
        </w:tc>
      </w:tr>
      <w:tr>
        <w:trPr>
          <w:trHeight w:val="480" w:hRule="atLeast"/>
        </w:trPr>
        <w:tc>
          <w:tcPr>
            <w:tcW w:w="1247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1814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1.028</w:t>
            </w:r>
          </w:p>
        </w:tc>
        <w:tc>
          <w:tcPr>
            <w:tcW w:w="1814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0.263</w:t>
            </w:r>
          </w:p>
        </w:tc>
        <w:tc>
          <w:tcPr>
            <w:tcW w:w="1587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0.382</w:t>
            </w:r>
          </w:p>
        </w:tc>
        <w:tc>
          <w:tcPr>
            <w:tcW w:w="1927" w:type="dxa"/>
            <w:shd w:val="clear" w:color="auto" w:fill="DBEDF4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0.646</w:t>
            </w:r>
          </w:p>
        </w:tc>
      </w:tr>
      <w:tr>
        <w:trPr>
          <w:trHeight w:val="480" w:hRule="atLeast"/>
        </w:trPr>
        <w:tc>
          <w:tcPr>
            <w:tcW w:w="1247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3</w:t>
            </w:r>
          </w:p>
        </w:tc>
        <w:tc>
          <w:tcPr>
            <w:tcW w:w="1814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1.897</w:t>
            </w:r>
          </w:p>
        </w:tc>
        <w:tc>
          <w:tcPr>
            <w:tcW w:w="1814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0.514</w:t>
            </w:r>
          </w:p>
        </w:tc>
        <w:tc>
          <w:tcPr>
            <w:tcW w:w="1587" w:type="dxa"/>
            <w:shd w:val="clear" w:color="auto" w:fill="DBE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0.691</w:t>
            </w:r>
          </w:p>
        </w:tc>
        <w:tc>
          <w:tcPr>
            <w:tcW w:w="1927" w:type="dxa"/>
            <w:shd w:val="clear" w:color="auto" w:fill="DBEDF4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1.205</w:t>
            </w:r>
          </w:p>
        </w:tc>
      </w:tr>
    </w:tbl>
    <w:p>
      <w:pPr>
        <w:pStyle w:val="BodyText"/>
        <w:spacing w:before="116"/>
      </w:pPr>
    </w:p>
    <w:p>
      <w:pPr>
        <w:pStyle w:val="Heading3"/>
        <w:ind w:left="1724"/>
      </w:pPr>
      <w:r>
        <w:rPr/>
        <w:drawing>
          <wp:anchor distT="0" distB="0" distL="0" distR="0" allowOverlap="1" layoutInCell="1" locked="0" behindDoc="1" simplePos="0" relativeHeight="487449600">
            <wp:simplePos x="0" y="0"/>
            <wp:positionH relativeFrom="page">
              <wp:posOffset>2160028</wp:posOffset>
            </wp:positionH>
            <wp:positionV relativeFrom="paragraph">
              <wp:posOffset>-1248265</wp:posOffset>
            </wp:positionV>
            <wp:extent cx="3240000" cy="32400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Análisis</w:t>
      </w:r>
      <w:r>
        <w:rPr>
          <w:spacing w:val="-3"/>
          <w:w w:val="120"/>
        </w:rPr>
        <w:t> </w:t>
      </w:r>
      <w:r>
        <w:rPr>
          <w:w w:val="120"/>
        </w:rPr>
        <w:t>del</w:t>
      </w:r>
      <w:r>
        <w:rPr>
          <w:spacing w:val="-3"/>
          <w:w w:val="120"/>
        </w:rPr>
        <w:t> </w:t>
      </w:r>
      <w:r>
        <w:rPr>
          <w:w w:val="120"/>
        </w:rPr>
        <w:t>ángulo</w:t>
      </w:r>
      <w:r>
        <w:rPr>
          <w:spacing w:val="-3"/>
          <w:w w:val="120"/>
        </w:rPr>
        <w:t> </w:t>
      </w:r>
      <w:r>
        <w:rPr>
          <w:w w:val="120"/>
        </w:rPr>
        <w:t>de</w:t>
      </w:r>
      <w:r>
        <w:rPr>
          <w:spacing w:val="-3"/>
          <w:w w:val="120"/>
        </w:rPr>
        <w:t> </w:t>
      </w:r>
      <w:r>
        <w:rPr>
          <w:w w:val="120"/>
        </w:rPr>
        <w:t>fricción</w:t>
      </w:r>
      <w:r>
        <w:rPr>
          <w:spacing w:val="-3"/>
          <w:w w:val="120"/>
        </w:rPr>
        <w:t> </w:t>
      </w:r>
      <w:r>
        <w:rPr>
          <w:w w:val="120"/>
        </w:rPr>
        <w:t>interna</w:t>
      </w:r>
      <w:r>
        <w:rPr>
          <w:spacing w:val="-3"/>
          <w:w w:val="120"/>
        </w:rPr>
        <w:t> </w:t>
      </w:r>
      <w:r>
        <w:rPr>
          <w:spacing w:val="-5"/>
          <w:w w:val="120"/>
        </w:rPr>
        <w:t>(φ)</w:t>
      </w:r>
    </w:p>
    <w:p>
      <w:pPr>
        <w:pStyle w:val="BodyText"/>
        <w:spacing w:line="415" w:lineRule="auto" w:before="203"/>
        <w:ind w:left="23" w:firstLine="720"/>
      </w:pPr>
      <w:r>
        <w:rPr>
          <w:spacing w:val="-2"/>
          <w:w w:val="115"/>
        </w:rPr>
        <w:t>El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ángulo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fricción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interna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φ</w:t>
      </w:r>
      <w:r>
        <w:rPr>
          <w:spacing w:val="-16"/>
          <w:w w:val="115"/>
        </w:rPr>
        <w:t> </w:t>
      </w:r>
      <w:r>
        <w:rPr>
          <w:spacing w:val="-2"/>
          <w:w w:val="130"/>
        </w:rPr>
        <w:t>=</w:t>
      </w:r>
      <w:r>
        <w:rPr>
          <w:spacing w:val="-22"/>
          <w:w w:val="130"/>
        </w:rPr>
        <w:t> </w:t>
      </w:r>
      <w:r>
        <w:rPr>
          <w:spacing w:val="-2"/>
          <w:w w:val="115"/>
        </w:rPr>
        <w:t>33.8°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se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obtuvo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como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la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pendiente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la </w:t>
      </w:r>
      <w:r>
        <w:rPr>
          <w:w w:val="115"/>
        </w:rPr>
        <w:t>recta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falla</w:t>
      </w:r>
      <w:r>
        <w:rPr>
          <w:spacing w:val="-9"/>
          <w:w w:val="115"/>
        </w:rPr>
        <w:t> </w:t>
      </w:r>
      <w:r>
        <w:rPr>
          <w:w w:val="115"/>
        </w:rPr>
        <w:t>en</w:t>
      </w:r>
      <w:r>
        <w:rPr>
          <w:spacing w:val="-9"/>
          <w:w w:val="115"/>
        </w:rPr>
        <w:t> </w:t>
      </w:r>
      <w:r>
        <w:rPr>
          <w:w w:val="115"/>
        </w:rPr>
        <w:t>el</w:t>
      </w:r>
      <w:r>
        <w:rPr>
          <w:spacing w:val="-9"/>
          <w:w w:val="115"/>
        </w:rPr>
        <w:t> </w:t>
      </w:r>
      <w:r>
        <w:rPr>
          <w:w w:val="115"/>
        </w:rPr>
        <w:t>plano</w:t>
      </w:r>
      <w:r>
        <w:rPr>
          <w:spacing w:val="-9"/>
          <w:w w:val="115"/>
        </w:rPr>
        <w:t> </w:t>
      </w:r>
      <w:r>
        <w:rPr>
          <w:w w:val="115"/>
        </w:rPr>
        <w:t>τ–σn.</w:t>
      </w:r>
      <w:r>
        <w:rPr>
          <w:spacing w:val="-9"/>
          <w:w w:val="115"/>
        </w:rPr>
        <w:t> </w:t>
      </w:r>
      <w:r>
        <w:rPr>
          <w:w w:val="115"/>
        </w:rPr>
        <w:t>La</w:t>
      </w:r>
      <w:r>
        <w:rPr>
          <w:spacing w:val="-9"/>
          <w:w w:val="115"/>
        </w:rPr>
        <w:t> </w:t>
      </w:r>
      <w:r>
        <w:rPr>
          <w:w w:val="115"/>
        </w:rPr>
        <w:t>cohesión</w:t>
      </w:r>
      <w:r>
        <w:rPr>
          <w:spacing w:val="-9"/>
          <w:w w:val="115"/>
        </w:rPr>
        <w:t> </w:t>
      </w:r>
      <w:r>
        <w:rPr>
          <w:w w:val="115"/>
        </w:rPr>
        <w:t>se</w:t>
      </w:r>
      <w:r>
        <w:rPr>
          <w:spacing w:val="-9"/>
          <w:w w:val="115"/>
        </w:rPr>
        <w:t> </w:t>
      </w:r>
      <w:r>
        <w:rPr>
          <w:w w:val="115"/>
        </w:rPr>
        <w:t>despejó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la</w:t>
      </w:r>
      <w:r>
        <w:rPr>
          <w:spacing w:val="-9"/>
          <w:w w:val="115"/>
        </w:rPr>
        <w:t> </w:t>
      </w:r>
      <w:r>
        <w:rPr>
          <w:w w:val="115"/>
        </w:rPr>
        <w:t>relación</w:t>
      </w:r>
      <w:r>
        <w:rPr>
          <w:spacing w:val="-9"/>
          <w:w w:val="115"/>
        </w:rPr>
        <w:t> </w:t>
      </w:r>
      <w:r>
        <w:rPr>
          <w:w w:val="115"/>
        </w:rPr>
        <w:t>τ</w:t>
      </w:r>
      <w:r>
        <w:rPr>
          <w:spacing w:val="-9"/>
          <w:w w:val="115"/>
        </w:rPr>
        <w:t> </w:t>
      </w:r>
      <w:r>
        <w:rPr>
          <w:w w:val="130"/>
        </w:rPr>
        <w:t>=</w:t>
      </w:r>
      <w:r>
        <w:rPr>
          <w:spacing w:val="-20"/>
          <w:w w:val="130"/>
        </w:rPr>
        <w:t> </w:t>
      </w:r>
      <w:r>
        <w:rPr>
          <w:w w:val="115"/>
        </w:rPr>
        <w:t>c</w:t>
      </w:r>
    </w:p>
    <w:p>
      <w:pPr>
        <w:pStyle w:val="BodyText"/>
        <w:spacing w:line="415" w:lineRule="auto"/>
        <w:ind w:left="23" w:right="328"/>
      </w:pPr>
      <w:r>
        <w:rPr>
          <w:spacing w:val="-2"/>
          <w:w w:val="125"/>
        </w:rPr>
        <w:t>+</w:t>
      </w:r>
      <w:r>
        <w:rPr>
          <w:spacing w:val="-21"/>
          <w:w w:val="125"/>
        </w:rPr>
        <w:t> </w:t>
      </w:r>
      <w:r>
        <w:rPr>
          <w:spacing w:val="-2"/>
          <w:w w:val="115"/>
        </w:rPr>
        <w:t>σn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·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tan(φ),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es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decir,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c</w:t>
      </w:r>
      <w:r>
        <w:rPr>
          <w:spacing w:val="-19"/>
          <w:w w:val="115"/>
        </w:rPr>
        <w:t> </w:t>
      </w:r>
      <w:r>
        <w:rPr>
          <w:spacing w:val="-2"/>
          <w:w w:val="125"/>
        </w:rPr>
        <w:t>=</w:t>
      </w:r>
      <w:r>
        <w:rPr>
          <w:spacing w:val="-20"/>
          <w:w w:val="125"/>
        </w:rPr>
        <w:t> </w:t>
      </w:r>
      <w:r>
        <w:rPr>
          <w:spacing w:val="-2"/>
          <w:w w:val="115"/>
        </w:rPr>
        <w:t>τ</w:t>
      </w:r>
      <w:r>
        <w:rPr>
          <w:spacing w:val="-19"/>
          <w:w w:val="115"/>
        </w:rPr>
        <w:t> </w:t>
      </w:r>
      <w:r>
        <w:rPr>
          <w:spacing w:val="-2"/>
          <w:w w:val="125"/>
        </w:rPr>
        <w:t>−</w:t>
      </w:r>
      <w:r>
        <w:rPr>
          <w:spacing w:val="-21"/>
          <w:w w:val="125"/>
        </w:rPr>
        <w:t> </w:t>
      </w:r>
      <w:r>
        <w:rPr>
          <w:spacing w:val="-2"/>
          <w:w w:val="115"/>
        </w:rPr>
        <w:t>σn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·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tan(φ),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tomando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el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intercepto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la </w:t>
      </w:r>
      <w:r>
        <w:rPr>
          <w:w w:val="115"/>
        </w:rPr>
        <w:t>regresión redondeado a dos decimales.</w:t>
      </w:r>
    </w:p>
    <w:p>
      <w:pPr>
        <w:pStyle w:val="BodyText"/>
        <w:spacing w:line="415" w:lineRule="auto"/>
        <w:ind w:left="23" w:firstLine="720"/>
      </w:pPr>
      <w:r>
        <w:rPr>
          <w:w w:val="110"/>
        </w:rPr>
        <w:t>Un valor de φ </w:t>
      </w:r>
      <w:r>
        <w:rPr>
          <w:w w:val="130"/>
        </w:rPr>
        <w:t>≥</w:t>
      </w:r>
      <w:r>
        <w:rPr>
          <w:spacing w:val="-14"/>
          <w:w w:val="130"/>
        </w:rPr>
        <w:t> </w:t>
      </w:r>
      <w:r>
        <w:rPr>
          <w:w w:val="110"/>
        </w:rPr>
        <w:t>30° indica una contribución importante de la fricción a la resistencia al corte, comportamiento frecuente en suelos granulares</w:t>
      </w:r>
    </w:p>
    <w:p>
      <w:pPr>
        <w:spacing w:line="278" w:lineRule="exact" w:before="0"/>
        <w:ind w:left="23" w:right="0" w:firstLine="0"/>
        <w:jc w:val="left"/>
        <w:rPr>
          <w:position w:val="1"/>
          <w:sz w:val="28"/>
        </w:rPr>
      </w:pPr>
      <w:r>
        <w:rPr>
          <w:w w:val="115"/>
          <w:sz w:val="24"/>
        </w:rPr>
        <w:t>densos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o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medianamente</w:t>
      </w:r>
      <w:r>
        <w:rPr>
          <w:spacing w:val="-17"/>
          <w:w w:val="115"/>
          <w:sz w:val="24"/>
        </w:rPr>
        <w:t> </w:t>
      </w:r>
      <w:r>
        <w:rPr>
          <w:spacing w:val="7"/>
          <w:w w:val="119"/>
          <w:sz w:val="24"/>
        </w:rPr>
        <w:t>dens</w:t>
      </w:r>
      <w:r>
        <w:rPr>
          <w:spacing w:val="-35"/>
          <w:w w:val="116"/>
          <w:sz w:val="24"/>
        </w:rPr>
        <w:t>o</w:t>
      </w:r>
      <w:r>
        <w:rPr>
          <w:color w:val="BDBDBD"/>
          <w:spacing w:val="-167"/>
          <w:w w:val="116"/>
          <w:position w:val="1"/>
          <w:sz w:val="28"/>
        </w:rPr>
        <w:t>G</w:t>
      </w:r>
      <w:r>
        <w:rPr>
          <w:spacing w:val="7"/>
          <w:w w:val="130"/>
          <w:sz w:val="24"/>
        </w:rPr>
        <w:t>s</w:t>
      </w:r>
      <w:r>
        <w:rPr>
          <w:spacing w:val="-19"/>
          <w:w w:val="88"/>
          <w:sz w:val="24"/>
        </w:rPr>
        <w:t>.</w:t>
      </w:r>
      <w:r>
        <w:rPr>
          <w:color w:val="BDBDBD"/>
          <w:spacing w:val="7"/>
          <w:w w:val="114"/>
          <w:position w:val="1"/>
          <w:sz w:val="28"/>
        </w:rPr>
        <w:t>eoMetrics</w:t>
      </w:r>
    </w:p>
    <w:p>
      <w:pPr>
        <w:pStyle w:val="BodyText"/>
        <w:spacing w:before="164"/>
      </w:pPr>
    </w:p>
    <w:p>
      <w:pPr>
        <w:pStyle w:val="Heading3"/>
        <w:spacing w:before="1"/>
        <w:ind w:left="2391"/>
      </w:pPr>
      <w:r>
        <w:rPr>
          <w:w w:val="120"/>
        </w:rPr>
        <w:t>Interpretación</w:t>
      </w:r>
      <w:r>
        <w:rPr>
          <w:spacing w:val="-9"/>
          <w:w w:val="120"/>
        </w:rPr>
        <w:t> </w:t>
      </w:r>
      <w:r>
        <w:rPr>
          <w:w w:val="120"/>
        </w:rPr>
        <w:t>del</w:t>
      </w:r>
      <w:r>
        <w:rPr>
          <w:spacing w:val="-8"/>
          <w:w w:val="120"/>
        </w:rPr>
        <w:t> </w:t>
      </w:r>
      <w:r>
        <w:rPr>
          <w:w w:val="120"/>
        </w:rPr>
        <w:t>tipo</w:t>
      </w:r>
      <w:r>
        <w:rPr>
          <w:spacing w:val="-8"/>
          <w:w w:val="120"/>
        </w:rPr>
        <w:t> </w:t>
      </w:r>
      <w:r>
        <w:rPr>
          <w:w w:val="120"/>
        </w:rPr>
        <w:t>de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suelo</w:t>
      </w:r>
    </w:p>
    <w:p>
      <w:pPr>
        <w:pStyle w:val="BodyText"/>
        <w:spacing w:line="415" w:lineRule="auto" w:before="203"/>
        <w:ind w:left="23" w:right="746" w:firstLine="720"/>
      </w:pPr>
      <w:r>
        <w:rPr>
          <w:w w:val="110"/>
        </w:rPr>
        <w:t>Según los parámetros c </w:t>
      </w:r>
      <w:r>
        <w:rPr>
          <w:w w:val="130"/>
        </w:rPr>
        <w:t>= </w:t>
      </w:r>
      <w:r>
        <w:rPr>
          <w:w w:val="110"/>
        </w:rPr>
        <w:t>6.86 kPa y φ </w:t>
      </w:r>
      <w:r>
        <w:rPr>
          <w:w w:val="130"/>
        </w:rPr>
        <w:t>= </w:t>
      </w:r>
      <w:r>
        <w:rPr>
          <w:w w:val="110"/>
        </w:rPr>
        <w:t>33.8°, la interpretación orientativa del material es la siguiente: Arena limosa </w:t>
      </w:r>
      <w:r>
        <w:rPr/>
        <w:t>/ </w:t>
      </w:r>
      <w:r>
        <w:rPr>
          <w:w w:val="110"/>
        </w:rPr>
        <w:t>suelo granular con algo de finos. Ligera cohesión aparente y φ intermedio; posible presencia de finos o humedad.</w:t>
      </w:r>
    </w:p>
    <w:p>
      <w:pPr>
        <w:pStyle w:val="BodyText"/>
        <w:spacing w:line="278" w:lineRule="exact"/>
        <w:ind w:left="743"/>
      </w:pPr>
      <w:r>
        <w:rPr>
          <w:w w:val="110"/>
        </w:rPr>
        <w:t>Esta</w:t>
      </w:r>
      <w:r>
        <w:rPr>
          <w:spacing w:val="-5"/>
          <w:w w:val="110"/>
        </w:rPr>
        <w:t> </w:t>
      </w:r>
      <w:r>
        <w:rPr>
          <w:w w:val="110"/>
        </w:rPr>
        <w:t>clasificación</w:t>
      </w:r>
      <w:r>
        <w:rPr>
          <w:spacing w:val="-4"/>
          <w:w w:val="110"/>
        </w:rPr>
        <w:t> </w:t>
      </w:r>
      <w:r>
        <w:rPr>
          <w:w w:val="110"/>
        </w:rPr>
        <w:t>tiene</w:t>
      </w:r>
      <w:r>
        <w:rPr>
          <w:spacing w:val="-5"/>
          <w:w w:val="110"/>
        </w:rPr>
        <w:t> </w:t>
      </w:r>
      <w:r>
        <w:rPr>
          <w:w w:val="110"/>
        </w:rPr>
        <w:t>carácter</w:t>
      </w:r>
      <w:r>
        <w:rPr>
          <w:spacing w:val="-4"/>
          <w:w w:val="110"/>
        </w:rPr>
        <w:t> </w:t>
      </w:r>
      <w:r>
        <w:rPr>
          <w:w w:val="110"/>
        </w:rPr>
        <w:t>didáctico.</w:t>
      </w:r>
      <w:r>
        <w:rPr>
          <w:spacing w:val="-5"/>
          <w:w w:val="110"/>
        </w:rPr>
        <w:t> </w:t>
      </w:r>
      <w:r>
        <w:rPr>
          <w:w w:val="110"/>
        </w:rPr>
        <w:t>Para</w:t>
      </w:r>
      <w:r>
        <w:rPr>
          <w:spacing w:val="-4"/>
          <w:w w:val="110"/>
        </w:rPr>
        <w:t> </w:t>
      </w:r>
      <w:r>
        <w:rPr>
          <w:w w:val="110"/>
        </w:rPr>
        <w:t>decisiones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diseño</w:t>
      </w:r>
    </w:p>
    <w:p>
      <w:pPr>
        <w:pStyle w:val="BodyText"/>
        <w:spacing w:after="0" w:line="278" w:lineRule="exact"/>
        <w:sectPr>
          <w:pgSz w:w="11910" w:h="16840"/>
          <w:pgMar w:header="764" w:footer="0" w:top="1040" w:bottom="280" w:left="1417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624">
                <wp:simplePos x="0" y="0"/>
                <wp:positionH relativeFrom="page">
                  <wp:posOffset>3279357</wp:posOffset>
                </wp:positionH>
                <wp:positionV relativeFrom="page">
                  <wp:posOffset>7088963</wp:posOffset>
                </wp:positionV>
                <wp:extent cx="1000125" cy="2070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00012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BDBDBD"/>
                                <w:spacing w:val="-2"/>
                                <w:w w:val="110"/>
                                <w:sz w:val="28"/>
                              </w:rPr>
                              <w:t>GeoMetrics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217163pt;margin-top:558.186096pt;width:78.75pt;height:16.3pt;mso-position-horizontal-relative:page;mso-position-vertical-relative:page;z-index:-15865856" type="#_x0000_t202" id="docshape5" filled="false" stroked="false">
                <v:textbox inset="0,0,0,0">
                  <w:txbxContent>
                    <w:p>
                      <w:pPr>
                        <w:spacing w:line="322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BDBDBD"/>
                          <w:spacing w:val="-2"/>
                          <w:w w:val="110"/>
                          <w:sz w:val="28"/>
                        </w:rPr>
                        <w:t>GeoMetrics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7"/>
      </w:pPr>
    </w:p>
    <w:p>
      <w:pPr>
        <w:pStyle w:val="BodyText"/>
        <w:spacing w:line="415" w:lineRule="auto"/>
        <w:ind w:left="23" w:right="328"/>
      </w:pPr>
      <w:r>
        <w:rPr>
          <w:w w:val="110"/>
        </w:rPr>
        <w:t>geotécnico debe contrastarse con granulometría, límites de Atterberg, densidad relativa y la normativa aplicable.</w:t>
      </w:r>
    </w:p>
    <w:p>
      <w:pPr>
        <w:pStyle w:val="Heading3"/>
        <w:spacing w:before="241"/>
        <w:ind w:left="3648"/>
      </w:pPr>
      <w:r>
        <w:rPr>
          <w:spacing w:val="-2"/>
          <w:w w:val="120"/>
        </w:rPr>
        <w:t>Conclusiones</w:t>
      </w:r>
    </w:p>
    <w:p>
      <w:pPr>
        <w:pStyle w:val="ListParagraph"/>
        <w:numPr>
          <w:ilvl w:val="0"/>
          <w:numId w:val="1"/>
        </w:numPr>
        <w:tabs>
          <w:tab w:pos="1046" w:val="left" w:leader="none"/>
        </w:tabs>
        <w:spacing w:line="415" w:lineRule="auto" w:before="203" w:after="0"/>
        <w:ind w:left="23" w:right="243" w:firstLine="720"/>
        <w:jc w:val="left"/>
        <w:rPr>
          <w:sz w:val="24"/>
        </w:rPr>
      </w:pPr>
      <w:r>
        <w:rPr>
          <w:w w:val="115"/>
          <w:sz w:val="24"/>
        </w:rPr>
        <w:t>La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envolvente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de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falla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del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suelo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ensayado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queda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definida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por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c</w:t>
      </w:r>
      <w:r>
        <w:rPr>
          <w:spacing w:val="-20"/>
          <w:w w:val="115"/>
          <w:sz w:val="24"/>
        </w:rPr>
        <w:t> </w:t>
      </w:r>
      <w:r>
        <w:rPr>
          <w:w w:val="130"/>
          <w:sz w:val="24"/>
        </w:rPr>
        <w:t>=</w:t>
      </w:r>
      <w:r>
        <w:rPr>
          <w:spacing w:val="-24"/>
          <w:w w:val="130"/>
          <w:sz w:val="24"/>
        </w:rPr>
        <w:t> </w:t>
      </w:r>
      <w:r>
        <w:rPr>
          <w:w w:val="115"/>
          <w:sz w:val="24"/>
        </w:rPr>
        <w:t>6.86 kPa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y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φ</w:t>
      </w:r>
      <w:r>
        <w:rPr>
          <w:spacing w:val="-15"/>
          <w:w w:val="115"/>
          <w:sz w:val="24"/>
        </w:rPr>
        <w:t> </w:t>
      </w:r>
      <w:r>
        <w:rPr>
          <w:w w:val="130"/>
          <w:sz w:val="24"/>
        </w:rPr>
        <w:t>=</w:t>
      </w:r>
      <w:r>
        <w:rPr>
          <w:spacing w:val="-24"/>
          <w:w w:val="130"/>
          <w:sz w:val="24"/>
        </w:rPr>
        <w:t> </w:t>
      </w:r>
      <w:r>
        <w:rPr>
          <w:w w:val="115"/>
          <w:sz w:val="24"/>
        </w:rPr>
        <w:t>33.8°,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de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acuerdo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con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el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criterio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de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Coulomb.</w:t>
      </w:r>
    </w:p>
    <w:p>
      <w:pPr>
        <w:pStyle w:val="ListParagraph"/>
        <w:numPr>
          <w:ilvl w:val="0"/>
          <w:numId w:val="1"/>
        </w:numPr>
        <w:tabs>
          <w:tab w:pos="1046" w:val="left" w:leader="none"/>
        </w:tabs>
        <w:spacing w:line="415" w:lineRule="auto" w:before="0" w:after="0"/>
        <w:ind w:left="23" w:right="752" w:firstLine="720"/>
        <w:jc w:val="left"/>
        <w:rPr>
          <w:sz w:val="24"/>
        </w:rPr>
      </w:pPr>
      <w:r>
        <w:rPr>
          <w:w w:val="115"/>
          <w:sz w:val="24"/>
        </w:rPr>
        <w:t>Se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emplearon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puntos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de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falla.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Se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recomienda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un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mínimo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de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tres ensayos a distintos niveles de esfuerzo normal.</w:t>
      </w:r>
    </w:p>
    <w:p>
      <w:pPr>
        <w:pStyle w:val="ListParagraph"/>
        <w:numPr>
          <w:ilvl w:val="0"/>
          <w:numId w:val="1"/>
        </w:numPr>
        <w:tabs>
          <w:tab w:pos="1046" w:val="left" w:leader="none"/>
        </w:tabs>
        <w:spacing w:line="415" w:lineRule="auto" w:before="0" w:after="0"/>
        <w:ind w:left="23" w:right="506" w:firstLine="72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51136">
            <wp:simplePos x="0" y="0"/>
            <wp:positionH relativeFrom="page">
              <wp:posOffset>2160028</wp:posOffset>
            </wp:positionH>
            <wp:positionV relativeFrom="paragraph">
              <wp:posOffset>371494</wp:posOffset>
            </wp:positionV>
            <wp:extent cx="3240000" cy="32400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El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material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interpreta,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forma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orientativa,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como: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Arena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limosa</w:t>
      </w:r>
      <w:r>
        <w:rPr>
          <w:spacing w:val="-7"/>
          <w:w w:val="110"/>
          <w:sz w:val="24"/>
        </w:rPr>
        <w:t> </w:t>
      </w:r>
      <w:r>
        <w:rPr>
          <w:sz w:val="24"/>
        </w:rPr>
        <w:t>/ </w:t>
      </w:r>
      <w:r>
        <w:rPr>
          <w:w w:val="110"/>
          <w:sz w:val="24"/>
        </w:rPr>
        <w:t>suelo granular con algo de finos.</w:t>
      </w:r>
    </w:p>
    <w:p>
      <w:pPr>
        <w:pStyle w:val="ListParagraph"/>
        <w:numPr>
          <w:ilvl w:val="0"/>
          <w:numId w:val="1"/>
        </w:numPr>
        <w:tabs>
          <w:tab w:pos="1046" w:val="left" w:leader="none"/>
        </w:tabs>
        <w:spacing w:line="415" w:lineRule="auto" w:before="0" w:after="0"/>
        <w:ind w:left="23" w:right="51" w:firstLine="720"/>
        <w:jc w:val="left"/>
        <w:rPr>
          <w:sz w:val="24"/>
        </w:rPr>
      </w:pPr>
      <w:r>
        <w:rPr>
          <w:spacing w:val="-2"/>
          <w:w w:val="115"/>
          <w:sz w:val="24"/>
        </w:rPr>
        <w:t>Los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círculos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de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Mohr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resultan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coherentes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con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la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envolvente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tangente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en </w:t>
      </w:r>
      <w:r>
        <w:rPr>
          <w:w w:val="115"/>
          <w:sz w:val="24"/>
        </w:rPr>
        <w:t>los puntos de falla de cada ensayo.</w:t>
      </w:r>
    </w:p>
    <w:p>
      <w:pPr>
        <w:pStyle w:val="ListParagraph"/>
        <w:numPr>
          <w:ilvl w:val="0"/>
          <w:numId w:val="1"/>
        </w:numPr>
        <w:tabs>
          <w:tab w:pos="1046" w:val="left" w:leader="none"/>
        </w:tabs>
        <w:spacing w:line="415" w:lineRule="auto" w:before="0" w:after="0"/>
        <w:ind w:left="23" w:right="728" w:firstLine="720"/>
        <w:jc w:val="left"/>
        <w:rPr>
          <w:sz w:val="24"/>
        </w:rPr>
      </w:pPr>
      <w:r>
        <w:rPr>
          <w:w w:val="115"/>
          <w:sz w:val="24"/>
        </w:rPr>
        <w:t>Se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sugiere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contrastar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los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resultados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con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la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guía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FLA-23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y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repetir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el ensayo si se observa dispersión elevada entre puntos.</w:t>
      </w:r>
    </w:p>
    <w:p>
      <w:pPr>
        <w:pStyle w:val="Heading3"/>
        <w:spacing w:before="239"/>
        <w:ind w:left="1429"/>
      </w:pPr>
      <w:r>
        <w:rPr>
          <w:w w:val="120"/>
        </w:rPr>
        <w:t>Figura:</w:t>
      </w:r>
      <w:r>
        <w:rPr>
          <w:spacing w:val="-6"/>
          <w:w w:val="120"/>
        </w:rPr>
        <w:t> </w:t>
      </w:r>
      <w:r>
        <w:rPr>
          <w:w w:val="120"/>
        </w:rPr>
        <w:t>envolvente</w:t>
      </w:r>
      <w:r>
        <w:rPr>
          <w:spacing w:val="-5"/>
          <w:w w:val="120"/>
        </w:rPr>
        <w:t> </w:t>
      </w:r>
      <w:r>
        <w:rPr>
          <w:w w:val="120"/>
        </w:rPr>
        <w:t>de</w:t>
      </w:r>
      <w:r>
        <w:rPr>
          <w:spacing w:val="-5"/>
          <w:w w:val="120"/>
        </w:rPr>
        <w:t> </w:t>
      </w:r>
      <w:r>
        <w:rPr>
          <w:w w:val="120"/>
        </w:rPr>
        <w:t>falla</w:t>
      </w:r>
      <w:r>
        <w:rPr>
          <w:spacing w:val="-6"/>
          <w:w w:val="120"/>
        </w:rPr>
        <w:t> </w:t>
      </w:r>
      <w:r>
        <w:rPr>
          <w:w w:val="120"/>
        </w:rPr>
        <w:t>y</w:t>
      </w:r>
      <w:r>
        <w:rPr>
          <w:spacing w:val="-5"/>
          <w:w w:val="120"/>
        </w:rPr>
        <w:t> </w:t>
      </w:r>
      <w:r>
        <w:rPr>
          <w:w w:val="120"/>
        </w:rPr>
        <w:t>círculos</w:t>
      </w:r>
      <w:r>
        <w:rPr>
          <w:spacing w:val="-5"/>
          <w:w w:val="120"/>
        </w:rPr>
        <w:t> </w:t>
      </w:r>
      <w:r>
        <w:rPr>
          <w:w w:val="120"/>
        </w:rPr>
        <w:t>de</w:t>
      </w:r>
      <w:r>
        <w:rPr>
          <w:spacing w:val="-5"/>
          <w:w w:val="120"/>
        </w:rPr>
        <w:t> </w:t>
      </w:r>
      <w:r>
        <w:rPr>
          <w:spacing w:val="-4"/>
          <w:w w:val="120"/>
        </w:rPr>
        <w:t>Mohr</w:t>
      </w:r>
    </w:p>
    <w:p>
      <w:pPr>
        <w:pStyle w:val="BodyText"/>
        <w:spacing w:before="1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272361</wp:posOffset>
            </wp:positionV>
            <wp:extent cx="5349240" cy="341757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8"/>
        <w:ind w:left="23"/>
      </w:pPr>
      <w:r>
        <w:rPr>
          <w:w w:val="110"/>
        </w:rPr>
        <w:t>Figura</w:t>
      </w:r>
      <w:r>
        <w:rPr>
          <w:spacing w:val="7"/>
          <w:w w:val="115"/>
        </w:rPr>
        <w:t> </w:t>
      </w:r>
      <w:r>
        <w:rPr>
          <w:spacing w:val="-10"/>
          <w:w w:val="115"/>
        </w:rPr>
        <w:t>1</w:t>
      </w:r>
    </w:p>
    <w:p>
      <w:pPr>
        <w:pStyle w:val="BodyText"/>
        <w:spacing w:after="0"/>
        <w:sectPr>
          <w:pgSz w:w="11910" w:h="16840"/>
          <w:pgMar w:header="764" w:footer="0" w:top="1040" w:bottom="280" w:left="1417" w:right="708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15" w:lineRule="auto"/>
        <w:ind w:left="23" w:right="754"/>
      </w:pPr>
      <w:r>
        <w:rPr>
          <w:w w:val="110"/>
        </w:rPr>
        <w:t>Envolvente τ–σn y círculos de Mohr del ensayo de corte directo </w:t>
      </w:r>
      <w:r>
        <w:rPr>
          <w:spacing w:val="-2"/>
          <w:w w:val="110"/>
        </w:rPr>
        <w:t>(GeoMetrics).</w:t>
      </w:r>
    </w:p>
    <w:p>
      <w:pPr>
        <w:pStyle w:val="Heading3"/>
        <w:spacing w:before="241"/>
        <w:ind w:left="3737"/>
      </w:pPr>
      <w:r>
        <w:rPr>
          <w:spacing w:val="-2"/>
          <w:w w:val="120"/>
        </w:rPr>
        <w:t>Referencias</w:t>
      </w:r>
    </w:p>
    <w:p>
      <w:pPr>
        <w:pStyle w:val="BodyText"/>
        <w:spacing w:line="415" w:lineRule="auto" w:before="203"/>
        <w:ind w:left="23" w:right="589" w:firstLine="720"/>
      </w:pPr>
      <w:r>
        <w:rPr>
          <w:w w:val="110"/>
        </w:rPr>
        <w:t>American Psychological Association. (2020). Publication manual of the American Psychological Association (7th ed.). </w:t>
      </w:r>
      <w:hyperlink r:id="rId10">
        <w:r>
          <w:rPr>
            <w:spacing w:val="-2"/>
            <w:w w:val="110"/>
          </w:rPr>
          <w:t>https://doi.org/10.1037/0000165-000</w:t>
        </w:r>
      </w:hyperlink>
    </w:p>
    <w:p>
      <w:pPr>
        <w:pStyle w:val="BodyText"/>
        <w:spacing w:line="415" w:lineRule="auto"/>
        <w:ind w:left="23" w:right="328" w:firstLine="720"/>
      </w:pPr>
      <w:r>
        <w:rPr>
          <w:w w:val="110"/>
        </w:rPr>
        <w:t>Das, B. M., &amp; Sobhan, K. (2018). Principles of geotechnical engineering (9th ed.). Cengage Learning.</w:t>
      </w:r>
    </w:p>
    <w:p>
      <w:pPr>
        <w:pStyle w:val="BodyText"/>
        <w:spacing w:line="415" w:lineRule="auto"/>
        <w:ind w:left="23" w:firstLine="720"/>
      </w:pPr>
      <w:r>
        <w:rPr/>
        <w:drawing>
          <wp:anchor distT="0" distB="0" distL="0" distR="0" allowOverlap="1" layoutInCell="1" locked="0" behindDoc="1" simplePos="0" relativeHeight="487451648">
            <wp:simplePos x="0" y="0"/>
            <wp:positionH relativeFrom="page">
              <wp:posOffset>2160028</wp:posOffset>
            </wp:positionH>
            <wp:positionV relativeFrom="paragraph">
              <wp:posOffset>65359</wp:posOffset>
            </wp:positionV>
            <wp:extent cx="3240000" cy="32400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Universidad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Pamplona.</w:t>
      </w:r>
      <w:r>
        <w:rPr>
          <w:spacing w:val="-4"/>
          <w:w w:val="110"/>
        </w:rPr>
        <w:t> </w:t>
      </w:r>
      <w:r>
        <w:rPr>
          <w:w w:val="110"/>
        </w:rPr>
        <w:t>(s.</w:t>
      </w:r>
      <w:r>
        <w:rPr>
          <w:spacing w:val="-4"/>
          <w:w w:val="110"/>
        </w:rPr>
        <w:t> </w:t>
      </w:r>
      <w:r>
        <w:rPr>
          <w:w w:val="110"/>
        </w:rPr>
        <w:t>f.).</w:t>
      </w:r>
      <w:r>
        <w:rPr>
          <w:spacing w:val="-4"/>
          <w:w w:val="110"/>
        </w:rPr>
        <w:t> </w:t>
      </w:r>
      <w:r>
        <w:rPr>
          <w:w w:val="110"/>
        </w:rPr>
        <w:t>Guía</w:t>
      </w:r>
      <w:r>
        <w:rPr>
          <w:spacing w:val="-4"/>
          <w:w w:val="110"/>
        </w:rPr>
        <w:t> </w:t>
      </w:r>
      <w:r>
        <w:rPr>
          <w:w w:val="110"/>
        </w:rPr>
        <w:t>unificada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laboratorio</w:t>
      </w:r>
      <w:r>
        <w:rPr>
          <w:spacing w:val="-4"/>
          <w:w w:val="110"/>
        </w:rPr>
        <w:t> </w:t>
      </w:r>
      <w:r>
        <w:rPr>
          <w:w w:val="110"/>
        </w:rPr>
        <w:t>FLA-23: ensayo de corte directo. Facultad de Ingenierías.</w:t>
      </w:r>
    </w:p>
    <w:p>
      <w:pPr>
        <w:pStyle w:val="BodyText"/>
        <w:spacing w:line="415" w:lineRule="auto"/>
        <w:ind w:left="23" w:firstLine="720"/>
      </w:pPr>
      <w:r>
        <w:rPr>
          <w:w w:val="110"/>
        </w:rPr>
        <w:t>GeoMetrics. (2026). Laboratorio virtual de mecánica de suelos [Software educativo]. Universidad de Pamplona.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6"/>
        <w:rPr>
          <w:sz w:val="28"/>
        </w:rPr>
      </w:pPr>
    </w:p>
    <w:p>
      <w:pPr>
        <w:pStyle w:val="Heading1"/>
        <w:ind w:right="709"/>
        <w:jc w:val="center"/>
      </w:pPr>
      <w:r>
        <w:rPr>
          <w:color w:val="BDBDBD"/>
          <w:spacing w:val="-2"/>
          <w:w w:val="115"/>
        </w:rPr>
        <w:t>GeoMetrics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spacing w:before="1"/>
        <w:ind w:left="23" w:right="0" w:firstLine="0"/>
        <w:jc w:val="left"/>
        <w:rPr>
          <w:sz w:val="20"/>
        </w:rPr>
      </w:pPr>
      <w:r>
        <w:rPr>
          <w:color w:val="636363"/>
          <w:w w:val="115"/>
          <w:sz w:val="20"/>
        </w:rPr>
        <w:t>GeoMetrics</w:t>
      </w:r>
      <w:r>
        <w:rPr>
          <w:color w:val="636363"/>
          <w:spacing w:val="-18"/>
          <w:w w:val="115"/>
          <w:sz w:val="20"/>
        </w:rPr>
        <w:t> </w:t>
      </w:r>
      <w:r>
        <w:rPr>
          <w:color w:val="636363"/>
          <w:w w:val="115"/>
          <w:sz w:val="20"/>
        </w:rPr>
        <w:t>—</w:t>
      </w:r>
      <w:r>
        <w:rPr>
          <w:color w:val="636363"/>
          <w:spacing w:val="-17"/>
          <w:w w:val="115"/>
          <w:sz w:val="20"/>
        </w:rPr>
        <w:t> </w:t>
      </w:r>
      <w:r>
        <w:rPr>
          <w:color w:val="636363"/>
          <w:w w:val="115"/>
          <w:sz w:val="20"/>
        </w:rPr>
        <w:t>Informe</w:t>
      </w:r>
      <w:r>
        <w:rPr>
          <w:color w:val="636363"/>
          <w:spacing w:val="-17"/>
          <w:w w:val="115"/>
          <w:sz w:val="20"/>
        </w:rPr>
        <w:t> </w:t>
      </w:r>
      <w:r>
        <w:rPr>
          <w:color w:val="636363"/>
          <w:spacing w:val="-2"/>
          <w:w w:val="115"/>
          <w:sz w:val="20"/>
        </w:rPr>
        <w:t>académico</w:t>
      </w:r>
    </w:p>
    <w:sectPr>
      <w:pgSz w:w="11910" w:h="16840"/>
      <w:pgMar w:header="764" w:footer="0" w:top="10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6510594</wp:posOffset>
              </wp:positionH>
              <wp:positionV relativeFrom="page">
                <wp:posOffset>472239</wp:posOffset>
              </wp:positionV>
              <wp:extent cx="186055" cy="2032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605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  <w:w w:val="1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645264pt;margin-top:37.184177pt;width:14.65pt;height:16pt;mso-position-horizontal-relative:page;mso-position-vertical-relative:page;z-index:-158684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  <w:w w:val="12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</w:rPr>
                      <w:t>2</w:t>
                    </w:r>
                    <w:r>
                      <w:rPr>
                        <w:spacing w:val="-10"/>
                        <w:w w:val="1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30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6" w:hanging="3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72" w:hanging="3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8" w:hanging="3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24" w:hanging="3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0" w:hanging="3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6" w:hanging="3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52" w:hanging="3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0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" w:right="720"/>
      <w:jc w:val="center"/>
      <w:outlineLvl w:val="2"/>
    </w:pPr>
    <w:rPr>
      <w:rFonts w:ascii="Trebuchet MS" w:hAnsi="Trebuchet MS" w:eastAsia="Trebuchet MS" w:cs="Trebuchet MS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3" w:right="51" w:firstLine="72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98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jpeg"/><Relationship Id="rId10" Type="http://schemas.openxmlformats.org/officeDocument/2006/relationships/hyperlink" Target="https://doi.org/10.1037/0000165-000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2026-09-12T15:35:19Z</dcterms:created>
  <dcterms:modified xsi:type="dcterms:W3CDTF">2026-09-12T15:35:19Z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Producer">
    <vt:lpwstr>jsPDF 2.5.1</vt:lpwstr>
  </property>
  <property fmtid="{D5CDD505-2E9C-101B-9397-08002B2CF9AE}" pid="5" name="LastSaved">
    <vt:filetime>2026-09-12T00:00:00Z</vt:filetime>
  </property>
</Properties>
</file>