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rtl w:val="0"/>
        </w:rPr>
        <w:t xml:space="preserve">ENTORNO DE PRODUCCIÓN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Aplicación Web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https://app.buho.bo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 Usuario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usuario: buho-admin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contraseña: BUHO-SwissBytes-2015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Cuenta SwissBytes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usuario: buho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contraseña: BUHO-SwissBytes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Cuenta Test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usuario: test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contraseña: 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Cuenta TeleInfo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usuario: teleinfo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contraseña: teleinfo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Aplicación Receptor de tramas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http://gps.buho.bo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Puertos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5000 para dispositivos V8GPS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5001 para dispositivos GL200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5002 para dispositivos GV300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Servidor de Aplicaciones (WildFly 8.2.0.Final)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URL Administración: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http://buho.bo:9990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usuario: admin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contraseña: admin.123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Servidor de Base de Datos (MySql)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host: buho.bo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de datos: buhodb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usuario: root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contraseña: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JDK 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gps.buho.bo" TargetMode="External"/><Relationship Id="rId5" Type="http://schemas.openxmlformats.org/officeDocument/2006/relationships/hyperlink" Target="https://app.buho.bo" TargetMode="External"/><Relationship Id="rId7" Type="http://schemas.openxmlformats.org/officeDocument/2006/relationships/hyperlink" Target="http://buho.bo:9990" TargetMode="External"/></Relationships>
</file>