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Transportasi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Transportasi yang Dicover BNI : Transportasi peserta non Jabodetabek menuju BNI University Jakarta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Biaya taxi dari rumah menuju bandara/stasiun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Biaya transportasi umum (bus, pesawat, kereta api, kapal laut)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Biaya taxi dari stasiun/bandara menuju kos/wisma selama masa in-class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Jenis kelas transportasi yang dicover BNI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Kereta maksimal eksekutif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Pesawat maksimal ekonomi selain maskapai Garuda Indonesia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Apakah boleh membawa kendaraan pribadi selama in-class?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  <w:t xml:space="preserve">Disarankan menggunakan transportasi publik yang tersedia, karena lahan parkir di wisma maupun gedung kampus BNI terbatas dan diprioritaskan untuk nasabah BNI Jakarta Kota dan pegawai/pejabat terkait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Tunjangan selama in-class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Uang saku Rp8.100.000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Konsumsi : 2x snack dan 1x makan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Tunjangan pensiun iuran pasti (DPLK)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Tunjangan Hari Raya (THR)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Fasilitas opname/rawat inap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Sesuai kelas II A atau penggantian biaya kamar maksimum sebesar Rp600.000 per hari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Maksimal paling lama 12 hari selama masa pelatihan dan masa evaluasi lapangan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Sistem reimbursement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Biaya yang ditanggung BNI sebesar 90% tagihan biaya opname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BPJS Ketenagakerjaan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Tunjangan Pajak : Sesuai tarif pajak penghasilan untuk wajib pajak yang memiliki NPWP pribadi atas uang saku dan fasilitas yang menjadi objek pajak penghasilan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Cuti dan OPCT : Selama masa trainee diberikan cuti selama 12 hari kerja dan diberikan Ongkos Perjalanan Cuti Tahunan (OPCT)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