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AB2B6F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AB2B6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AB2B6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AB2B6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AB2B6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AB2B6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AB2B6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AB2B6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AB2B6F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AB2B6F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AB2B6F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AB2B6F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AB2B6F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AB2B6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AB2B6F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AB2B6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AB2B6F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AB2B6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AB2B6F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48C0F576" w14:textId="77777777" w:rsidR="00C01F7E" w:rsidRDefault="00C01F7E" w:rsidP="00CF2068"/>
    <w:p w14:paraId="32B9C745" w14:textId="5BB1A2D7" w:rsidR="00CF2068" w:rsidRDefault="00CF2068" w:rsidP="00CF206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Heading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18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24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proofErr w:type="spellStart"/>
            <w:r w:rsidRPr="0077788E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77788E">
              <w:rPr>
                <w:rFonts w:eastAsia="Calibri"/>
                <w:cs/>
                <w:lang w:bidi="th-TH"/>
              </w:rPr>
              <w:t>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B3DC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proofErr w:type="spellStart"/>
            <w:r w:rsidRPr="00422E4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22E4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</w:tc>
      </w:tr>
    </w:tbl>
    <w:p w14:paraId="78233F2C" w14:textId="45CCBDB4" w:rsidR="001379C7" w:rsidRDefault="001379C7" w:rsidP="00D31E0C">
      <w:pPr>
        <w:pStyle w:val="Heading1"/>
        <w:jc w:val="left"/>
      </w:pPr>
    </w:p>
    <w:p w14:paraId="5A968D03" w14:textId="5CAC9823" w:rsidR="00845A2A" w:rsidRDefault="00845A2A" w:rsidP="00845A2A"/>
    <w:p w14:paraId="64554DB4" w14:textId="3FC4CFA7" w:rsidR="00845A2A" w:rsidRDefault="00845A2A" w:rsidP="00845A2A"/>
    <w:p w14:paraId="7C5F1F58" w14:textId="68425F76" w:rsidR="002935DB" w:rsidRDefault="002935DB" w:rsidP="00845A2A"/>
    <w:p w14:paraId="555532AB" w14:textId="4085AD2D" w:rsidR="002935DB" w:rsidRDefault="002935DB" w:rsidP="00845A2A"/>
    <w:p w14:paraId="63517621" w14:textId="472DC793" w:rsidR="002935DB" w:rsidRDefault="002935DB" w:rsidP="00845A2A"/>
    <w:p w14:paraId="47D6BFDB" w14:textId="12472E99" w:rsidR="002935DB" w:rsidRDefault="002935DB" w:rsidP="002935DB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0129E0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0129E0">
        <w:t>9</w:t>
      </w:r>
      <w:r>
        <w:rPr>
          <w:cs/>
        </w:rPr>
        <w:t>)</w:t>
      </w:r>
    </w:p>
    <w:p w14:paraId="4FD35748" w14:textId="7B54EDB8" w:rsidR="008F4D7C" w:rsidRDefault="008F4D7C" w:rsidP="002935DB"/>
    <w:p w14:paraId="0430ADD9" w14:textId="77777777" w:rsidR="002A7552" w:rsidRDefault="002A7552" w:rsidP="002935DB"/>
    <w:p w14:paraId="5BFBFFFF" w14:textId="77777777" w:rsidR="00C01F7E" w:rsidRPr="0028701B" w:rsidRDefault="00C01F7E" w:rsidP="002935DB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935DB" w:rsidRPr="00BD36B3" w14:paraId="6713B7C4" w14:textId="77777777" w:rsidTr="0072036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48B015D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3C0073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E22FF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857B050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935DB" w:rsidRPr="00BD36B3" w14:paraId="17866C6D" w14:textId="77777777" w:rsidTr="0072036C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7DB7B6" w14:textId="716338EC" w:rsidR="002935DB" w:rsidRDefault="002935DB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0129E0">
              <w:rPr>
                <w:rFonts w:eastAsia="Calibri"/>
                <w:lang w:bidi="th-TH"/>
              </w:rPr>
              <w:t>5</w:t>
            </w:r>
          </w:p>
          <w:p w14:paraId="43FDB555" w14:textId="77777777" w:rsidR="002935DB" w:rsidRPr="00BD36B3" w:rsidRDefault="002935DB" w:rsidP="0072036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224D3A" w14:textId="545D2733" w:rsidR="002935DB" w:rsidRPr="00BD36B3" w:rsidRDefault="009910BC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</w:t>
            </w:r>
            <w:r w:rsidR="002935DB"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="002935DB" w:rsidRPr="00BD36B3">
              <w:rPr>
                <w:rFonts w:eastAsia="Calibri"/>
                <w:cs/>
                <w:lang w:bidi="th-TH"/>
              </w:rPr>
              <w:t xml:space="preserve"> </w:t>
            </w:r>
            <w:r w:rsidR="002935DB" w:rsidRPr="00BD36B3">
              <w:rPr>
                <w:rFonts w:eastAsia="Calibri"/>
                <w:lang w:bidi="th-TH"/>
              </w:rPr>
              <w:t>256</w:t>
            </w:r>
            <w:r w:rsidR="002935DB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9F9919E" w14:textId="3396ADA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="009910BC" w:rsidRPr="009910BC">
              <w:rPr>
                <w:rFonts w:eastAsia="Calibri"/>
                <w:cs/>
                <w:lang w:bidi="th-TH"/>
              </w:rPr>
              <w:t xml:space="preserve">ตรวจ </w:t>
            </w:r>
            <w:r w:rsidR="009910BC" w:rsidRPr="009910BC">
              <w:rPr>
                <w:rFonts w:eastAsia="Calibri"/>
                <w:lang w:bidi="th-TH"/>
              </w:rPr>
              <w:t>ITL</w:t>
            </w:r>
          </w:p>
          <w:p w14:paraId="76545BCC" w14:textId="60EE700C" w:rsidR="002935DB" w:rsidRDefault="002935DB" w:rsidP="0072036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413D6" w:rsidRPr="00D413D6">
              <w:rPr>
                <w:rFonts w:eastAsia="Calibri"/>
                <w:cs/>
                <w:lang w:bidi="th-TH"/>
              </w:rPr>
              <w:t xml:space="preserve">ตรวจ </w:t>
            </w:r>
            <w:r w:rsidR="00D413D6" w:rsidRPr="00D413D6">
              <w:rPr>
                <w:rFonts w:eastAsia="Calibri"/>
                <w:lang w:bidi="th-TH"/>
              </w:rPr>
              <w:t>CCR</w:t>
            </w:r>
          </w:p>
          <w:p w14:paraId="27F15886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B351D">
              <w:rPr>
                <w:rFonts w:eastAsia="Calibri" w:hint="cs"/>
                <w:cs/>
                <w:lang w:bidi="th-TH"/>
              </w:rPr>
              <w:t>ต</w:t>
            </w:r>
            <w:r w:rsidR="009B351D"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="009B351D" w:rsidRPr="009B351D">
              <w:rPr>
                <w:rFonts w:eastAsia="Calibri"/>
                <w:lang w:bidi="th-TH"/>
              </w:rPr>
              <w:t>Gantt</w:t>
            </w:r>
          </w:p>
          <w:p w14:paraId="70DDDAA9" w14:textId="26CDB614" w:rsidR="00567C02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0A1A6A7A" w14:textId="7CAF290B" w:rsidR="00567C02" w:rsidRDefault="00567C02" w:rsidP="00567C0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>ตรวจ วาระการประชุมทีม ครั้งที่ 28</w:t>
            </w:r>
            <w:r w:rsidR="006F56E2" w:rsidRPr="006F56E2">
              <w:rPr>
                <w:rFonts w:eastAsia="Calibri"/>
                <w:lang w:bidi="th-TH"/>
              </w:rPr>
              <w:t>,</w:t>
            </w:r>
            <w:r w:rsidR="006F56E2" w:rsidRPr="006F56E2">
              <w:rPr>
                <w:rFonts w:eastAsia="Calibri"/>
                <w:cs/>
                <w:lang w:bidi="th-TH"/>
              </w:rPr>
              <w:t>29</w:t>
            </w:r>
          </w:p>
          <w:p w14:paraId="1D5295A0" w14:textId="69E712E8" w:rsidR="00567C02" w:rsidRPr="00BD36B3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F56E2" w:rsidRPr="006F56E2">
              <w:rPr>
                <w:rFonts w:eastAsia="Calibri"/>
                <w:lang w:bidi="th-TH"/>
              </w:rPr>
              <w:t xml:space="preserve">PO </w:t>
            </w:r>
            <w:r w:rsidR="006F56E2" w:rsidRPr="006F56E2">
              <w:rPr>
                <w:rFonts w:eastAsia="Calibri"/>
                <w:cs/>
                <w:lang w:bidi="th-TH"/>
              </w:rPr>
              <w:t>ครั้งที่ 23</w:t>
            </w:r>
          </w:p>
        </w:tc>
        <w:tc>
          <w:tcPr>
            <w:tcW w:w="1261" w:type="dxa"/>
          </w:tcPr>
          <w:p w14:paraId="29875373" w14:textId="77777777" w:rsidR="00D413D6" w:rsidRDefault="002935DB" w:rsidP="00D413D6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44F3DC29" w14:textId="77777777" w:rsidR="009B351D" w:rsidRDefault="00D413D6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8CAE8BF" w14:textId="77777777" w:rsidR="002935DB" w:rsidRDefault="009B351D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B6A9698" w14:textId="77777777" w:rsidR="00685327" w:rsidRDefault="00685327" w:rsidP="009B351D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4320462C" w14:textId="77777777" w:rsidR="00375F97" w:rsidRDefault="00375F97" w:rsidP="00375F97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14979D9E" w14:textId="27A6170E" w:rsidR="00375F97" w:rsidRPr="00BD36B3" w:rsidRDefault="00375F97" w:rsidP="009B351D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935DB" w:rsidRPr="00BD36B3" w14:paraId="0E2D4C5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A43A7" w14:textId="77777777" w:rsidR="002935DB" w:rsidRDefault="002935DB" w:rsidP="0072036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E021E09" w14:textId="60AF15B9" w:rsidR="002935DB" w:rsidRDefault="00B872BE" w:rsidP="0072036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246F3E0" w14:textId="52A104B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CSR</w:t>
            </w:r>
          </w:p>
          <w:p w14:paraId="5D6CAE53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Test Plan</w:t>
            </w:r>
          </w:p>
          <w:p w14:paraId="2D688EE7" w14:textId="0BD79A50" w:rsidR="00C75094" w:rsidRDefault="00C75094" w:rsidP="00C750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7706791E" w14:textId="4E669034" w:rsidR="00C75094" w:rsidRPr="00BD36B3" w:rsidRDefault="00C75094" w:rsidP="00C750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="002240A6"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BE68F6A" w14:textId="77777777" w:rsidR="00B73F41" w:rsidRDefault="00B73F41" w:rsidP="0072036C">
            <w:pPr>
              <w:rPr>
                <w:rFonts w:eastAsia="Calibri"/>
                <w:lang w:bidi="th-TH"/>
              </w:rPr>
            </w:pPr>
            <w:proofErr w:type="spellStart"/>
            <w:r w:rsidRPr="00B73F41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B73F41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ณ</w:t>
            </w:r>
          </w:p>
          <w:p w14:paraId="69AB168A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D09CC21" w14:textId="045CBBCD" w:rsidR="001E7DC9" w:rsidRDefault="001E7DC9" w:rsidP="0072036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081AFB74" w14:textId="38AE9148" w:rsidR="001E7DC9" w:rsidRDefault="001E7DC9" w:rsidP="0072036C">
            <w:pPr>
              <w:rPr>
                <w:rFonts w:eastAsia="Calibri"/>
                <w:rtl/>
                <w:cs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5B64EC" w:rsidRPr="00BD36B3" w14:paraId="06EA575E" w14:textId="77777777" w:rsidTr="0072036C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4549624" w14:textId="775F9CA5" w:rsidR="005B64EC" w:rsidRDefault="005B64EC" w:rsidP="00C01F7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2EE6D346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843F859" w14:textId="23699EE8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09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F477A63" w14:textId="7777777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64EA4C9E" w14:textId="758E2AFD" w:rsidR="005B64EC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129B6FF6" w14:textId="573936B6" w:rsidR="005B64EC" w:rsidRPr="00BD36B3" w:rsidRDefault="005B64EC" w:rsidP="00C01F7E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127DA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17485E60" w14:textId="6C8D6CAF" w:rsidR="005B64EC" w:rsidRDefault="005B64EC" w:rsidP="00BE10E7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E5949FD" w14:textId="4D3242E4" w:rsidR="005B64EC" w:rsidRDefault="005B64EC" w:rsidP="00C01F7E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7022ECFB" w14:textId="1EEA6A0D" w:rsidR="005B64EC" w:rsidRPr="00B73F41" w:rsidRDefault="005B64EC" w:rsidP="00BE10E7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5B64EC" w:rsidRPr="00BD36B3" w14:paraId="362EEA1A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6D6CB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6B083B" w14:textId="49D9492B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FC8A313" w14:textId="5B6E628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3F24CB79" w14:textId="51F17F12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</w:t>
            </w:r>
            <w:r w:rsidRPr="004A54E5">
              <w:rPr>
                <w:rFonts w:eastAsia="Calibri"/>
                <w:lang w:bidi="th-TH"/>
              </w:rPr>
              <w:t>CSR</w:t>
            </w:r>
          </w:p>
          <w:p w14:paraId="019EA3F2" w14:textId="590112BF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24</w:t>
            </w:r>
          </w:p>
          <w:p w14:paraId="454B101A" w14:textId="2E1BC2A5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30</w:t>
            </w:r>
          </w:p>
          <w:p w14:paraId="4F279B25" w14:textId="6343D130" w:rsidR="005B64EC" w:rsidRPr="00BD36B3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52C0E">
              <w:rPr>
                <w:rFonts w:eastAsia="Calibri"/>
                <w:cs/>
                <w:lang w:bidi="th-TH"/>
              </w:rPr>
              <w:t xml:space="preserve">ตรวจ </w:t>
            </w:r>
            <w:r w:rsidRPr="00152C0E">
              <w:rPr>
                <w:rFonts w:eastAsia="Calibri"/>
                <w:lang w:bidi="th-TH"/>
              </w:rPr>
              <w:t>CCR</w:t>
            </w:r>
          </w:p>
        </w:tc>
        <w:tc>
          <w:tcPr>
            <w:tcW w:w="1261" w:type="dxa"/>
          </w:tcPr>
          <w:p w14:paraId="12F34CFE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1ADD6825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940EE39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1366AF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3D77C0DE" w14:textId="3DAC33AC" w:rsidR="005B64EC" w:rsidRPr="00A7235B" w:rsidRDefault="005B64EC" w:rsidP="008F4D7C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</w:tc>
      </w:tr>
      <w:tr w:rsidR="005B64EC" w:rsidRPr="00BD36B3" w14:paraId="6815138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75A9D" w14:textId="77777777" w:rsidR="005B64EC" w:rsidRDefault="005B64EC" w:rsidP="005B64E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E3C04A3" w14:textId="465447F6" w:rsidR="005B64EC" w:rsidRDefault="005B64EC" w:rsidP="005B64E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B63BEC0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F8AC59E" w14:textId="1C99B028" w:rsidR="005B64EC" w:rsidRPr="00BD36B3" w:rsidRDefault="005B64EC" w:rsidP="005B64EC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18844AE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39CC2786" w14:textId="73BF9595" w:rsidR="005B64EC" w:rsidRPr="00A7235B" w:rsidRDefault="005B64EC" w:rsidP="005B64EC">
            <w:pPr>
              <w:rPr>
                <w:rFonts w:eastAsia="Calibri"/>
                <w:cs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7F84764" w14:textId="294E3011" w:rsidR="002A7552" w:rsidRDefault="002A7552" w:rsidP="002A755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FF2A10">
        <w:t>20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FF2A10">
        <w:t>20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82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A7552" w:rsidRPr="00BD36B3" w14:paraId="4FCAC536" w14:textId="77777777" w:rsidTr="002A7552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1990C6F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77ED28B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375FFEA1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B8420C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F2A10" w:rsidRPr="00BD36B3" w14:paraId="15C9EB88" w14:textId="77777777" w:rsidTr="002A7552">
        <w:trPr>
          <w:trHeight w:val="110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FC9663" w14:textId="2D7C475A" w:rsidR="00FF2A10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52231C6" w14:textId="77777777" w:rsidR="00FF2A10" w:rsidRPr="00BD36B3" w:rsidRDefault="00FF2A10" w:rsidP="002A7552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BDC62A7" w14:textId="03BA4741" w:rsidR="00FF2A10" w:rsidRPr="00BD36B3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16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1BBEC2D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4D9AEB1E" w14:textId="23417857" w:rsidR="00FF2A10" w:rsidRPr="00BD36B3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5DD4EF52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098177C" w14:textId="505D816F" w:rsidR="00FF2A10" w:rsidRPr="00BD36B3" w:rsidRDefault="00FF2A10" w:rsidP="002A7552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</w:tc>
      </w:tr>
      <w:tr w:rsidR="00FF2A10" w:rsidRPr="00BD36B3" w14:paraId="697AA569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5D8111" w14:textId="77777777" w:rsidR="00FF2A10" w:rsidRDefault="00FF2A10" w:rsidP="002A7552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42D6003" w14:textId="10949898" w:rsidR="00FF2A10" w:rsidRDefault="00FF2A10" w:rsidP="002A755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04BF272" w14:textId="633104C0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Pr="00C75094">
              <w:rPr>
                <w:rFonts w:eastAsia="Calibri"/>
                <w:lang w:bidi="th-TH"/>
              </w:rPr>
              <w:t>Test Plan</w:t>
            </w:r>
          </w:p>
          <w:p w14:paraId="359F8A45" w14:textId="6A9B0794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</w:t>
            </w:r>
            <w:r w:rsidR="00E27DE0">
              <w:rPr>
                <w:rFonts w:eastAsia="Calibri"/>
                <w:lang w:bidi="th-TH"/>
              </w:rPr>
              <w:t>5</w:t>
            </w:r>
          </w:p>
          <w:p w14:paraId="6D7CD52B" w14:textId="0D82B6B0" w:rsidR="00FF2A10" w:rsidRPr="00BD36B3" w:rsidRDefault="00FF2A10" w:rsidP="002A755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</w:t>
            </w:r>
            <w:r w:rsidR="00E27DE0">
              <w:rPr>
                <w:rFonts w:eastAsia="Calibri"/>
                <w:lang w:bidi="th-TH"/>
              </w:rPr>
              <w:t>1</w:t>
            </w:r>
          </w:p>
        </w:tc>
        <w:tc>
          <w:tcPr>
            <w:tcW w:w="1261" w:type="dxa"/>
          </w:tcPr>
          <w:p w14:paraId="31476A6D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  <w:p w14:paraId="1BCAA959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40467170" w14:textId="7FFCD5B5" w:rsidR="00FF2A10" w:rsidRDefault="00FF2A10" w:rsidP="002A7552">
            <w:pPr>
              <w:rPr>
                <w:rFonts w:eastAsia="Calibri"/>
                <w:rtl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FF2A10" w:rsidRPr="00BD36B3" w14:paraId="1488C4AA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631A2" w14:textId="77777777" w:rsidR="00FF2A10" w:rsidRDefault="00FF2A10" w:rsidP="00FF2A1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1BAD5DE" w14:textId="5E884BA0" w:rsidR="00FF2A10" w:rsidRDefault="00FF2A10" w:rsidP="002A755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19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AB5A18" w14:textId="53746C4E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03AC509F" w14:textId="08C6BD8C" w:rsidR="00FF2A10" w:rsidRDefault="00FF2A10" w:rsidP="002A755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  <w:p w14:paraId="049D9E96" w14:textId="14AFABC9" w:rsidR="00FF2A10" w:rsidRPr="00BD36B3" w:rsidRDefault="00FF2A10" w:rsidP="002A755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FF2A10">
              <w:rPr>
                <w:rFonts w:eastAsia="Calibri"/>
                <w:lang w:bidi="th-TH"/>
              </w:rPr>
              <w:t xml:space="preserve"> Burndown &amp; Velocity Chart</w:t>
            </w:r>
          </w:p>
        </w:tc>
        <w:tc>
          <w:tcPr>
            <w:tcW w:w="1261" w:type="dxa"/>
          </w:tcPr>
          <w:p w14:paraId="2DD98429" w14:textId="29B8A78B" w:rsidR="00FF2A10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7F52B06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E68BA9" w14:textId="70BF0DF0" w:rsidR="00FF2A10" w:rsidRPr="00B73F41" w:rsidRDefault="00FF2A10" w:rsidP="00FF2A1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22198CB" w14:textId="3830D7A0" w:rsidR="002935DB" w:rsidRDefault="002935DB" w:rsidP="002935DB">
      <w:pPr>
        <w:pStyle w:val="Heading1"/>
        <w:jc w:val="left"/>
      </w:pPr>
    </w:p>
    <w:p w14:paraId="44CCDBB5" w14:textId="02158CA5" w:rsidR="00FF2A10" w:rsidRDefault="00FF2A10" w:rsidP="00FF2A10"/>
    <w:p w14:paraId="0FC139E9" w14:textId="02D75A52" w:rsidR="00FF2A10" w:rsidRDefault="00FF2A10" w:rsidP="00FF2A10"/>
    <w:p w14:paraId="1AB0A886" w14:textId="063DE105" w:rsidR="00FF2A10" w:rsidRDefault="00FF2A10" w:rsidP="00FF2A10"/>
    <w:p w14:paraId="0EEE3A1C" w14:textId="64380DF9" w:rsidR="00FF2A10" w:rsidRDefault="00FF2A10" w:rsidP="00FF2A10"/>
    <w:p w14:paraId="557D0670" w14:textId="386CCFA1" w:rsidR="00FF2A10" w:rsidRDefault="00FF2A10" w:rsidP="00FF2A10"/>
    <w:p w14:paraId="41661E44" w14:textId="05A3FB30" w:rsidR="00FF2A10" w:rsidRDefault="00FF2A10" w:rsidP="00FF2A10"/>
    <w:p w14:paraId="7EE803CD" w14:textId="77777777" w:rsidR="00FF2A10" w:rsidRPr="00FF2A10" w:rsidRDefault="00FF2A10" w:rsidP="00FF2A10"/>
    <w:p w14:paraId="6BDCEC89" w14:textId="156B30CB" w:rsidR="002A7552" w:rsidRDefault="002A7552" w:rsidP="002A7552"/>
    <w:p w14:paraId="096551AF" w14:textId="77777777" w:rsidR="00D01C89" w:rsidRPr="00D01C89" w:rsidRDefault="00D01C89" w:rsidP="00D01C89"/>
    <w:p w14:paraId="6DD38D3D" w14:textId="77777777" w:rsidR="002935DB" w:rsidRPr="00845A2A" w:rsidRDefault="002935DB" w:rsidP="00845A2A"/>
    <w:p w14:paraId="16FCAD4A" w14:textId="3C8291E1" w:rsidR="00120CF8" w:rsidRDefault="00120CF8" w:rsidP="00D31E0C">
      <w:pPr>
        <w:pStyle w:val="Heading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E687" w14:textId="77777777" w:rsidR="00604848" w:rsidRDefault="00604848" w:rsidP="00904E57">
      <w:pPr>
        <w:spacing w:after="0" w:line="240" w:lineRule="auto"/>
      </w:pPr>
      <w:r>
        <w:separator/>
      </w:r>
    </w:p>
  </w:endnote>
  <w:endnote w:type="continuationSeparator" w:id="0">
    <w:p w14:paraId="6D74BED6" w14:textId="77777777" w:rsidR="00604848" w:rsidRDefault="00604848" w:rsidP="00904E57">
      <w:pPr>
        <w:spacing w:after="0" w:line="240" w:lineRule="auto"/>
      </w:pPr>
      <w:r>
        <w:continuationSeparator/>
      </w:r>
    </w:p>
  </w:endnote>
  <w:endnote w:type="continuationNotice" w:id="1">
    <w:p w14:paraId="0D3F19AA" w14:textId="77777777" w:rsidR="00604848" w:rsidRDefault="00604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28701B" w:rsidRDefault="0028701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097E7909" w:rsidR="0028701B" w:rsidRPr="00AF6CA8" w:rsidRDefault="0028701B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28701B" w:rsidRPr="00AF6CA8" w:rsidRDefault="0028701B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D016" w14:textId="77777777" w:rsidR="00604848" w:rsidRDefault="00604848" w:rsidP="00904E57">
      <w:pPr>
        <w:spacing w:after="0" w:line="240" w:lineRule="auto"/>
      </w:pPr>
      <w:r>
        <w:separator/>
      </w:r>
    </w:p>
  </w:footnote>
  <w:footnote w:type="continuationSeparator" w:id="0">
    <w:p w14:paraId="21130AEE" w14:textId="77777777" w:rsidR="00604848" w:rsidRDefault="00604848" w:rsidP="00904E57">
      <w:pPr>
        <w:spacing w:after="0" w:line="240" w:lineRule="auto"/>
      </w:pPr>
      <w:r>
        <w:continuationSeparator/>
      </w:r>
    </w:p>
  </w:footnote>
  <w:footnote w:type="continuationNotice" w:id="1">
    <w:p w14:paraId="27697A67" w14:textId="77777777" w:rsidR="00604848" w:rsidRDefault="00604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9E0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27DA2"/>
    <w:rsid w:val="00131255"/>
    <w:rsid w:val="00133A26"/>
    <w:rsid w:val="00133C16"/>
    <w:rsid w:val="00135512"/>
    <w:rsid w:val="00137035"/>
    <w:rsid w:val="001379C7"/>
    <w:rsid w:val="00141750"/>
    <w:rsid w:val="00141E1D"/>
    <w:rsid w:val="001478F0"/>
    <w:rsid w:val="001508E9"/>
    <w:rsid w:val="001516BC"/>
    <w:rsid w:val="00152C0E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0BA6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E7DC9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0A6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35DB"/>
    <w:rsid w:val="002954E8"/>
    <w:rsid w:val="00297789"/>
    <w:rsid w:val="002A0553"/>
    <w:rsid w:val="002A17A6"/>
    <w:rsid w:val="002A63AC"/>
    <w:rsid w:val="002A7552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5F97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857"/>
    <w:rsid w:val="004373A1"/>
    <w:rsid w:val="00437DBC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A54E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67C02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4EC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5F4687"/>
    <w:rsid w:val="006016A4"/>
    <w:rsid w:val="00603E9C"/>
    <w:rsid w:val="00604848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5327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56E2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40E0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5C40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4D7C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0BC"/>
    <w:rsid w:val="009917E2"/>
    <w:rsid w:val="009939EA"/>
    <w:rsid w:val="009A029C"/>
    <w:rsid w:val="009A2C5D"/>
    <w:rsid w:val="009A35AE"/>
    <w:rsid w:val="009B0858"/>
    <w:rsid w:val="009B239C"/>
    <w:rsid w:val="009B351D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46E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0FF3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73F41"/>
    <w:rsid w:val="00B872BE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6BE4"/>
    <w:rsid w:val="00BC730E"/>
    <w:rsid w:val="00BD05A4"/>
    <w:rsid w:val="00BD36B3"/>
    <w:rsid w:val="00BD44F3"/>
    <w:rsid w:val="00BE0472"/>
    <w:rsid w:val="00BE0799"/>
    <w:rsid w:val="00BE10E7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1F7E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094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1C89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3D6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77946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27DE0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DC0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2A10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1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82</Pages>
  <Words>12865</Words>
  <Characters>73335</Characters>
  <Application>Microsoft Office Word</Application>
  <DocSecurity>0</DocSecurity>
  <Lines>611</Lines>
  <Paragraphs>172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86028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2022-01-14T13:23:00Z</cp:lastPrinted>
  <dcterms:created xsi:type="dcterms:W3CDTF">2022-03-18T12:44:00Z</dcterms:created>
  <dcterms:modified xsi:type="dcterms:W3CDTF">2022-03-18T12:44:00Z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