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308FA" w14:textId="77777777" w:rsidR="00F808F7" w:rsidRPr="00426E4A" w:rsidRDefault="00C476FA" w:rsidP="00F808F7">
      <w:pPr>
        <w:jc w:val="center"/>
        <w:rPr>
          <w:sz w:val="36"/>
          <w:szCs w:val="36"/>
        </w:rPr>
      </w:pPr>
      <w:r>
        <w:rPr>
          <w:sz w:val="36"/>
          <w:szCs w:val="36"/>
        </w:rPr>
        <w:fldChar w:fldCharType="begin"/>
      </w:r>
      <w:r>
        <w:rPr>
          <w:sz w:val="36"/>
          <w:szCs w:val="36"/>
        </w:rPr>
        <w:instrText xml:space="preserve"> MACROBUTTON MTEditEquationSection2 </w:instrText>
      </w:r>
      <w:r w:rsidRPr="00C476FA">
        <w:rPr>
          <w:rStyle w:val="MTEquationSection"/>
        </w:rPr>
        <w:instrText>Equation Chapter 1 Section 1</w:instrText>
      </w:r>
      <w:r>
        <w:rPr>
          <w:sz w:val="36"/>
          <w:szCs w:val="36"/>
        </w:rPr>
        <w:fldChar w:fldCharType="begin"/>
      </w:r>
      <w:r>
        <w:rPr>
          <w:sz w:val="36"/>
          <w:szCs w:val="36"/>
        </w:rPr>
        <w:instrText xml:space="preserve"> SEQ MTEqn \r \h \* MERGEFORMAT </w:instrText>
      </w:r>
      <w:r>
        <w:rPr>
          <w:sz w:val="36"/>
          <w:szCs w:val="36"/>
        </w:rPr>
        <w:fldChar w:fldCharType="end"/>
      </w:r>
      <w:r>
        <w:rPr>
          <w:sz w:val="36"/>
          <w:szCs w:val="36"/>
        </w:rPr>
        <w:fldChar w:fldCharType="begin"/>
      </w:r>
      <w:r>
        <w:rPr>
          <w:sz w:val="36"/>
          <w:szCs w:val="36"/>
        </w:rPr>
        <w:instrText xml:space="preserve"> SEQ MTSec \r 1 \h \* MERGEFORMAT </w:instrText>
      </w:r>
      <w:r>
        <w:rPr>
          <w:sz w:val="36"/>
          <w:szCs w:val="36"/>
        </w:rPr>
        <w:fldChar w:fldCharType="end"/>
      </w:r>
      <w:r>
        <w:rPr>
          <w:sz w:val="36"/>
          <w:szCs w:val="36"/>
        </w:rPr>
        <w:fldChar w:fldCharType="begin"/>
      </w:r>
      <w:r>
        <w:rPr>
          <w:sz w:val="36"/>
          <w:szCs w:val="36"/>
        </w:rPr>
        <w:instrText xml:space="preserve"> SEQ MTChap \r 1 \h \* MERGEFORMAT </w:instrText>
      </w:r>
      <w:r>
        <w:rPr>
          <w:sz w:val="36"/>
          <w:szCs w:val="36"/>
        </w:rPr>
        <w:fldChar w:fldCharType="end"/>
      </w:r>
      <w:r>
        <w:rPr>
          <w:sz w:val="36"/>
          <w:szCs w:val="36"/>
        </w:rPr>
        <w:fldChar w:fldCharType="end"/>
      </w:r>
      <w:r w:rsidR="00F808F7">
        <w:rPr>
          <w:sz w:val="36"/>
          <w:szCs w:val="36"/>
        </w:rPr>
        <w:t>Oscillator-Driven Inductive</w:t>
      </w:r>
      <w:r w:rsidR="00711978">
        <w:rPr>
          <w:sz w:val="36"/>
          <w:szCs w:val="36"/>
        </w:rPr>
        <w:t>-</w:t>
      </w:r>
      <w:r w:rsidR="00F808F7">
        <w:rPr>
          <w:sz w:val="36"/>
          <w:szCs w:val="36"/>
        </w:rPr>
        <w:t>Link Wireless Power</w:t>
      </w:r>
    </w:p>
    <w:p w14:paraId="2B2C476C" w14:textId="77777777" w:rsidR="00F808F7" w:rsidRPr="00FE06D3" w:rsidRDefault="00F808F7" w:rsidP="00F808F7">
      <w:pPr>
        <w:jc w:val="center"/>
      </w:pPr>
      <w:r>
        <w:t>Christopher A. Tucker, University of Reading, UK</w:t>
      </w:r>
    </w:p>
    <w:p w14:paraId="5CBCC396" w14:textId="77777777" w:rsidR="00F808F7" w:rsidRPr="00845490" w:rsidRDefault="00F808F7" w:rsidP="00F808F7">
      <w:r w:rsidRPr="001731EA">
        <w:rPr>
          <w:b/>
        </w:rPr>
        <w:t>Keywords:</w:t>
      </w:r>
      <w:r>
        <w:t xml:space="preserve"> power electronics, wireless energy transfer, oscillators</w:t>
      </w:r>
    </w:p>
    <w:p w14:paraId="50A84B06" w14:textId="77777777" w:rsidR="00F808F7" w:rsidRPr="00D1540D" w:rsidRDefault="00F808F7" w:rsidP="00F808F7">
      <w:pPr>
        <w:jc w:val="center"/>
      </w:pPr>
      <w:r w:rsidRPr="00D1540D">
        <w:rPr>
          <w:u w:val="single"/>
        </w:rPr>
        <w:t>Abstract</w:t>
      </w:r>
    </w:p>
    <w:p w14:paraId="635316D8" w14:textId="77777777" w:rsidR="00F808F7" w:rsidRPr="00AD51B4" w:rsidRDefault="00F808F7" w:rsidP="00F808F7">
      <w:pPr>
        <w:jc w:val="center"/>
        <w:rPr>
          <w:sz w:val="20"/>
          <w:szCs w:val="20"/>
        </w:rPr>
      </w:pPr>
      <w:r w:rsidRPr="00AD51B4">
        <w:rPr>
          <w:sz w:val="20"/>
          <w:szCs w:val="20"/>
        </w:rPr>
        <w:t xml:space="preserve">Models of wireless energy transfer have been rife in the literature describing the method and means of power transfer which have shown themselves as viable. However, what is lacking is the inclusion of the manner in which the energy is driven. </w:t>
      </w:r>
      <w:r w:rsidR="0030756C" w:rsidRPr="00AD51B4">
        <w:rPr>
          <w:sz w:val="20"/>
          <w:szCs w:val="20"/>
        </w:rPr>
        <w:t>Most only briefly describe this driving force as an “external source”. This paper will address a model of wireless energy transfer which utilizes a tank circuit acting in itself as source using only an onboard amplifier package which results in a powerful, highly efficient and small set of components</w:t>
      </w:r>
      <w:r w:rsidR="0009625E" w:rsidRPr="00AD51B4">
        <w:rPr>
          <w:sz w:val="20"/>
          <w:szCs w:val="20"/>
        </w:rPr>
        <w:t>.</w:t>
      </w:r>
    </w:p>
    <w:p w14:paraId="05A04B5E" w14:textId="77777777" w:rsidR="00C22253" w:rsidRDefault="00C22253" w:rsidP="00F808F7">
      <w:pPr>
        <w:rPr>
          <w:b/>
          <w:sz w:val="24"/>
          <w:szCs w:val="24"/>
        </w:rPr>
      </w:pPr>
    </w:p>
    <w:p w14:paraId="71780207" w14:textId="77777777" w:rsidR="00C22253" w:rsidRPr="00C22253" w:rsidRDefault="00C22253" w:rsidP="00F808F7">
      <w:pPr>
        <w:rPr>
          <w:sz w:val="24"/>
          <w:szCs w:val="24"/>
        </w:rPr>
      </w:pPr>
      <w:r>
        <w:rPr>
          <w:sz w:val="24"/>
          <w:szCs w:val="24"/>
        </w:rPr>
        <w:t>Preliminary To d</w:t>
      </w:r>
      <w:r w:rsidRPr="00C22253">
        <w:rPr>
          <w:sz w:val="24"/>
          <w:szCs w:val="24"/>
        </w:rPr>
        <w:t>o</w:t>
      </w:r>
    </w:p>
    <w:p w14:paraId="23F2BF2E" w14:textId="77777777" w:rsidR="00C22253" w:rsidRDefault="00C22253" w:rsidP="00C22253">
      <w:pPr>
        <w:rPr>
          <w:rFonts w:ascii="Times New Roman" w:hAnsi="Times New Roman"/>
          <w:sz w:val="20"/>
          <w:szCs w:val="20"/>
        </w:rPr>
      </w:pPr>
      <w:r>
        <w:rPr>
          <w:rFonts w:ascii="Times New Roman" w:hAnsi="Times New Roman"/>
          <w:sz w:val="20"/>
          <w:szCs w:val="20"/>
        </w:rPr>
        <w:t xml:space="preserve">Program </w:t>
      </w:r>
      <w:r w:rsidRPr="00547347">
        <w:rPr>
          <w:rFonts w:ascii="Times New Roman" w:hAnsi="Times New Roman"/>
          <w:position w:val="-12"/>
          <w:sz w:val="20"/>
          <w:szCs w:val="20"/>
        </w:rPr>
        <w:object w:dxaOrig="460" w:dyaOrig="360" w14:anchorId="64C06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8.25pt" o:ole="">
            <v:imagedata r:id="rId8" o:title=""/>
          </v:shape>
          <o:OLEObject Type="Embed" ProgID="Equation.DSMT4" ShapeID="_x0000_i1025" DrawAspect="Content" ObjectID="_1804328856" r:id="rId9"/>
        </w:object>
      </w:r>
      <w:r>
        <w:rPr>
          <w:rFonts w:ascii="Times New Roman" w:hAnsi="Times New Roman"/>
          <w:sz w:val="20"/>
          <w:szCs w:val="20"/>
        </w:rPr>
        <w:t xml:space="preserve"> to the circuit calculator and generate the final result. FINIS Program the radiation resistance, input how Q is calculated. Also program the spiral L, however leave all these here as it is for now but program before returning to “oscillator” paper.</w:t>
      </w:r>
      <w:r w:rsidR="00273BFB">
        <w:rPr>
          <w:rFonts w:ascii="Times New Roman" w:hAnsi="Times New Roman"/>
          <w:sz w:val="20"/>
          <w:szCs w:val="20"/>
        </w:rPr>
        <w:t xml:space="preserve"> DONE</w:t>
      </w:r>
    </w:p>
    <w:p w14:paraId="329D0C45" w14:textId="77777777" w:rsidR="00273BFB" w:rsidRDefault="00273BFB" w:rsidP="00C22253">
      <w:pPr>
        <w:rPr>
          <w:rFonts w:ascii="Times New Roman" w:hAnsi="Times New Roman"/>
          <w:sz w:val="20"/>
          <w:szCs w:val="20"/>
        </w:rPr>
      </w:pPr>
      <w:r>
        <w:rPr>
          <w:rFonts w:ascii="Times New Roman" w:hAnsi="Times New Roman"/>
          <w:sz w:val="20"/>
          <w:szCs w:val="20"/>
        </w:rPr>
        <w:t>Next is to add the enhancements and intersect this with the robot paper.</w:t>
      </w:r>
    </w:p>
    <w:p w14:paraId="4DEC949F" w14:textId="77777777" w:rsidR="00C22253" w:rsidRPr="00273BFB" w:rsidRDefault="00C22253" w:rsidP="00F808F7">
      <w:pPr>
        <w:rPr>
          <w:sz w:val="24"/>
          <w:szCs w:val="24"/>
        </w:rPr>
      </w:pPr>
    </w:p>
    <w:p w14:paraId="080E84A3" w14:textId="77777777" w:rsidR="00F808F7" w:rsidRPr="00D1540D" w:rsidRDefault="00F808F7" w:rsidP="00F808F7">
      <w:pPr>
        <w:rPr>
          <w:b/>
          <w:sz w:val="24"/>
          <w:szCs w:val="24"/>
        </w:rPr>
      </w:pPr>
      <w:r w:rsidRPr="00D1540D">
        <w:rPr>
          <w:b/>
          <w:sz w:val="24"/>
          <w:szCs w:val="24"/>
        </w:rPr>
        <w:t>Introduction</w:t>
      </w:r>
    </w:p>
    <w:p w14:paraId="300311C5" w14:textId="77777777" w:rsidR="006A2A0D" w:rsidRDefault="006A2A0D" w:rsidP="00F808F7"/>
    <w:p w14:paraId="00CD8105" w14:textId="77777777" w:rsidR="005D7324" w:rsidRDefault="00C73051" w:rsidP="00F808F7">
      <w:r>
        <w:t xml:space="preserve">As wireless energy transfer becomes more popular, it is necessary to establish a set of generalizations regarding specific configurations of machines. </w:t>
      </w:r>
      <w:r w:rsidR="00760757">
        <w:t>This paper will only concern itself with an examination of the inductive link model of wireless energy transfer using magnetic resonances which utilizes a pair of coils, one acting as a transmitter or primary coil, the other as a receiver or secondary coil. It will also examine multi</w:t>
      </w:r>
      <w:r w:rsidR="00CA18A7">
        <w:t>ple receivers of the same type.</w:t>
      </w:r>
    </w:p>
    <w:p w14:paraId="66DB571C" w14:textId="77777777" w:rsidR="00E91394" w:rsidRDefault="00E91394" w:rsidP="00F808F7">
      <w:r>
        <w:t>As the diameter increases towards a wavelength (lambda = c / f), loss due to electromagnetic radiation will become significant.</w:t>
      </w:r>
    </w:p>
    <w:p w14:paraId="07A9B327" w14:textId="77777777" w:rsidR="00CA18A7" w:rsidRDefault="000C45F2" w:rsidP="00F808F7">
      <w:pPr>
        <w:rPr>
          <w:b/>
          <w:sz w:val="24"/>
          <w:szCs w:val="24"/>
        </w:rPr>
      </w:pPr>
      <w:r>
        <w:rPr>
          <w:b/>
          <w:sz w:val="24"/>
          <w:szCs w:val="24"/>
        </w:rPr>
        <w:t>Power Efficiency in Inductive Link Models</w:t>
      </w:r>
    </w:p>
    <w:p w14:paraId="144AA647" w14:textId="77777777" w:rsidR="00205E46" w:rsidRDefault="00205E46" w:rsidP="00F808F7">
      <w:r>
        <w:t>The model exhibited in this paper will be the inductive link model. The model assumes the relationship between a primary and secondary coil set apart at a distance, as shown in Figure 1.</w:t>
      </w:r>
    </w:p>
    <w:p w14:paraId="0ED9B3BC" w14:textId="500C4D9A" w:rsidR="00205E46" w:rsidRDefault="00B23E8C" w:rsidP="00205E46">
      <w:pPr>
        <w:keepNext/>
        <w:spacing w:before="0" w:beforeAutospacing="0" w:after="120" w:line="240" w:lineRule="auto"/>
        <w:jc w:val="center"/>
      </w:pPr>
      <w:r>
        <w:rPr>
          <w:noProof/>
        </w:rPr>
        <w:lastRenderedPageBreak/>
        <w:drawing>
          <wp:inline distT="0" distB="0" distL="0" distR="0" wp14:anchorId="446A185C" wp14:editId="366EB46B">
            <wp:extent cx="4490085" cy="183578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085" cy="1835785"/>
                    </a:xfrm>
                    <a:prstGeom prst="rect">
                      <a:avLst/>
                    </a:prstGeom>
                    <a:noFill/>
                    <a:ln>
                      <a:noFill/>
                    </a:ln>
                  </pic:spPr>
                </pic:pic>
              </a:graphicData>
            </a:graphic>
          </wp:inline>
        </w:drawing>
      </w:r>
    </w:p>
    <w:p w14:paraId="50D0E0C7" w14:textId="77777777" w:rsidR="00205E46" w:rsidRDefault="00C71375" w:rsidP="00205E46">
      <w:pPr>
        <w:pStyle w:val="Caption"/>
        <w:spacing w:before="0" w:beforeAutospacing="0" w:after="120" w:line="240" w:lineRule="auto"/>
        <w:jc w:val="center"/>
      </w:pPr>
      <w:r>
        <w:t>Fig.</w:t>
      </w:r>
      <w:r w:rsidR="00205E46">
        <w:t xml:space="preserve"> </w:t>
      </w:r>
      <w:r w:rsidR="00205E46">
        <w:fldChar w:fldCharType="begin"/>
      </w:r>
      <w:r w:rsidR="00205E46">
        <w:instrText xml:space="preserve"> SEQ Figure \* ARABIC </w:instrText>
      </w:r>
      <w:r w:rsidR="00205E46">
        <w:fldChar w:fldCharType="separate"/>
      </w:r>
      <w:r w:rsidR="00C61465">
        <w:rPr>
          <w:noProof/>
        </w:rPr>
        <w:t>1</w:t>
      </w:r>
      <w:r w:rsidR="00205E46">
        <w:fldChar w:fldCharType="end"/>
      </w:r>
      <w:r w:rsidR="009824E3">
        <w:t>: The Inductive Link Model of Parallel Resonant Circuits</w:t>
      </w:r>
    </w:p>
    <w:p w14:paraId="784C15F2" w14:textId="77777777" w:rsidR="000C45F2" w:rsidRDefault="00205E46" w:rsidP="00F808F7">
      <w:r>
        <w:t>In order to analyze if the regime is suitable for usage in a scheme, the criteria by which this is judged</w:t>
      </w:r>
      <w:r w:rsidR="00864976">
        <w:t xml:space="preserve"> is</w:t>
      </w:r>
      <w:r>
        <w:t xml:space="preserve"> </w:t>
      </w:r>
      <w:r w:rsidR="00864976">
        <w:t xml:space="preserve">to examine the model in terms of its overall efficiency, that is, by a comparison between the energy that is input and the energy output. </w:t>
      </w:r>
      <w:r w:rsidR="001E64FE">
        <w:t xml:space="preserve">The author believes it is this criteria and this criteria alone that will be the means by which differentiating models will be judged to be used in commonplace applications which range from consumer to medical to defense. </w:t>
      </w:r>
      <w:r w:rsidR="0035630F">
        <w:t xml:space="preserve">As such, the system under consideration has been designed with extreme optimization in mind and each component chosen for maximum performance in context with the others. </w:t>
      </w:r>
      <w:r w:rsidR="00A16802">
        <w:t>Therefore, the purposeful choice of using the type of oscillator described herein is not by accident, rather, it has been discovered but not covered in the scope of this paper it</w:t>
      </w:r>
      <w:r w:rsidR="00C476FA">
        <w:t xml:space="preserve"> is ideal considering its size.</w:t>
      </w:r>
    </w:p>
    <w:p w14:paraId="19F2D516" w14:textId="77777777" w:rsidR="00C476FA" w:rsidRDefault="00C476FA" w:rsidP="00F808F7">
      <w:r>
        <w:t>The efficiency of the model is measured by the equation:</w:t>
      </w:r>
    </w:p>
    <w:p w14:paraId="13E55D53" w14:textId="77777777" w:rsidR="00C476FA" w:rsidRDefault="00C476FA" w:rsidP="00C476FA">
      <w:pPr>
        <w:pStyle w:val="MTDisplayEquation"/>
      </w:pPr>
      <w:r>
        <w:tab/>
      </w:r>
      <w:r w:rsidR="00DC0928" w:rsidRPr="00DC0928">
        <w:rPr>
          <w:position w:val="-30"/>
        </w:rPr>
        <w:object w:dxaOrig="1620" w:dyaOrig="720" w14:anchorId="3535653A">
          <v:shape id="_x0000_i1027" type="#_x0000_t75" style="width:81.15pt;height:36pt" o:ole="">
            <v:imagedata r:id="rId11" o:title=""/>
          </v:shape>
          <o:OLEObject Type="Embed" ProgID="Equation.DSMT4" ShapeID="_x0000_i1027" DrawAspect="Content" ObjectID="_1804328857"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61465">
          <w:rPr>
            <w:noProof/>
          </w:rPr>
          <w:instrText>1</w:instrText>
        </w:r>
      </w:fldSimple>
      <w:r>
        <w:instrText>)</w:instrText>
      </w:r>
      <w:r>
        <w:fldChar w:fldCharType="end"/>
      </w:r>
    </w:p>
    <w:p w14:paraId="6139F2B2" w14:textId="77777777" w:rsidR="00D168E3" w:rsidRDefault="00C476FA" w:rsidP="00F808F7">
      <w:r>
        <w:t xml:space="preserve">Where the power transfer efficiency </w:t>
      </w:r>
      <w:r w:rsidRPr="00C476FA">
        <w:rPr>
          <w:position w:val="-10"/>
        </w:rPr>
        <w:object w:dxaOrig="200" w:dyaOrig="260" w14:anchorId="5C7939CF">
          <v:shape id="_x0000_i1028" type="#_x0000_t75" style="width:10.2pt;height:12.9pt" o:ole="">
            <v:imagedata r:id="rId13" o:title=""/>
          </v:shape>
          <o:OLEObject Type="Embed" ProgID="Equation.DSMT4" ShapeID="_x0000_i1028" DrawAspect="Content" ObjectID="_1804328858" r:id="rId14"/>
        </w:object>
      </w:r>
      <w:r>
        <w:t xml:space="preserve"> is a strong factor of the</w:t>
      </w:r>
      <w:r w:rsidR="005B494B">
        <w:t xml:space="preserve"> coupling coefficient </w:t>
      </w:r>
      <w:r w:rsidR="005B494B" w:rsidRPr="005B494B">
        <w:rPr>
          <w:position w:val="-6"/>
        </w:rPr>
        <w:object w:dxaOrig="200" w:dyaOrig="279" w14:anchorId="31ABAEF0">
          <v:shape id="_x0000_i1029" type="#_x0000_t75" style="width:10.2pt;height:13.95pt" o:ole="">
            <v:imagedata r:id="rId15" o:title=""/>
          </v:shape>
          <o:OLEObject Type="Embed" ProgID="Equation.DSMT4" ShapeID="_x0000_i1029" DrawAspect="Content" ObjectID="_1804328859" r:id="rId16"/>
        </w:object>
      </w:r>
      <w:r w:rsidR="005B494B">
        <w:t>, and the</w:t>
      </w:r>
      <w:r>
        <w:t xml:space="preserve"> quality</w:t>
      </w:r>
      <w:r w:rsidR="005B494B">
        <w:t xml:space="preserve"> factor</w:t>
      </w:r>
      <w:r>
        <w:t xml:space="preserve">, </w:t>
      </w:r>
      <w:r w:rsidR="00A31236" w:rsidRPr="00A31236">
        <w:rPr>
          <w:position w:val="-10"/>
        </w:rPr>
        <w:object w:dxaOrig="240" w:dyaOrig="320" w14:anchorId="226306E1">
          <v:shape id="_x0000_i1030" type="#_x0000_t75" style="width:11.8pt;height:16.1pt" o:ole="">
            <v:imagedata r:id="rId17" o:title=""/>
          </v:shape>
          <o:OLEObject Type="Embed" ProgID="Equation.DSMT4" ShapeID="_x0000_i1030" DrawAspect="Content" ObjectID="_1804328860" r:id="rId18"/>
        </w:object>
      </w:r>
      <w:r w:rsidR="005B494B">
        <w:t xml:space="preserve">, </w:t>
      </w:r>
      <w:r w:rsidR="00A31236">
        <w:t xml:space="preserve">of the </w:t>
      </w:r>
      <w:r w:rsidR="00537804">
        <w:t>transmitter</w:t>
      </w:r>
      <w:r w:rsidR="00A31236">
        <w:t xml:space="preserve"> coil </w:t>
      </w:r>
      <w:r w:rsidR="00537804" w:rsidRPr="00537804">
        <w:rPr>
          <w:position w:val="-12"/>
        </w:rPr>
        <w:object w:dxaOrig="279" w:dyaOrig="360" w14:anchorId="4C0BA979">
          <v:shape id="_x0000_i1031" type="#_x0000_t75" style="width:13.95pt;height:18.25pt" o:ole="">
            <v:imagedata r:id="rId19" o:title=""/>
          </v:shape>
          <o:OLEObject Type="Embed" ProgID="Equation.DSMT4" ShapeID="_x0000_i1031" DrawAspect="Content" ObjectID="_1804328861" r:id="rId20"/>
        </w:object>
      </w:r>
      <w:r w:rsidR="00A31236">
        <w:t xml:space="preserve"> and the </w:t>
      </w:r>
      <w:r w:rsidR="00537804">
        <w:t>receiver</w:t>
      </w:r>
      <w:r w:rsidR="00A31236">
        <w:t xml:space="preserve"> coil </w:t>
      </w:r>
      <w:r w:rsidR="00537804" w:rsidRPr="00A31236">
        <w:rPr>
          <w:position w:val="-12"/>
        </w:rPr>
        <w:object w:dxaOrig="279" w:dyaOrig="360" w14:anchorId="76716896">
          <v:shape id="_x0000_i1032" type="#_x0000_t75" style="width:13.95pt;height:18.25pt" o:ole="">
            <v:imagedata r:id="rId21" o:title=""/>
          </v:shape>
          <o:OLEObject Type="Embed" ProgID="Equation.DSMT4" ShapeID="_x0000_i1032" DrawAspect="Content" ObjectID="_1804328862" r:id="rId22"/>
        </w:object>
      </w:r>
      <w:r w:rsidR="005B494B">
        <w:t>.</w:t>
      </w:r>
    </w:p>
    <w:p w14:paraId="072083B0" w14:textId="77777777" w:rsidR="006D076C" w:rsidRPr="006D076C" w:rsidRDefault="006D076C" w:rsidP="00F808F7">
      <w:pPr>
        <w:rPr>
          <w:u w:val="single"/>
        </w:rPr>
      </w:pPr>
      <w:r w:rsidRPr="006D076C">
        <w:rPr>
          <w:u w:val="single"/>
        </w:rPr>
        <w:t>Coil Properties</w:t>
      </w:r>
    </w:p>
    <w:p w14:paraId="0568B56E" w14:textId="77777777" w:rsidR="005B494B" w:rsidRDefault="004D79DF" w:rsidP="00F808F7">
      <w:r>
        <w:t>The resonance frequency of the model is calculated by the equation:</w:t>
      </w:r>
    </w:p>
    <w:p w14:paraId="1D05032C" w14:textId="77777777" w:rsidR="004D79DF" w:rsidRDefault="004D79DF" w:rsidP="004D79DF">
      <w:pPr>
        <w:pStyle w:val="MTDisplayEquation"/>
      </w:pPr>
      <w:r>
        <w:tab/>
      </w:r>
      <w:r w:rsidR="00CC517C" w:rsidRPr="00CC517C">
        <w:rPr>
          <w:position w:val="-34"/>
        </w:rPr>
        <w:object w:dxaOrig="1500" w:dyaOrig="720" w14:anchorId="77C63654">
          <v:shape id="_x0000_i1033" type="#_x0000_t75" style="width:75.2pt;height:36pt" o:ole="">
            <v:imagedata r:id="rId23" o:title=""/>
          </v:shape>
          <o:OLEObject Type="Embed" ProgID="Equation.DSMT4" ShapeID="_x0000_i1033" DrawAspect="Content" ObjectID="_1804328863"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61465">
          <w:rPr>
            <w:noProof/>
          </w:rPr>
          <w:instrText>2</w:instrText>
        </w:r>
      </w:fldSimple>
      <w:r>
        <w:instrText>)</w:instrText>
      </w:r>
      <w:r>
        <w:fldChar w:fldCharType="end"/>
      </w:r>
    </w:p>
    <w:p w14:paraId="64576A07" w14:textId="77777777" w:rsidR="00CC517C" w:rsidRDefault="00CC517C" w:rsidP="004D79DF">
      <w:r>
        <w:t>And the frequency error between each half of the circuit:</w:t>
      </w:r>
    </w:p>
    <w:p w14:paraId="088B6D7B" w14:textId="77777777" w:rsidR="00CC517C" w:rsidRDefault="00CC517C" w:rsidP="00CC517C">
      <w:pPr>
        <w:pStyle w:val="MTDisplayEquation"/>
      </w:pPr>
      <w:r>
        <w:tab/>
      </w:r>
      <w:r w:rsidR="0063370C" w:rsidRPr="00CC517C">
        <w:rPr>
          <w:position w:val="-24"/>
        </w:rPr>
        <w:object w:dxaOrig="1219" w:dyaOrig="620" w14:anchorId="0A1F2DD4">
          <v:shape id="_x0000_i1034" type="#_x0000_t75" style="width:60.7pt;height:31.15pt" o:ole="">
            <v:imagedata r:id="rId25" o:title=""/>
          </v:shape>
          <o:OLEObject Type="Embed" ProgID="Equation.DSMT4" ShapeID="_x0000_i1034" DrawAspect="Content" ObjectID="_1804328864"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61465">
          <w:rPr>
            <w:noProof/>
          </w:rPr>
          <w:instrText>3</w:instrText>
        </w:r>
      </w:fldSimple>
      <w:r>
        <w:instrText>)</w:instrText>
      </w:r>
      <w:r>
        <w:fldChar w:fldCharType="end"/>
      </w:r>
    </w:p>
    <w:p w14:paraId="67F3C07A" w14:textId="77777777" w:rsidR="009824E3" w:rsidRDefault="00BC5C5A" w:rsidP="00D168E3">
      <w:r>
        <w:lastRenderedPageBreak/>
        <w:t>As the</w:t>
      </w:r>
      <w:r w:rsidR="009824E3">
        <w:t xml:space="preserve"> resonant circuit</w:t>
      </w:r>
      <w:r>
        <w:t xml:space="preserve"> transmitter coil </w:t>
      </w:r>
      <w:r w:rsidRPr="00BC5C5A">
        <w:rPr>
          <w:position w:val="-12"/>
        </w:rPr>
        <w:object w:dxaOrig="279" w:dyaOrig="360" w14:anchorId="692DD47C">
          <v:shape id="_x0000_i1035" type="#_x0000_t75" style="width:13.95pt;height:18.25pt" o:ole="">
            <v:imagedata r:id="rId27" o:title=""/>
          </v:shape>
          <o:OLEObject Type="Embed" ProgID="Equation.DSMT4" ShapeID="_x0000_i1035" DrawAspect="Content" ObjectID="_1804328865" r:id="rId28"/>
        </w:object>
      </w:r>
      <w:r>
        <w:t xml:space="preserve"> and its capacitance </w:t>
      </w:r>
      <w:r w:rsidRPr="00BC5C5A">
        <w:rPr>
          <w:position w:val="-12"/>
        </w:rPr>
        <w:object w:dxaOrig="300" w:dyaOrig="360" w14:anchorId="1E3D9B46">
          <v:shape id="_x0000_i1036" type="#_x0000_t75" style="width:15.05pt;height:18.25pt" o:ole="">
            <v:imagedata r:id="rId29" o:title=""/>
          </v:shape>
          <o:OLEObject Type="Embed" ProgID="Equation.DSMT4" ShapeID="_x0000_i1036" DrawAspect="Content" ObjectID="_1804328866" r:id="rId30"/>
        </w:object>
      </w:r>
      <w:r>
        <w:t xml:space="preserve"> are parallel to the oscillator in Fig. 1, </w:t>
      </w:r>
      <w:r w:rsidR="004D79DF">
        <w:t>and that it is loaded by the receiver coil</w:t>
      </w:r>
      <w:r w:rsidR="009824E3">
        <w:t xml:space="preserve"> </w:t>
      </w:r>
      <w:r w:rsidR="009824E3" w:rsidRPr="009824E3">
        <w:rPr>
          <w:position w:val="-12"/>
        </w:rPr>
        <w:object w:dxaOrig="279" w:dyaOrig="360" w14:anchorId="3C7A9A6E">
          <v:shape id="_x0000_i1037" type="#_x0000_t75" style="width:13.95pt;height:18.25pt" o:ole="">
            <v:imagedata r:id="rId31" o:title=""/>
          </v:shape>
          <o:OLEObject Type="Embed" ProgID="Equation.DSMT4" ShapeID="_x0000_i1037" DrawAspect="Content" ObjectID="_1804328867" r:id="rId32"/>
        </w:object>
      </w:r>
      <w:r w:rsidR="009824E3">
        <w:t xml:space="preserve"> and its capacitance </w:t>
      </w:r>
      <w:r w:rsidR="009824E3" w:rsidRPr="009824E3">
        <w:rPr>
          <w:position w:val="-12"/>
        </w:rPr>
        <w:object w:dxaOrig="300" w:dyaOrig="360" w14:anchorId="46834B2C">
          <v:shape id="_x0000_i1038" type="#_x0000_t75" style="width:15.05pt;height:18.25pt" o:ole="">
            <v:imagedata r:id="rId33" o:title=""/>
          </v:shape>
          <o:OLEObject Type="Embed" ProgID="Equation.DSMT4" ShapeID="_x0000_i1038" DrawAspect="Content" ObjectID="_1804328868" r:id="rId34"/>
        </w:object>
      </w:r>
      <w:r w:rsidR="009824E3">
        <w:t xml:space="preserve"> parallel to the load,  the calculation of  the quality factor </w:t>
      </w:r>
      <w:r w:rsidR="009824E3" w:rsidRPr="00BC5C5A">
        <w:rPr>
          <w:position w:val="-12"/>
        </w:rPr>
        <w:object w:dxaOrig="320" w:dyaOrig="360" w14:anchorId="35E7AF53">
          <v:shape id="_x0000_i1039" type="#_x0000_t75" style="width:16.1pt;height:18.25pt" o:ole="">
            <v:imagedata r:id="rId35" o:title=""/>
          </v:shape>
          <o:OLEObject Type="Embed" ProgID="Equation.DSMT4" ShapeID="_x0000_i1039" DrawAspect="Content" ObjectID="_1804328869" r:id="rId36"/>
        </w:object>
      </w:r>
      <w:r w:rsidR="00D168E3">
        <w:t>:</w:t>
      </w:r>
    </w:p>
    <w:p w14:paraId="0D2BFC63" w14:textId="77777777" w:rsidR="009824E3" w:rsidRDefault="009824E3" w:rsidP="009824E3">
      <w:pPr>
        <w:pStyle w:val="MTDisplayEquation"/>
      </w:pPr>
      <w:r>
        <w:tab/>
      </w:r>
      <w:r w:rsidR="004E3F82" w:rsidRPr="006660F9">
        <w:rPr>
          <w:position w:val="-30"/>
        </w:rPr>
        <w:object w:dxaOrig="1320" w:dyaOrig="680" w14:anchorId="143DE2EA">
          <v:shape id="_x0000_i1040" type="#_x0000_t75" style="width:66.1pt;height:33.85pt" o:ole="">
            <v:imagedata r:id="rId37" o:title=""/>
          </v:shape>
          <o:OLEObject Type="Embed" ProgID="Equation.DSMT4" ShapeID="_x0000_i1040" DrawAspect="Content" ObjectID="_1804328870"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61465">
          <w:rPr>
            <w:noProof/>
          </w:rPr>
          <w:instrText>4</w:instrText>
        </w:r>
      </w:fldSimple>
      <w:r>
        <w:instrText>)</w:instrText>
      </w:r>
      <w:r>
        <w:fldChar w:fldCharType="end"/>
      </w:r>
    </w:p>
    <w:p w14:paraId="6B7E234D" w14:textId="77777777" w:rsidR="00D168E3" w:rsidRDefault="00D168E3" w:rsidP="00D168E3">
      <w:r>
        <w:t xml:space="preserve"> </w:t>
      </w:r>
      <w:r w:rsidR="006660F9">
        <w:t>The maximum energy stored</w:t>
      </w:r>
      <w:r w:rsidR="00974B01">
        <w:t xml:space="preserve"> in </w:t>
      </w:r>
      <w:r w:rsidR="00974B01" w:rsidRPr="00974B01">
        <w:rPr>
          <w:position w:val="-4"/>
        </w:rPr>
        <w:object w:dxaOrig="220" w:dyaOrig="260" w14:anchorId="2536E3BB">
          <v:shape id="_x0000_i1041" type="#_x0000_t75" style="width:10.75pt;height:12.9pt" o:ole="">
            <v:imagedata r:id="rId39" o:title=""/>
          </v:shape>
          <o:OLEObject Type="Embed" ProgID="Equation.DSMT4" ShapeID="_x0000_i1041" DrawAspect="Content" ObjectID="_1804328871" r:id="rId40"/>
        </w:object>
      </w:r>
      <w:r w:rsidR="006660F9">
        <w:t xml:space="preserve"> </w:t>
      </w:r>
      <w:r w:rsidR="00974B01">
        <w:t xml:space="preserve">and C </w:t>
      </w:r>
      <w:r w:rsidR="006660F9">
        <w:t>is:</w:t>
      </w:r>
    </w:p>
    <w:p w14:paraId="611D29CC" w14:textId="77777777" w:rsidR="006660F9" w:rsidRDefault="00974B01" w:rsidP="00974B01">
      <w:pPr>
        <w:pStyle w:val="MTDisplayEquation"/>
      </w:pPr>
      <w:r>
        <w:tab/>
      </w:r>
      <w:r w:rsidRPr="00974B01">
        <w:rPr>
          <w:position w:val="-12"/>
        </w:rPr>
        <w:object w:dxaOrig="2380" w:dyaOrig="380" w14:anchorId="45CB43AA">
          <v:shape id="_x0000_i1042" type="#_x0000_t75" style="width:118.75pt;height:18.8pt" o:ole="">
            <v:imagedata r:id="rId41" o:title=""/>
          </v:shape>
          <o:OLEObject Type="Embed" ProgID="Equation.DSMT4" ShapeID="_x0000_i1042" DrawAspect="Content" ObjectID="_1804328872"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61465">
          <w:rPr>
            <w:noProof/>
          </w:rPr>
          <w:instrText>5</w:instrText>
        </w:r>
      </w:fldSimple>
      <w:r>
        <w:instrText>)</w:instrText>
      </w:r>
      <w:r>
        <w:fldChar w:fldCharType="end"/>
      </w:r>
    </w:p>
    <w:p w14:paraId="36D95572" w14:textId="77777777" w:rsidR="006660F9" w:rsidRDefault="0067000C" w:rsidP="00D168E3">
      <w:r>
        <w:t xml:space="preserve">Alternatively </w:t>
      </w:r>
      <w:r w:rsidR="0063370C" w:rsidRPr="00BC5C5A">
        <w:rPr>
          <w:position w:val="-12"/>
        </w:rPr>
        <w:object w:dxaOrig="320" w:dyaOrig="360" w14:anchorId="21EFBC95">
          <v:shape id="_x0000_i1043" type="#_x0000_t75" style="width:16.1pt;height:18.25pt" o:ole="">
            <v:imagedata r:id="rId35" o:title=""/>
          </v:shape>
          <o:OLEObject Type="Embed" ProgID="Equation.DSMT4" ShapeID="_x0000_i1043" DrawAspect="Content" ObjectID="_1804328873" r:id="rId43"/>
        </w:object>
      </w:r>
      <w:r w:rsidR="004E3F82">
        <w:t>[CHECK THIS EQUATION IN THE CALCULATOR]</w:t>
      </w:r>
      <w:r w:rsidR="0063370C">
        <w:t>:</w:t>
      </w:r>
    </w:p>
    <w:p w14:paraId="4AAFC430" w14:textId="77777777" w:rsidR="0063370C" w:rsidRDefault="0063370C" w:rsidP="0063370C">
      <w:pPr>
        <w:pStyle w:val="MTDisplayEquation"/>
      </w:pPr>
      <w:r>
        <w:tab/>
      </w:r>
      <w:r w:rsidRPr="0063370C">
        <w:rPr>
          <w:position w:val="-30"/>
        </w:rPr>
        <w:object w:dxaOrig="1440" w:dyaOrig="680" w14:anchorId="05226238">
          <v:shape id="_x0000_i1044" type="#_x0000_t75" style="width:1in;height:33.85pt" o:ole="">
            <v:imagedata r:id="rId44" o:title=""/>
          </v:shape>
          <o:OLEObject Type="Embed" ProgID="Equation.DSMT4" ShapeID="_x0000_i1044" DrawAspect="Content" ObjectID="_1804328874"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61465">
          <w:rPr>
            <w:noProof/>
          </w:rPr>
          <w:instrText>6</w:instrText>
        </w:r>
      </w:fldSimple>
      <w:r>
        <w:instrText>)</w:instrText>
      </w:r>
      <w:r>
        <w:fldChar w:fldCharType="end"/>
      </w:r>
    </w:p>
    <w:p w14:paraId="5406541B" w14:textId="77777777" w:rsidR="0063370C" w:rsidRDefault="0063370C" w:rsidP="0063370C">
      <w:r>
        <w:t xml:space="preserve">where </w:t>
      </w:r>
      <w:r w:rsidR="004E3F82" w:rsidRPr="004E3F82">
        <w:rPr>
          <w:position w:val="-14"/>
        </w:rPr>
        <w:object w:dxaOrig="1359" w:dyaOrig="380" w14:anchorId="131EB9C4">
          <v:shape id="_x0000_i1045" type="#_x0000_t75" style="width:67.7pt;height:18.8pt" o:ole="">
            <v:imagedata r:id="rId46" o:title=""/>
          </v:shape>
          <o:OLEObject Type="Embed" ProgID="Equation.DSMT4" ShapeID="_x0000_i1045" DrawAspect="Content" ObjectID="_1804328875" r:id="rId47"/>
        </w:object>
      </w:r>
      <w:r w:rsidR="004E3F82">
        <w:t xml:space="preserve"> and </w:t>
      </w:r>
      <w:r w:rsidR="004E3F82" w:rsidRPr="004E3F82">
        <w:rPr>
          <w:position w:val="-30"/>
        </w:rPr>
        <w:object w:dxaOrig="1460" w:dyaOrig="680" w14:anchorId="1CC94941">
          <v:shape id="_x0000_i1046" type="#_x0000_t75" style="width:73.05pt;height:33.85pt" o:ole="">
            <v:imagedata r:id="rId48" o:title=""/>
          </v:shape>
          <o:OLEObject Type="Embed" ProgID="Equation.DSMT4" ShapeID="_x0000_i1046" DrawAspect="Content" ObjectID="_1804328876" r:id="rId49"/>
        </w:object>
      </w:r>
      <w:r w:rsidR="004E3F82">
        <w:t>.</w:t>
      </w:r>
    </w:p>
    <w:p w14:paraId="11D57484" w14:textId="77777777" w:rsidR="00D168E3" w:rsidRDefault="00D168E3" w:rsidP="0063370C">
      <w:r>
        <w:t>Q = R / X</w:t>
      </w:r>
    </w:p>
    <w:p w14:paraId="44E3A439" w14:textId="77777777" w:rsidR="00D168E3" w:rsidRDefault="00D168E3" w:rsidP="00D168E3">
      <w:pPr>
        <w:pStyle w:val="NormalWeb"/>
        <w:ind w:left="720"/>
      </w:pPr>
      <w:r>
        <w:t>R = parallel load resistance</w:t>
      </w:r>
      <w:r>
        <w:br/>
        <w:t>X = reactance in ohms</w:t>
      </w:r>
    </w:p>
    <w:p w14:paraId="6C20085B" w14:textId="77777777" w:rsidR="00D168E3" w:rsidRDefault="00D168E3" w:rsidP="00D168E3">
      <w:pPr>
        <w:pStyle w:val="NormalWeb"/>
        <w:ind w:left="720"/>
      </w:pPr>
      <w:r>
        <w:t>To calculate reactance:</w:t>
      </w:r>
    </w:p>
    <w:p w14:paraId="23ED693F" w14:textId="77777777" w:rsidR="00D168E3" w:rsidRDefault="00D168E3" w:rsidP="00D168E3">
      <w:pPr>
        <w:ind w:left="1440"/>
      </w:pPr>
      <w:r>
        <w:t>XL = 2piFL or XC = 1 / 2piFC</w:t>
      </w:r>
    </w:p>
    <w:p w14:paraId="65EB55CC" w14:textId="77777777" w:rsidR="00D168E3" w:rsidRDefault="00D168E3" w:rsidP="00D168E3">
      <w:pPr>
        <w:pStyle w:val="NormalWeb"/>
        <w:ind w:left="1440"/>
      </w:pPr>
      <w:r>
        <w:t>2pi = 6.28</w:t>
      </w:r>
      <w:r>
        <w:br/>
        <w:t>F = frequency in hertz</w:t>
      </w:r>
      <w:r>
        <w:br/>
        <w:t>L = inductance in henrys</w:t>
      </w:r>
      <w:r>
        <w:br/>
        <w:t xml:space="preserve">C= capacitance in farads </w:t>
      </w:r>
    </w:p>
    <w:p w14:paraId="104770FE" w14:textId="77777777" w:rsidR="00D168E3" w:rsidRDefault="00D168E3" w:rsidP="00D168E3">
      <w:r>
        <w:t xml:space="preserve">Example: Calculate Q for a 14.128 MHz loaded parallel resonant circuit where L = 2.7 microhenrys and R is 18 kilohms. </w:t>
      </w:r>
    </w:p>
    <w:p w14:paraId="1FC679BF" w14:textId="77777777" w:rsidR="00D168E3" w:rsidRDefault="00D168E3" w:rsidP="00D168E3">
      <w:pPr>
        <w:ind w:left="720"/>
      </w:pPr>
      <w:r>
        <w:t xml:space="preserve">Q = 18000 / (6.28 * 14128000 * .0000027) </w:t>
      </w:r>
    </w:p>
    <w:p w14:paraId="1C395414" w14:textId="77777777" w:rsidR="00D168E3" w:rsidRDefault="00D168E3" w:rsidP="00D168E3">
      <w:pPr>
        <w:pStyle w:val="NormalWeb"/>
        <w:ind w:left="720"/>
      </w:pPr>
      <w:r>
        <w:t xml:space="preserve">Q= 75.1 </w:t>
      </w:r>
    </w:p>
    <w:p w14:paraId="5E5B45E0" w14:textId="77777777" w:rsidR="00D168E3" w:rsidRDefault="00D168E3" w:rsidP="00D168E3">
      <w:r>
        <w:t xml:space="preserve">Adding resistance to a parallel resonant circuit will decrease Q and increase bandwidth. </w:t>
      </w:r>
    </w:p>
    <w:p w14:paraId="6E948E92" w14:textId="77777777" w:rsidR="00D168E3" w:rsidRDefault="00D168E3" w:rsidP="00D168E3">
      <w:pPr>
        <w:pStyle w:val="NormalWeb"/>
      </w:pPr>
      <w:r>
        <w:lastRenderedPageBreak/>
        <w:t xml:space="preserve">In loaded resonant circuits, the circuit delivers power to a load. The power dissipated by the resistance of the resonant circuit is negligible in comparison. </w:t>
      </w:r>
    </w:p>
    <w:p w14:paraId="542E5BF7" w14:textId="77777777" w:rsidR="00D168E3" w:rsidRDefault="00D168E3" w:rsidP="00F808F7"/>
    <w:p w14:paraId="118B0659" w14:textId="77777777" w:rsidR="000C45F2" w:rsidRDefault="00A31236" w:rsidP="00F808F7">
      <w:r>
        <w:t xml:space="preserve">The mutual coupling </w:t>
      </w:r>
      <w:r w:rsidRPr="00A31236">
        <w:rPr>
          <w:position w:val="-6"/>
        </w:rPr>
        <w:object w:dxaOrig="200" w:dyaOrig="279" w14:anchorId="710C0D2A">
          <v:shape id="_x0000_i1047" type="#_x0000_t75" style="width:10.2pt;height:13.95pt" o:ole="">
            <v:imagedata r:id="rId50" o:title=""/>
          </v:shape>
          <o:OLEObject Type="Embed" ProgID="Equation.DSMT4" ShapeID="_x0000_i1047" DrawAspect="Content" ObjectID="_1804328877" r:id="rId51"/>
        </w:object>
      </w:r>
      <w:r>
        <w:t xml:space="preserve"> </w:t>
      </w:r>
      <w:r w:rsidR="00BA7575">
        <w:t xml:space="preserve">between the coils is a function of the alignment and distance between the coils. </w:t>
      </w:r>
      <w:r w:rsidR="00BD0BE8">
        <w:t>This coupling is highly dependent up</w:t>
      </w:r>
      <w:r w:rsidR="00B82B70">
        <w:t xml:space="preserve">on the properties of the coils, that is, the mutual inductance between the inductance of primary </w:t>
      </w:r>
      <w:r w:rsidR="00B82B70" w:rsidRPr="00B82B70">
        <w:rPr>
          <w:position w:val="-14"/>
        </w:rPr>
        <w:object w:dxaOrig="300" w:dyaOrig="380" w14:anchorId="7661FA31">
          <v:shape id="_x0000_i1048" type="#_x0000_t75" style="width:15.05pt;height:18.8pt" o:ole="">
            <v:imagedata r:id="rId52" o:title=""/>
          </v:shape>
          <o:OLEObject Type="Embed" ProgID="Equation.DSMT4" ShapeID="_x0000_i1048" DrawAspect="Content" ObjectID="_1804328878" r:id="rId53"/>
        </w:object>
      </w:r>
      <w:r w:rsidR="00B82B70">
        <w:t xml:space="preserve"> coil and secondary </w:t>
      </w:r>
      <w:r w:rsidR="00B82B70" w:rsidRPr="00B82B70">
        <w:rPr>
          <w:position w:val="-12"/>
        </w:rPr>
        <w:object w:dxaOrig="279" w:dyaOrig="360" w14:anchorId="27C82669">
          <v:shape id="_x0000_i1049" type="#_x0000_t75" style="width:13.95pt;height:18.25pt" o:ole="">
            <v:imagedata r:id="rId54" o:title=""/>
          </v:shape>
          <o:OLEObject Type="Embed" ProgID="Equation.DSMT4" ShapeID="_x0000_i1049" DrawAspect="Content" ObjectID="_1804328879" r:id="rId55"/>
        </w:object>
      </w:r>
      <w:r w:rsidR="00B82B70">
        <w:t xml:space="preserve"> coil as:</w:t>
      </w:r>
    </w:p>
    <w:p w14:paraId="1D7F423A" w14:textId="77777777" w:rsidR="00B82B70" w:rsidRPr="00C476FA" w:rsidRDefault="00B82B70" w:rsidP="00B82B70">
      <w:pPr>
        <w:pStyle w:val="MTDisplayEquation"/>
      </w:pPr>
      <w:r>
        <w:tab/>
      </w:r>
      <w:r w:rsidR="007B3386" w:rsidRPr="007B3386">
        <w:rPr>
          <w:position w:val="-14"/>
        </w:rPr>
        <w:object w:dxaOrig="1620" w:dyaOrig="420" w14:anchorId="44764051">
          <v:shape id="_x0000_i1050" type="#_x0000_t75" style="width:81.15pt;height:20.95pt" o:ole="">
            <v:imagedata r:id="rId56" o:title=""/>
          </v:shape>
          <o:OLEObject Type="Embed" ProgID="Equation.DSMT4" ShapeID="_x0000_i1050" DrawAspect="Content" ObjectID="_1804328880"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61465">
          <w:rPr>
            <w:noProof/>
          </w:rPr>
          <w:instrText>7</w:instrText>
        </w:r>
      </w:fldSimple>
      <w:r>
        <w:instrText>)</w:instrText>
      </w:r>
      <w:r>
        <w:fldChar w:fldCharType="end"/>
      </w:r>
    </w:p>
    <w:p w14:paraId="361C5FE5" w14:textId="77777777" w:rsidR="006C5F2C" w:rsidRDefault="00181D2F" w:rsidP="00B37D44">
      <w:pPr>
        <w:rPr>
          <w:rFonts w:ascii="Times New Roman" w:hAnsi="Times New Roman"/>
          <w:sz w:val="20"/>
          <w:szCs w:val="20"/>
        </w:rPr>
      </w:pPr>
      <w:r>
        <w:t>While (2) will provide an approximation of the mutual inductance, it is more interesting to understand the means by which this value is ge</w:t>
      </w:r>
      <w:r w:rsidR="00A907AE">
        <w:t xml:space="preserve">nerated by the system by the magnetic flux linkage </w:t>
      </w:r>
      <w:r w:rsidR="002F1261" w:rsidRPr="002F1261">
        <w:rPr>
          <w:position w:val="-12"/>
        </w:rPr>
        <w:object w:dxaOrig="320" w:dyaOrig="360" w14:anchorId="078E49C8">
          <v:shape id="_x0000_i1051" type="#_x0000_t75" style="width:16.1pt;height:18.25pt" o:ole="">
            <v:imagedata r:id="rId58" o:title=""/>
          </v:shape>
          <o:OLEObject Type="Embed" ProgID="Equation.DSMT4" ShapeID="_x0000_i1051" DrawAspect="Content" ObjectID="_1804328881" r:id="rId59"/>
        </w:object>
      </w:r>
      <w:r w:rsidR="00A907AE">
        <w:t xml:space="preserve"> between the primary coil and the secondary coil. </w:t>
      </w:r>
      <w:r w:rsidR="00B37D44">
        <w:t xml:space="preserve">As the coupling coefficient is not known in advance, it is necessary to first solve for the mutual inductance </w:t>
      </w:r>
      <w:r w:rsidR="002F1261" w:rsidRPr="002F1261">
        <w:rPr>
          <w:rFonts w:ascii="Times New Roman" w:hAnsi="Times New Roman"/>
          <w:position w:val="-12"/>
          <w:sz w:val="20"/>
          <w:szCs w:val="20"/>
        </w:rPr>
        <w:object w:dxaOrig="440" w:dyaOrig="360" w14:anchorId="78B135C6">
          <v:shape id="_x0000_i1052" type="#_x0000_t75" style="width:22.05pt;height:18.25pt" o:ole="">
            <v:imagedata r:id="rId60" o:title=""/>
          </v:shape>
          <o:OLEObject Type="Embed" ProgID="Equation.DSMT4" ShapeID="_x0000_i1052" DrawAspect="Content" ObjectID="_1804328882" r:id="rId61"/>
        </w:object>
      </w:r>
      <w:r w:rsidR="006C5F2C">
        <w:rPr>
          <w:rFonts w:ascii="Times New Roman" w:hAnsi="Times New Roman"/>
          <w:sz w:val="20"/>
          <w:szCs w:val="20"/>
        </w:rPr>
        <w:t>.</w:t>
      </w:r>
      <w:r w:rsidR="006C5F2C">
        <w:rPr>
          <w:rStyle w:val="FootnoteReference"/>
          <w:rFonts w:ascii="Times New Roman" w:hAnsi="Times New Roman"/>
          <w:sz w:val="20"/>
          <w:szCs w:val="20"/>
        </w:rPr>
        <w:footnoteReference w:id="1"/>
      </w:r>
    </w:p>
    <w:p w14:paraId="7997B033" w14:textId="77777777" w:rsidR="006C5F2C" w:rsidRPr="009F18A0" w:rsidRDefault="006C5F2C" w:rsidP="006C5F2C">
      <w:pPr>
        <w:pStyle w:val="MTDisplayEquation"/>
      </w:pPr>
      <w:r>
        <w:tab/>
      </w:r>
      <w:r w:rsidR="007B3386" w:rsidRPr="007B3386">
        <w:rPr>
          <w:position w:val="-30"/>
        </w:rPr>
        <w:object w:dxaOrig="1760" w:dyaOrig="980" w14:anchorId="4168EF01">
          <v:shape id="_x0000_i1053" type="#_x0000_t75" style="width:88.1pt;height:48.9pt" o:ole="">
            <v:imagedata r:id="rId62" o:title=""/>
          </v:shape>
          <o:OLEObject Type="Embed" ProgID="Equation.DSMT4" ShapeID="_x0000_i1053" DrawAspect="Content" ObjectID="_1804328883"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61465">
          <w:rPr>
            <w:noProof/>
          </w:rPr>
          <w:instrText>8</w:instrText>
        </w:r>
      </w:fldSimple>
      <w:r>
        <w:instrText>)</w:instrText>
      </w:r>
      <w:r>
        <w:fldChar w:fldCharType="end"/>
      </w:r>
    </w:p>
    <w:p w14:paraId="4B4F96D4" w14:textId="77777777" w:rsidR="00173391" w:rsidRDefault="006C5F2C" w:rsidP="006C5F2C">
      <w:pPr>
        <w:jc w:val="both"/>
        <w:rPr>
          <w:rFonts w:cs="Calibri"/>
        </w:rPr>
      </w:pPr>
      <w:r w:rsidRPr="00B37D44">
        <w:rPr>
          <w:rFonts w:cs="Calibri"/>
        </w:rPr>
        <w:t xml:space="preserve">Where </w:t>
      </w:r>
      <w:r w:rsidR="008F48C4" w:rsidRPr="00B37D44">
        <w:rPr>
          <w:rFonts w:cs="Calibri"/>
          <w:position w:val="-16"/>
        </w:rPr>
        <w:object w:dxaOrig="440" w:dyaOrig="440" w14:anchorId="71A5DFCA">
          <v:shape id="_x0000_i1054" type="#_x0000_t75" style="width:22.05pt;height:22.05pt" o:ole="">
            <v:imagedata r:id="rId64" o:title=""/>
          </v:shape>
          <o:OLEObject Type="Embed" ProgID="Equation.DSMT4" ShapeID="_x0000_i1054" DrawAspect="Content" ObjectID="_1804328884" r:id="rId65"/>
        </w:object>
      </w:r>
      <w:r w:rsidRPr="00B37D44">
        <w:rPr>
          <w:rFonts w:cs="Calibri"/>
        </w:rPr>
        <w:t xml:space="preserve"> is the area of the </w:t>
      </w:r>
      <w:r w:rsidR="008F48C4">
        <w:rPr>
          <w:rFonts w:cs="Calibri"/>
        </w:rPr>
        <w:t xml:space="preserve">receiver </w:t>
      </w:r>
      <w:r w:rsidRPr="00B37D44">
        <w:rPr>
          <w:rFonts w:cs="Calibri"/>
        </w:rPr>
        <w:t xml:space="preserve">coil, </w:t>
      </w:r>
      <w:r w:rsidRPr="00B37D44">
        <w:rPr>
          <w:rFonts w:cs="Calibri"/>
          <w:b/>
        </w:rPr>
        <w:t>B</w:t>
      </w:r>
      <w:r w:rsidRPr="00B37D44">
        <w:rPr>
          <w:rFonts w:cs="Calibri"/>
        </w:rPr>
        <w:t xml:space="preserve"> is the m</w:t>
      </w:r>
      <w:r w:rsidR="008F48C4">
        <w:rPr>
          <w:rFonts w:cs="Calibri"/>
        </w:rPr>
        <w:t>agnetic field</w:t>
      </w:r>
      <w:r w:rsidRPr="00B37D44">
        <w:rPr>
          <w:rFonts w:cs="Calibri"/>
        </w:rPr>
        <w:t xml:space="preserve">, </w:t>
      </w:r>
      <w:r w:rsidR="008F48C4" w:rsidRPr="008F48C4">
        <w:rPr>
          <w:rFonts w:cs="Calibri"/>
          <w:position w:val="-12"/>
        </w:rPr>
        <w:object w:dxaOrig="260" w:dyaOrig="360" w14:anchorId="03872DD7">
          <v:shape id="_x0000_i1055" type="#_x0000_t75" style="width:12.9pt;height:18.25pt" o:ole="">
            <v:imagedata r:id="rId66" o:title=""/>
          </v:shape>
          <o:OLEObject Type="Embed" ProgID="Equation.DSMT4" ShapeID="_x0000_i1055" DrawAspect="Content" ObjectID="_1804328885" r:id="rId67"/>
        </w:object>
      </w:r>
      <w:r w:rsidRPr="00B37D44">
        <w:rPr>
          <w:rFonts w:cs="Calibri"/>
        </w:rPr>
        <w:t xml:space="preserve">is the current passing through the </w:t>
      </w:r>
      <w:r w:rsidR="008F48C4">
        <w:rPr>
          <w:rFonts w:cs="Calibri"/>
        </w:rPr>
        <w:t>transmitter</w:t>
      </w:r>
      <w:r w:rsidRPr="00B37D44">
        <w:rPr>
          <w:rFonts w:cs="Calibri"/>
        </w:rPr>
        <w:t xml:space="preserve"> coil, </w:t>
      </w:r>
      <w:r w:rsidRPr="00B37D44">
        <w:rPr>
          <w:rFonts w:cs="Calibri"/>
          <w:b/>
        </w:rPr>
        <w:t xml:space="preserve">n </w:t>
      </w:r>
      <w:r w:rsidRPr="00B37D44">
        <w:rPr>
          <w:rFonts w:cs="Calibri"/>
        </w:rPr>
        <w:t xml:space="preserve">is the normal vector to the plane of the coil, and </w:t>
      </w:r>
      <w:r w:rsidRPr="00B37D44">
        <w:rPr>
          <w:rFonts w:cs="Calibri"/>
          <w:position w:val="-6"/>
        </w:rPr>
        <w:object w:dxaOrig="340" w:dyaOrig="279" w14:anchorId="73F6427B">
          <v:shape id="_x0000_i1056" type="#_x0000_t75" style="width:17.2pt;height:13.95pt" o:ole="">
            <v:imagedata r:id="rId68" o:title=""/>
          </v:shape>
          <o:OLEObject Type="Embed" ProgID="Equation.DSMT4" ShapeID="_x0000_i1056" DrawAspect="Content" ObjectID="_1804328886" r:id="rId69"/>
        </w:object>
      </w:r>
      <w:r w:rsidRPr="00B37D44">
        <w:rPr>
          <w:rFonts w:cs="Calibri"/>
        </w:rPr>
        <w:t xml:space="preserve"> is an infinitesimal area element. </w:t>
      </w:r>
      <w:r w:rsidR="007B3386">
        <w:rPr>
          <w:rFonts w:cs="Calibri"/>
        </w:rPr>
        <w:t xml:space="preserve">The mutual inductance, along with the energy stored will show a field object </w:t>
      </w:r>
      <w:r w:rsidRPr="006358A1">
        <w:rPr>
          <w:rFonts w:cs="Calibri"/>
        </w:rPr>
        <w:t>containing the exchange of energy between the coils.</w:t>
      </w:r>
      <w:r w:rsidRPr="006358A1">
        <w:rPr>
          <w:rStyle w:val="FootnoteReference"/>
          <w:rFonts w:cs="Calibri"/>
        </w:rPr>
        <w:footnoteReference w:id="2"/>
      </w:r>
      <w:r w:rsidR="006358A1">
        <w:rPr>
          <w:rFonts w:cs="Calibri"/>
        </w:rPr>
        <w:t xml:space="preserve"> </w:t>
      </w:r>
      <w:r w:rsidR="003C7966">
        <w:rPr>
          <w:rFonts w:cs="Calibri"/>
        </w:rPr>
        <w:t xml:space="preserve">In the model herein, the primary is generating the electromagnetic emissions and projecting them into free space along the x-axis. </w:t>
      </w:r>
      <w:r w:rsidR="006D076C">
        <w:rPr>
          <w:rFonts w:cs="Calibri"/>
        </w:rPr>
        <w:t>[Needs to be finished.]</w:t>
      </w:r>
    </w:p>
    <w:p w14:paraId="475A180F" w14:textId="77777777" w:rsidR="006D076C" w:rsidRDefault="005935AD" w:rsidP="006C5F2C">
      <w:pPr>
        <w:jc w:val="both"/>
        <w:rPr>
          <w:rFonts w:cs="Calibri"/>
        </w:rPr>
      </w:pPr>
      <w:r>
        <w:rPr>
          <w:rFonts w:cs="Calibri"/>
        </w:rPr>
        <w:t>[DUCK]</w:t>
      </w:r>
    </w:p>
    <w:p w14:paraId="6659D781" w14:textId="77777777" w:rsidR="00C61465" w:rsidRPr="00C61465" w:rsidRDefault="00C61465" w:rsidP="00C61465">
      <w:pPr>
        <w:autoSpaceDE w:val="0"/>
        <w:autoSpaceDN w:val="0"/>
        <w:adjustRightInd w:val="0"/>
        <w:spacing w:before="0" w:beforeAutospacing="0" w:after="0" w:line="240" w:lineRule="auto"/>
        <w:jc w:val="both"/>
        <w:rPr>
          <w:rFonts w:cs="Calibri"/>
        </w:rPr>
      </w:pPr>
      <w:r w:rsidRPr="00C61465">
        <w:rPr>
          <w:rFonts w:cs="Calibri"/>
        </w:rPr>
        <w:t>Referring to the scheme illustrated in Fig. 1, the coupling coefficients between the magnetically-coupled coils  are defined as</w:t>
      </w:r>
    </w:p>
    <w:p w14:paraId="1FAD6AD3" w14:textId="77777777" w:rsidR="00C61465" w:rsidRPr="00C61465" w:rsidRDefault="00C61465" w:rsidP="00C61465">
      <w:pPr>
        <w:pStyle w:val="MTDisplayEquation"/>
        <w:rPr>
          <w:rFonts w:cs="Calibri"/>
        </w:rPr>
      </w:pPr>
      <w:r w:rsidRPr="00C61465">
        <w:rPr>
          <w:rFonts w:cs="Calibri"/>
        </w:rPr>
        <w:tab/>
      </w:r>
      <w:r w:rsidRPr="00C61465">
        <w:rPr>
          <w:rFonts w:cs="Calibri"/>
          <w:position w:val="-34"/>
        </w:rPr>
        <w:object w:dxaOrig="1260" w:dyaOrig="720" w14:anchorId="49615D6C">
          <v:shape id="_x0000_i1057" type="#_x0000_t75" style="width:62.85pt;height:36pt" o:ole="">
            <v:imagedata r:id="rId70" o:title=""/>
          </v:shape>
          <o:OLEObject Type="Embed" ProgID="Equation.DSMT4" ShapeID="_x0000_i1057" DrawAspect="Content" ObjectID="_1804328887" r:id="rId71"/>
        </w:object>
      </w:r>
      <w:r w:rsidRPr="00C61465">
        <w:rPr>
          <w:rFonts w:cs="Calibri"/>
        </w:rPr>
        <w:tab/>
      </w:r>
      <w:r w:rsidRPr="00C61465">
        <w:rPr>
          <w:rFonts w:cs="Calibri"/>
        </w:rPr>
        <w:fldChar w:fldCharType="begin"/>
      </w:r>
      <w:r w:rsidRPr="00C61465">
        <w:rPr>
          <w:rFonts w:cs="Calibri"/>
        </w:rPr>
        <w:instrText xml:space="preserve"> MACROBUTTON MTPlaceRef \* MERGEFORMAT </w:instrText>
      </w:r>
      <w:r w:rsidRPr="00C61465">
        <w:rPr>
          <w:rFonts w:cs="Calibri"/>
        </w:rPr>
        <w:fldChar w:fldCharType="begin"/>
      </w:r>
      <w:r w:rsidRPr="00C61465">
        <w:rPr>
          <w:rFonts w:cs="Calibri"/>
        </w:rPr>
        <w:instrText xml:space="preserve"> SEQ MTEqn \h \* MERGEFORMAT </w:instrText>
      </w:r>
      <w:r w:rsidRPr="00C61465">
        <w:rPr>
          <w:rFonts w:cs="Calibri"/>
        </w:rPr>
        <w:fldChar w:fldCharType="end"/>
      </w:r>
      <w:r w:rsidRPr="00C61465">
        <w:rPr>
          <w:rFonts w:cs="Calibri"/>
        </w:rPr>
        <w:instrText>(</w:instrText>
      </w:r>
      <w:r w:rsidRPr="00C61465">
        <w:rPr>
          <w:rFonts w:cs="Calibri"/>
        </w:rPr>
        <w:fldChar w:fldCharType="begin"/>
      </w:r>
      <w:r w:rsidRPr="00C61465">
        <w:rPr>
          <w:rFonts w:cs="Calibri"/>
        </w:rPr>
        <w:instrText xml:space="preserve"> SEQ MTEqn \c \* Arabic \* MERGEFORMAT </w:instrText>
      </w:r>
      <w:r w:rsidRPr="00C61465">
        <w:rPr>
          <w:rFonts w:cs="Calibri"/>
        </w:rPr>
        <w:fldChar w:fldCharType="separate"/>
      </w:r>
      <w:r>
        <w:rPr>
          <w:rFonts w:cs="Calibri"/>
          <w:noProof/>
        </w:rPr>
        <w:instrText>9</w:instrText>
      </w:r>
      <w:r w:rsidRPr="00C61465">
        <w:rPr>
          <w:rFonts w:cs="Calibri"/>
        </w:rPr>
        <w:fldChar w:fldCharType="end"/>
      </w:r>
      <w:r w:rsidRPr="00C61465">
        <w:rPr>
          <w:rFonts w:cs="Calibri"/>
        </w:rPr>
        <w:instrText>)</w:instrText>
      </w:r>
      <w:r w:rsidRPr="00C61465">
        <w:rPr>
          <w:rFonts w:cs="Calibri"/>
        </w:rPr>
        <w:fldChar w:fldCharType="end"/>
      </w:r>
    </w:p>
    <w:p w14:paraId="5AE7D6E6" w14:textId="77777777" w:rsidR="00C61465" w:rsidRPr="00C61465" w:rsidRDefault="00C61465" w:rsidP="00C61465">
      <w:pPr>
        <w:spacing w:after="120" w:line="240" w:lineRule="auto"/>
        <w:jc w:val="both"/>
        <w:rPr>
          <w:rFonts w:cs="Calibri"/>
        </w:rPr>
      </w:pPr>
      <w:r w:rsidRPr="00C61465">
        <w:rPr>
          <w:rFonts w:cs="Calibri"/>
        </w:rPr>
        <w:t xml:space="preserve">where </w:t>
      </w:r>
      <w:r w:rsidRPr="00C61465">
        <w:rPr>
          <w:rFonts w:cs="Calibri"/>
          <w:position w:val="-12"/>
        </w:rPr>
        <w:object w:dxaOrig="440" w:dyaOrig="360" w14:anchorId="3749D213">
          <v:shape id="_x0000_i1058" type="#_x0000_t75" style="width:22.05pt;height:18.25pt" o:ole="">
            <v:imagedata r:id="rId72" o:title=""/>
          </v:shape>
          <o:OLEObject Type="Embed" ProgID="Equation.DSMT4" ShapeID="_x0000_i1058" DrawAspect="Content" ObjectID="_1804328888" r:id="rId73"/>
        </w:object>
      </w:r>
      <w:r w:rsidR="009C3644">
        <w:rPr>
          <w:rFonts w:cs="Calibri"/>
        </w:rPr>
        <w:t xml:space="preserve"> is</w:t>
      </w:r>
      <w:r w:rsidRPr="00C61465">
        <w:rPr>
          <w:rFonts w:cs="Calibri"/>
        </w:rPr>
        <w:t xml:space="preserve"> the mutual inductance, </w:t>
      </w:r>
      <w:r w:rsidRPr="00C61465">
        <w:rPr>
          <w:rFonts w:cs="Calibri"/>
          <w:position w:val="-12"/>
        </w:rPr>
        <w:object w:dxaOrig="279" w:dyaOrig="360" w14:anchorId="260CF493">
          <v:shape id="_x0000_i1059" type="#_x0000_t75" style="width:13.95pt;height:18.25pt" o:ole="">
            <v:imagedata r:id="rId74" o:title=""/>
          </v:shape>
          <o:OLEObject Type="Embed" ProgID="Equation.DSMT4" ShapeID="_x0000_i1059" DrawAspect="Content" ObjectID="_1804328889" r:id="rId75"/>
        </w:object>
      </w:r>
      <w:r w:rsidRPr="00C61465">
        <w:rPr>
          <w:rFonts w:cs="Calibri"/>
        </w:rPr>
        <w:t>,</w:t>
      </w:r>
      <w:r w:rsidRPr="00C61465">
        <w:rPr>
          <w:rFonts w:cs="Calibri"/>
          <w:position w:val="-12"/>
        </w:rPr>
        <w:object w:dxaOrig="279" w:dyaOrig="360" w14:anchorId="5A0F84CA">
          <v:shape id="_x0000_i1060" type="#_x0000_t75" style="width:13.95pt;height:18.25pt" o:ole="">
            <v:imagedata r:id="rId76" o:title=""/>
          </v:shape>
          <o:OLEObject Type="Embed" ProgID="Equation.DSMT4" ShapeID="_x0000_i1060" DrawAspect="Content" ObjectID="_1804328890" r:id="rId77"/>
        </w:object>
      </w:r>
      <w:r w:rsidRPr="00C61465">
        <w:rPr>
          <w:rFonts w:cs="Calibri"/>
        </w:rPr>
        <w:t xml:space="preserve">are the self-inductances of the </w:t>
      </w:r>
      <w:r w:rsidR="009C3644">
        <w:rPr>
          <w:rFonts w:cs="Calibri"/>
        </w:rPr>
        <w:t xml:space="preserve">distant </w:t>
      </w:r>
      <w:r w:rsidRPr="00C61465">
        <w:rPr>
          <w:rFonts w:cs="Calibri"/>
        </w:rPr>
        <w:t xml:space="preserve">coils. Since we cannot calculate the coupling coefficient directly, we will need to calculate the inductances and the </w:t>
      </w:r>
      <w:r w:rsidRPr="00C61465">
        <w:rPr>
          <w:rFonts w:cs="Calibri"/>
        </w:rPr>
        <w:lastRenderedPageBreak/>
        <w:t xml:space="preserve">mutual inductance of the distant coils flowing with the current </w:t>
      </w:r>
      <w:r w:rsidRPr="00C61465">
        <w:rPr>
          <w:rFonts w:cs="Calibri"/>
          <w:position w:val="-12"/>
        </w:rPr>
        <w:object w:dxaOrig="240" w:dyaOrig="360" w14:anchorId="20662DF9">
          <v:shape id="_x0000_i1061" type="#_x0000_t75" style="width:11.8pt;height:18.25pt" o:ole="">
            <v:imagedata r:id="rId78" o:title=""/>
          </v:shape>
          <o:OLEObject Type="Embed" ProgID="Equation.DSMT4" ShapeID="_x0000_i1061" DrawAspect="Content" ObjectID="_1804328891" r:id="rId79"/>
        </w:object>
      </w:r>
      <w:r w:rsidRPr="00C61465">
        <w:rPr>
          <w:rFonts w:cs="Calibri"/>
        </w:rPr>
        <w:t xml:space="preserve">. For the coils </w:t>
      </w:r>
      <w:r w:rsidRPr="00C61465">
        <w:rPr>
          <w:rFonts w:cs="Calibri"/>
          <w:position w:val="-12"/>
        </w:rPr>
        <w:object w:dxaOrig="279" w:dyaOrig="360" w14:anchorId="0AFE7537">
          <v:shape id="_x0000_i1062" type="#_x0000_t75" style="width:13.95pt;height:18.25pt" o:ole="">
            <v:imagedata r:id="rId80" o:title=""/>
          </v:shape>
          <o:OLEObject Type="Embed" ProgID="Equation.DSMT4" ShapeID="_x0000_i1062" DrawAspect="Content" ObjectID="_1804328892" r:id="rId81"/>
        </w:object>
      </w:r>
      <w:r w:rsidRPr="00C61465">
        <w:rPr>
          <w:rFonts w:cs="Calibri"/>
        </w:rPr>
        <w:t xml:space="preserve"> and </w:t>
      </w:r>
      <w:r w:rsidRPr="00C61465">
        <w:rPr>
          <w:rFonts w:cs="Calibri"/>
          <w:position w:val="-12"/>
        </w:rPr>
        <w:object w:dxaOrig="300" w:dyaOrig="360" w14:anchorId="5EE36498">
          <v:shape id="_x0000_i1063" type="#_x0000_t75" style="width:15.05pt;height:18.25pt" o:ole="">
            <v:imagedata r:id="rId82" o:title=""/>
          </v:shape>
          <o:OLEObject Type="Embed" ProgID="Equation.DSMT4" ShapeID="_x0000_i1063" DrawAspect="Content" ObjectID="_1804328893" r:id="rId83"/>
        </w:object>
      </w:r>
      <w:r w:rsidRPr="00C61465">
        <w:rPr>
          <w:rFonts w:cs="Calibri"/>
        </w:rPr>
        <w:t>, we will use the approximation for the inductance of a circular loop</w:t>
      </w:r>
      <w:r w:rsidRPr="00C61465">
        <w:rPr>
          <w:rStyle w:val="FootnoteReference"/>
          <w:rFonts w:cs="Calibri"/>
        </w:rPr>
        <w:footnoteReference w:id="3"/>
      </w:r>
    </w:p>
    <w:p w14:paraId="0B2C22E1" w14:textId="77777777" w:rsidR="00C61465" w:rsidRPr="00C61465" w:rsidRDefault="00C61465" w:rsidP="00C61465">
      <w:pPr>
        <w:pStyle w:val="MTDisplayEquation"/>
        <w:rPr>
          <w:rFonts w:cs="Calibri"/>
        </w:rPr>
      </w:pPr>
      <w:r w:rsidRPr="00C61465">
        <w:rPr>
          <w:rFonts w:cs="Calibri"/>
        </w:rPr>
        <w:tab/>
      </w:r>
      <w:r w:rsidRPr="00C61465">
        <w:rPr>
          <w:rFonts w:cs="Calibri"/>
          <w:position w:val="-32"/>
        </w:rPr>
        <w:object w:dxaOrig="2880" w:dyaOrig="760" w14:anchorId="5496FC1A">
          <v:shape id="_x0000_i1064" type="#_x0000_t75" style="width:2in;height:38.15pt" o:ole="">
            <v:imagedata r:id="rId84" o:title=""/>
          </v:shape>
          <o:OLEObject Type="Embed" ProgID="Equation.DSMT4" ShapeID="_x0000_i1064" DrawAspect="Content" ObjectID="_1804328894" r:id="rId85"/>
        </w:object>
      </w:r>
      <w:r w:rsidRPr="00C61465">
        <w:rPr>
          <w:rFonts w:cs="Calibri"/>
        </w:rPr>
        <w:tab/>
      </w:r>
      <w:r w:rsidRPr="00C61465">
        <w:rPr>
          <w:rFonts w:cs="Calibri"/>
        </w:rPr>
        <w:fldChar w:fldCharType="begin"/>
      </w:r>
      <w:r w:rsidRPr="00C61465">
        <w:rPr>
          <w:rFonts w:cs="Calibri"/>
        </w:rPr>
        <w:instrText xml:space="preserve"> MACROBUTTON MTPlaceRef \* MERGEFORMAT </w:instrText>
      </w:r>
      <w:r w:rsidRPr="00C61465">
        <w:rPr>
          <w:rFonts w:cs="Calibri"/>
        </w:rPr>
        <w:fldChar w:fldCharType="begin"/>
      </w:r>
      <w:r w:rsidRPr="00C61465">
        <w:rPr>
          <w:rFonts w:cs="Calibri"/>
        </w:rPr>
        <w:instrText xml:space="preserve"> SEQ MTEqn \h \* MERGEFORMAT </w:instrText>
      </w:r>
      <w:r w:rsidRPr="00C61465">
        <w:rPr>
          <w:rFonts w:cs="Calibri"/>
        </w:rPr>
        <w:fldChar w:fldCharType="end"/>
      </w:r>
      <w:r w:rsidRPr="00C61465">
        <w:rPr>
          <w:rFonts w:cs="Calibri"/>
        </w:rPr>
        <w:instrText>(</w:instrText>
      </w:r>
      <w:r w:rsidRPr="00C61465">
        <w:rPr>
          <w:rFonts w:cs="Calibri"/>
        </w:rPr>
        <w:fldChar w:fldCharType="begin"/>
      </w:r>
      <w:r w:rsidRPr="00C61465">
        <w:rPr>
          <w:rFonts w:cs="Calibri"/>
        </w:rPr>
        <w:instrText xml:space="preserve"> SEQ MTEqn \c \* Arabic \* MERGEFORMAT </w:instrText>
      </w:r>
      <w:r w:rsidRPr="00C61465">
        <w:rPr>
          <w:rFonts w:cs="Calibri"/>
        </w:rPr>
        <w:fldChar w:fldCharType="separate"/>
      </w:r>
      <w:r>
        <w:rPr>
          <w:rFonts w:cs="Calibri"/>
          <w:noProof/>
        </w:rPr>
        <w:instrText>10</w:instrText>
      </w:r>
      <w:r w:rsidRPr="00C61465">
        <w:rPr>
          <w:rFonts w:cs="Calibri"/>
        </w:rPr>
        <w:fldChar w:fldCharType="end"/>
      </w:r>
      <w:r w:rsidRPr="00C61465">
        <w:rPr>
          <w:rFonts w:cs="Calibri"/>
        </w:rPr>
        <w:instrText>)</w:instrText>
      </w:r>
      <w:r w:rsidRPr="00C61465">
        <w:rPr>
          <w:rFonts w:cs="Calibri"/>
        </w:rPr>
        <w:fldChar w:fldCharType="end"/>
      </w:r>
    </w:p>
    <w:p w14:paraId="3742C5BD" w14:textId="77777777" w:rsidR="005935AD" w:rsidRDefault="00C61465" w:rsidP="00C61465">
      <w:pPr>
        <w:pStyle w:val="MTDisplayEquation"/>
        <w:rPr>
          <w:rFonts w:cs="Calibri"/>
        </w:rPr>
      </w:pPr>
      <w:r w:rsidRPr="00C61465">
        <w:rPr>
          <w:rFonts w:cs="Calibri"/>
        </w:rPr>
        <w:t xml:space="preserve">where </w:t>
      </w:r>
      <w:r w:rsidRPr="00C61465">
        <w:rPr>
          <w:rFonts w:cs="Calibri"/>
          <w:position w:val="-12"/>
        </w:rPr>
        <w:object w:dxaOrig="220" w:dyaOrig="360" w14:anchorId="3F5245F7">
          <v:shape id="_x0000_i1065" type="#_x0000_t75" style="width:10.75pt;height:18.25pt" o:ole="">
            <v:imagedata r:id="rId86" o:title=""/>
          </v:shape>
          <o:OLEObject Type="Embed" ProgID="Equation.DSMT4" ShapeID="_x0000_i1065" DrawAspect="Content" ObjectID="_1804328895" r:id="rId87"/>
        </w:object>
      </w:r>
      <w:r w:rsidRPr="00C61465">
        <w:rPr>
          <w:rFonts w:cs="Calibri"/>
        </w:rPr>
        <w:t xml:space="preserve"> is the loop radius and </w:t>
      </w:r>
      <w:r w:rsidRPr="00C61465">
        <w:rPr>
          <w:rFonts w:cs="Calibri"/>
          <w:position w:val="-12"/>
        </w:rPr>
        <w:object w:dxaOrig="300" w:dyaOrig="360" w14:anchorId="5252EA5F">
          <v:shape id="_x0000_i1066" type="#_x0000_t75" style="width:15.05pt;height:18.25pt" o:ole="">
            <v:imagedata r:id="rId88" o:title=""/>
          </v:shape>
          <o:OLEObject Type="Embed" ProgID="Equation.DSMT4" ShapeID="_x0000_i1066" DrawAspect="Content" ObjectID="_1804328896" r:id="rId89"/>
        </w:object>
      </w:r>
      <w:r w:rsidRPr="00C61465">
        <w:rPr>
          <w:rFonts w:cs="Calibri"/>
        </w:rPr>
        <w:t xml:space="preserve"> is the wire radius, </w:t>
      </w:r>
      <w:r w:rsidRPr="00C61465">
        <w:rPr>
          <w:rFonts w:cs="Calibri"/>
          <w:position w:val="-12"/>
        </w:rPr>
        <w:object w:dxaOrig="260" w:dyaOrig="360" w14:anchorId="51F62FF4">
          <v:shape id="_x0000_i1067" type="#_x0000_t75" style="width:12.9pt;height:18.25pt" o:ole="">
            <v:imagedata r:id="rId90" o:title=""/>
          </v:shape>
          <o:OLEObject Type="Embed" ProgID="Equation.DSMT4" ShapeID="_x0000_i1067" DrawAspect="Content" ObjectID="_1804328897" r:id="rId91"/>
        </w:object>
      </w:r>
      <w:r w:rsidRPr="00C61465">
        <w:rPr>
          <w:rFonts w:cs="Calibri"/>
        </w:rPr>
        <w:t xml:space="preserve"> is the number of turns, and </w:t>
      </w:r>
      <w:r w:rsidRPr="00C61465">
        <w:rPr>
          <w:rFonts w:cs="Calibri"/>
          <w:position w:val="-4"/>
        </w:rPr>
        <w:object w:dxaOrig="220" w:dyaOrig="260" w14:anchorId="6C9A7DA1">
          <v:shape id="_x0000_i1068" type="#_x0000_t75" style="width:10.75pt;height:12.9pt" o:ole="">
            <v:imagedata r:id="rId92" o:title=""/>
          </v:shape>
          <o:OLEObject Type="Embed" ProgID="Equation.DSMT4" ShapeID="_x0000_i1068" DrawAspect="Content" ObjectID="_1804328898" r:id="rId93"/>
        </w:object>
      </w:r>
      <w:r w:rsidRPr="00C61465">
        <w:rPr>
          <w:rFonts w:cs="Calibri"/>
        </w:rPr>
        <w:t xml:space="preserve"> is the flow constant of the skin-effect of the emitted radiation from coil </w:t>
      </w:r>
      <w:r w:rsidRPr="00C61465">
        <w:rPr>
          <w:rFonts w:cs="Calibri"/>
          <w:position w:val="-12"/>
        </w:rPr>
        <w:object w:dxaOrig="279" w:dyaOrig="360" w14:anchorId="7DD26918">
          <v:shape id="_x0000_i1069" type="#_x0000_t75" style="width:13.95pt;height:18.25pt" o:ole="">
            <v:imagedata r:id="rId94" o:title=""/>
          </v:shape>
          <o:OLEObject Type="Embed" ProgID="Equation.DSMT4" ShapeID="_x0000_i1069" DrawAspect="Content" ObjectID="_1804328899" r:id="rId95"/>
        </w:object>
      </w:r>
      <w:r w:rsidRPr="00C61465">
        <w:rPr>
          <w:rFonts w:cs="Calibri"/>
        </w:rPr>
        <w:t xml:space="preserve">. </w:t>
      </w:r>
    </w:p>
    <w:p w14:paraId="17A8BFC0" w14:textId="77777777" w:rsidR="006D076C" w:rsidRPr="006D076C" w:rsidRDefault="006D076C" w:rsidP="006D076C">
      <w:r>
        <w:t>Distance</w:t>
      </w:r>
    </w:p>
    <w:p w14:paraId="3FD0E54B" w14:textId="77777777" w:rsidR="005935AD" w:rsidRPr="00EA65B0" w:rsidRDefault="005935AD" w:rsidP="005935AD">
      <w:r>
        <w:t xml:space="preserve">To insure maximum performance, the power-transfer efficiency </w:t>
      </w:r>
      <w:r w:rsidRPr="00AE58AE">
        <w:rPr>
          <w:position w:val="-10"/>
        </w:rPr>
        <w:object w:dxaOrig="200" w:dyaOrig="260" w14:anchorId="0C16B53C">
          <v:shape id="_x0000_i1070" type="#_x0000_t75" style="width:10.2pt;height:12.9pt" o:ole="">
            <v:imagedata r:id="rId96" o:title=""/>
          </v:shape>
          <o:OLEObject Type="Embed" ProgID="Equation.DSMT4" ShapeID="_x0000_i1070" DrawAspect="Content" ObjectID="_1804328900" r:id="rId97"/>
        </w:object>
      </w:r>
      <w:r>
        <w:t xml:space="preserve"> verses the normalized distance </w:t>
      </w:r>
      <w:r w:rsidRPr="00AE58AE">
        <w:rPr>
          <w:position w:val="-12"/>
        </w:rPr>
        <w:object w:dxaOrig="279" w:dyaOrig="360" w14:anchorId="5E33677B">
          <v:shape id="_x0000_i1071" type="#_x0000_t75" style="width:13.95pt;height:18.25pt" o:ole="">
            <v:imagedata r:id="rId98" o:title=""/>
          </v:shape>
          <o:OLEObject Type="Embed" ProgID="Equation.DSMT4" ShapeID="_x0000_i1071" DrawAspect="Content" ObjectID="_1804328901" r:id="rId99"/>
        </w:object>
      </w:r>
      <w:r>
        <w:t xml:space="preserve"> (the ratio of separation between the coils and the geometric mean of the primary and secondary coil radii </w:t>
      </w:r>
      <w:r w:rsidRPr="00AE58AE">
        <w:rPr>
          <w:position w:val="-16"/>
        </w:rPr>
        <w:object w:dxaOrig="1020" w:dyaOrig="440" w14:anchorId="7515CBB9">
          <v:shape id="_x0000_i1072" type="#_x0000_t75" style="width:51.05pt;height:22.05pt" o:ole="">
            <v:imagedata r:id="rId100" o:title=""/>
          </v:shape>
          <o:OLEObject Type="Embed" ProgID="Equation.DSMT4" ShapeID="_x0000_i1072" DrawAspect="Content" ObjectID="_1804328902" r:id="rId101"/>
        </w:object>
      </w:r>
      <w:r>
        <w:t xml:space="preserve"> will be the measure of this maximum gradient along the length away from the coil along the x axis, referring to Figure 1. It is the gradient that will be analyzed experimentally in the next section.</w:t>
      </w:r>
    </w:p>
    <w:p w14:paraId="4BF93F18" w14:textId="77777777" w:rsidR="00173391" w:rsidRDefault="005935AD" w:rsidP="006C5F2C">
      <w:pPr>
        <w:jc w:val="both"/>
        <w:rPr>
          <w:rFonts w:cs="Calibri"/>
        </w:rPr>
      </w:pPr>
      <w:r>
        <w:rPr>
          <w:rFonts w:cs="Calibri"/>
        </w:rPr>
        <w:t>[DUCK]</w:t>
      </w:r>
    </w:p>
    <w:p w14:paraId="33F6552F" w14:textId="77777777" w:rsidR="006C5F2C" w:rsidRDefault="003C7966" w:rsidP="006C5F2C">
      <w:pPr>
        <w:jc w:val="both"/>
        <w:rPr>
          <w:rFonts w:cs="Calibri"/>
        </w:rPr>
      </w:pPr>
      <w:r>
        <w:rPr>
          <w:rFonts w:cs="Calibri"/>
        </w:rPr>
        <w:t xml:space="preserve">The potential coupling </w:t>
      </w:r>
      <w:r w:rsidR="002C0C12" w:rsidRPr="002C0C12">
        <w:rPr>
          <w:rFonts w:cs="Calibri"/>
          <w:position w:val="-10"/>
        </w:rPr>
        <w:object w:dxaOrig="220" w:dyaOrig="260" w14:anchorId="60356394">
          <v:shape id="_x0000_i1073" type="#_x0000_t75" style="width:10.75pt;height:12.9pt" o:ole="">
            <v:imagedata r:id="rId102" o:title=""/>
          </v:shape>
          <o:OLEObject Type="Embed" ProgID="Equation.DSMT4" ShapeID="_x0000_i1073" DrawAspect="Content" ObjectID="_1804328903" r:id="rId103"/>
        </w:object>
      </w:r>
      <w:r w:rsidR="002C0C12">
        <w:rPr>
          <w:rFonts w:cs="Calibri"/>
        </w:rPr>
        <w:t xml:space="preserve"> </w:t>
      </w:r>
      <w:r>
        <w:rPr>
          <w:rFonts w:cs="Calibri"/>
        </w:rPr>
        <w:t xml:space="preserve">changes the further the distance </w:t>
      </w:r>
      <w:r w:rsidRPr="003C7966">
        <w:rPr>
          <w:rFonts w:cs="Calibri"/>
          <w:position w:val="-12"/>
        </w:rPr>
        <w:object w:dxaOrig="279" w:dyaOrig="360" w14:anchorId="7B3A09D7">
          <v:shape id="_x0000_i1074" type="#_x0000_t75" style="width:13.95pt;height:18.25pt" o:ole="">
            <v:imagedata r:id="rId104" o:title=""/>
          </v:shape>
          <o:OLEObject Type="Embed" ProgID="Equation.DSMT4" ShapeID="_x0000_i1074" DrawAspect="Content" ObjectID="_1804328904" r:id="rId105"/>
        </w:object>
      </w:r>
      <w:r>
        <w:rPr>
          <w:rFonts w:cs="Calibri"/>
        </w:rPr>
        <w:t xml:space="preserve"> away as a measure of 1-dimensional coordinates along it. </w:t>
      </w:r>
      <w:r w:rsidR="006358A1">
        <w:rPr>
          <w:rFonts w:cs="Calibri"/>
        </w:rPr>
        <w:t>This is visualized as:</w:t>
      </w:r>
    </w:p>
    <w:p w14:paraId="0C2EC145" w14:textId="6570FBA4" w:rsidR="00CA73A5" w:rsidRDefault="00B23E8C" w:rsidP="00BE52D5">
      <w:pPr>
        <w:keepNext/>
        <w:spacing w:after="120"/>
        <w:jc w:val="center"/>
      </w:pPr>
      <w:r>
        <w:rPr>
          <w:rFonts w:cs="Calibri"/>
          <w:noProof/>
        </w:rPr>
        <w:drawing>
          <wp:inline distT="0" distB="0" distL="0" distR="0" wp14:anchorId="7C987E94" wp14:editId="52E2E4D1">
            <wp:extent cx="3234690" cy="2333625"/>
            <wp:effectExtent l="0" t="0" r="0" b="0"/>
            <wp:docPr id="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234690" cy="2333625"/>
                    </a:xfrm>
                    <a:prstGeom prst="rect">
                      <a:avLst/>
                    </a:prstGeom>
                    <a:noFill/>
                    <a:ln>
                      <a:noFill/>
                    </a:ln>
                  </pic:spPr>
                </pic:pic>
              </a:graphicData>
            </a:graphic>
          </wp:inline>
        </w:drawing>
      </w:r>
    </w:p>
    <w:p w14:paraId="78B93BB2" w14:textId="77777777" w:rsidR="006358A1" w:rsidRDefault="00C71375" w:rsidP="00BE52D5">
      <w:pPr>
        <w:pStyle w:val="Caption"/>
        <w:spacing w:before="0" w:beforeAutospacing="0" w:after="120" w:line="240" w:lineRule="auto"/>
        <w:jc w:val="center"/>
        <w:rPr>
          <w:rFonts w:cs="Calibri"/>
        </w:rPr>
      </w:pPr>
      <w:r>
        <w:t>Fig.</w:t>
      </w:r>
      <w:r w:rsidR="00CA73A5">
        <w:t xml:space="preserve"> </w:t>
      </w:r>
      <w:r w:rsidR="00CA73A5">
        <w:fldChar w:fldCharType="begin"/>
      </w:r>
      <w:r w:rsidR="00CA73A5">
        <w:instrText xml:space="preserve"> SEQ Figure \* ARABIC </w:instrText>
      </w:r>
      <w:r w:rsidR="00CA73A5">
        <w:fldChar w:fldCharType="separate"/>
      </w:r>
      <w:r w:rsidR="00C61465">
        <w:rPr>
          <w:noProof/>
        </w:rPr>
        <w:t>2</w:t>
      </w:r>
      <w:r w:rsidR="00CA73A5">
        <w:fldChar w:fldCharType="end"/>
      </w:r>
      <w:r w:rsidR="00CA73A5">
        <w:t>: Propagation of Magnetic Currents</w:t>
      </w:r>
    </w:p>
    <w:p w14:paraId="75340E60" w14:textId="77777777" w:rsidR="009624A0" w:rsidRDefault="009F1348" w:rsidP="006C5F2C">
      <w:pPr>
        <w:jc w:val="both"/>
        <w:rPr>
          <w:rFonts w:cs="Calibri"/>
        </w:rPr>
      </w:pPr>
      <w:r>
        <w:rPr>
          <w:rFonts w:cs="Calibri"/>
        </w:rPr>
        <w:t xml:space="preserve">In the space containing the energy, the intensity of the magnetic </w:t>
      </w:r>
      <w:r w:rsidR="0037446E">
        <w:rPr>
          <w:rFonts w:cs="Calibri"/>
        </w:rPr>
        <w:t>field can be known in advance given the distance between the coils</w:t>
      </w:r>
      <w:r w:rsidR="00B40C35">
        <w:rPr>
          <w:rFonts w:cs="Calibri"/>
        </w:rPr>
        <w:t xml:space="preserve"> and the radius of the primary coil. </w:t>
      </w:r>
      <w:r w:rsidR="00856F2D">
        <w:rPr>
          <w:rFonts w:cs="Calibri"/>
        </w:rPr>
        <w:t>In a multiple-turn Litz-wound coil</w:t>
      </w:r>
      <w:r w:rsidR="00F25C45">
        <w:rPr>
          <w:rFonts w:cs="Calibri"/>
        </w:rPr>
        <w:t xml:space="preserve"> of </w:t>
      </w:r>
      <w:r w:rsidR="00F25C45">
        <w:rPr>
          <w:rFonts w:cs="Calibri"/>
        </w:rPr>
        <w:lastRenderedPageBreak/>
        <w:t xml:space="preserve">turns </w:t>
      </w:r>
      <w:r w:rsidR="00F25C45" w:rsidRPr="00F25C45">
        <w:rPr>
          <w:rFonts w:cs="Calibri"/>
          <w:position w:val="-6"/>
        </w:rPr>
        <w:object w:dxaOrig="200" w:dyaOrig="220" w14:anchorId="013CEF2D">
          <v:shape id="_x0000_i1076" type="#_x0000_t75" style="width:10.2pt;height:10.75pt" o:ole="">
            <v:imagedata r:id="rId107" o:title=""/>
          </v:shape>
          <o:OLEObject Type="Embed" ProgID="Equation.DSMT4" ShapeID="_x0000_i1076" DrawAspect="Content" ObjectID="_1804328905" r:id="rId108"/>
        </w:object>
      </w:r>
      <w:r w:rsidR="00856F2D">
        <w:rPr>
          <w:rFonts w:cs="Calibri"/>
        </w:rPr>
        <w:t xml:space="preserve"> with radius </w:t>
      </w:r>
      <w:r w:rsidR="00856F2D" w:rsidRPr="00856F2D">
        <w:rPr>
          <w:rFonts w:cs="Calibri"/>
          <w:position w:val="-4"/>
        </w:rPr>
        <w:object w:dxaOrig="180" w:dyaOrig="200" w14:anchorId="19B04B1F">
          <v:shape id="_x0000_i1077" type="#_x0000_t75" style="width:9.15pt;height:10.2pt" o:ole="">
            <v:imagedata r:id="rId109" o:title=""/>
          </v:shape>
          <o:OLEObject Type="Embed" ProgID="Equation.DSMT4" ShapeID="_x0000_i1077" DrawAspect="Content" ObjectID="_1804328906" r:id="rId110"/>
        </w:object>
      </w:r>
      <w:r w:rsidR="00856F2D">
        <w:rPr>
          <w:rFonts w:cs="Calibri"/>
        </w:rPr>
        <w:t xml:space="preserve">, the magnetic field strength </w:t>
      </w:r>
      <w:r w:rsidR="00856F2D" w:rsidRPr="00856F2D">
        <w:rPr>
          <w:rFonts w:cs="Calibri"/>
          <w:position w:val="-4"/>
        </w:rPr>
        <w:object w:dxaOrig="279" w:dyaOrig="260" w14:anchorId="1B3E9977">
          <v:shape id="_x0000_i1078" type="#_x0000_t75" style="width:13.95pt;height:12.9pt" o:ole="">
            <v:imagedata r:id="rId111" o:title=""/>
          </v:shape>
          <o:OLEObject Type="Embed" ProgID="Equation.DSMT4" ShapeID="_x0000_i1078" DrawAspect="Content" ObjectID="_1804328907" r:id="rId112"/>
        </w:object>
      </w:r>
      <w:r w:rsidR="00856F2D">
        <w:rPr>
          <w:rFonts w:cs="Calibri"/>
        </w:rPr>
        <w:t xml:space="preserve"> at distance </w:t>
      </w:r>
      <w:r w:rsidR="00856F2D" w:rsidRPr="00856F2D">
        <w:rPr>
          <w:rFonts w:cs="Calibri"/>
          <w:position w:val="-6"/>
        </w:rPr>
        <w:object w:dxaOrig="200" w:dyaOrig="220" w14:anchorId="4B9227DC">
          <v:shape id="_x0000_i1079" type="#_x0000_t75" style="width:10.2pt;height:10.75pt" o:ole="">
            <v:imagedata r:id="rId113" o:title=""/>
          </v:shape>
          <o:OLEObject Type="Embed" ProgID="Equation.DSMT4" ShapeID="_x0000_i1079" DrawAspect="Content" ObjectID="_1804328908" r:id="rId114"/>
        </w:object>
      </w:r>
      <w:r w:rsidR="00856F2D">
        <w:rPr>
          <w:rFonts w:cs="Calibri"/>
        </w:rPr>
        <w:t xml:space="preserve"> </w:t>
      </w:r>
      <w:r w:rsidR="00DF5068">
        <w:rPr>
          <w:rFonts w:cs="Calibri"/>
        </w:rPr>
        <w:t xml:space="preserve">from the center of the coil </w:t>
      </w:r>
      <w:r w:rsidR="00856F2D">
        <w:rPr>
          <w:rFonts w:cs="Calibri"/>
        </w:rPr>
        <w:t>along the axis can be written as</w:t>
      </w:r>
      <w:r w:rsidR="006A4C16">
        <w:rPr>
          <w:rStyle w:val="FootnoteReference"/>
          <w:rFonts w:cs="Calibri"/>
        </w:rPr>
        <w:footnoteReference w:id="4"/>
      </w:r>
      <w:r w:rsidR="00856F2D">
        <w:rPr>
          <w:rFonts w:cs="Calibri"/>
        </w:rPr>
        <w:t>:</w:t>
      </w:r>
    </w:p>
    <w:p w14:paraId="69187CAC" w14:textId="77777777" w:rsidR="00856F2D" w:rsidRDefault="00856F2D" w:rsidP="00856F2D">
      <w:pPr>
        <w:pStyle w:val="MTDisplayEquation"/>
      </w:pPr>
      <w:r>
        <w:tab/>
      </w:r>
      <w:r w:rsidR="00F25C45" w:rsidRPr="00856F2D">
        <w:rPr>
          <w:position w:val="-48"/>
        </w:rPr>
        <w:object w:dxaOrig="2320" w:dyaOrig="900" w14:anchorId="410FF8E7">
          <v:shape id="_x0000_i1080" type="#_x0000_t75" style="width:116.05pt;height:45.15pt" o:ole="">
            <v:imagedata r:id="rId115" o:title=""/>
          </v:shape>
          <o:OLEObject Type="Embed" ProgID="Equation.DSMT4" ShapeID="_x0000_i1080" DrawAspect="Content" ObjectID="_1804328909"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61465">
          <w:rPr>
            <w:noProof/>
          </w:rPr>
          <w:instrText>11</w:instrText>
        </w:r>
      </w:fldSimple>
      <w:r>
        <w:instrText>)</w:instrText>
      </w:r>
      <w:r>
        <w:fldChar w:fldCharType="end"/>
      </w:r>
    </w:p>
    <w:p w14:paraId="6B73BFCD" w14:textId="77777777" w:rsidR="00856F2D" w:rsidRDefault="006A4C16" w:rsidP="006C5F2C">
      <w:pPr>
        <w:jc w:val="both"/>
        <w:rPr>
          <w:rFonts w:cs="Calibri"/>
        </w:rPr>
      </w:pPr>
      <w:r>
        <w:rPr>
          <w:rFonts w:cs="Calibri"/>
        </w:rPr>
        <w:t xml:space="preserve">Differentiating with respect to </w:t>
      </w:r>
      <w:r w:rsidRPr="006A4C16">
        <w:rPr>
          <w:rFonts w:cs="Calibri"/>
          <w:position w:val="-4"/>
        </w:rPr>
        <w:object w:dxaOrig="180" w:dyaOrig="200" w14:anchorId="1CCC8D23">
          <v:shape id="_x0000_i1081" type="#_x0000_t75" style="width:9.15pt;height:10.2pt" o:ole="">
            <v:imagedata r:id="rId117" o:title=""/>
          </v:shape>
          <o:OLEObject Type="Embed" ProgID="Equation.DSMT4" ShapeID="_x0000_i1081" DrawAspect="Content" ObjectID="_1804328910" r:id="rId118"/>
        </w:object>
      </w:r>
      <w:r>
        <w:rPr>
          <w:rFonts w:cs="Calibri"/>
        </w:rPr>
        <w:t xml:space="preserve"> </w:t>
      </w:r>
      <w:r w:rsidR="00DD3C98">
        <w:rPr>
          <w:rFonts w:cs="Calibri"/>
        </w:rPr>
        <w:t xml:space="preserve">shows that for </w:t>
      </w:r>
      <w:r w:rsidR="00DD3C98" w:rsidRPr="00DD3C98">
        <w:rPr>
          <w:rFonts w:cs="Calibri"/>
          <w:position w:val="-6"/>
        </w:rPr>
        <w:object w:dxaOrig="859" w:dyaOrig="340" w14:anchorId="6E4F3BAC">
          <v:shape id="_x0000_i1082" type="#_x0000_t75" style="width:43pt;height:17.2pt" o:ole="">
            <v:imagedata r:id="rId119" o:title=""/>
          </v:shape>
          <o:OLEObject Type="Embed" ProgID="Equation.DSMT4" ShapeID="_x0000_i1082" DrawAspect="Content" ObjectID="_1804328911" r:id="rId120"/>
        </w:object>
      </w:r>
      <w:r w:rsidR="00DD3C98">
        <w:rPr>
          <w:rFonts w:cs="Calibri"/>
        </w:rPr>
        <w:t xml:space="preserve">, </w:t>
      </w:r>
      <w:r w:rsidR="00DD3C98" w:rsidRPr="00DD3C98">
        <w:rPr>
          <w:rFonts w:cs="Calibri"/>
          <w:position w:val="-4"/>
        </w:rPr>
        <w:object w:dxaOrig="279" w:dyaOrig="260" w14:anchorId="70B12C05">
          <v:shape id="_x0000_i1083" type="#_x0000_t75" style="width:13.95pt;height:12.9pt" o:ole="">
            <v:imagedata r:id="rId121" o:title=""/>
          </v:shape>
          <o:OLEObject Type="Embed" ProgID="Equation.DSMT4" ShapeID="_x0000_i1083" DrawAspect="Content" ObjectID="_1804328912" r:id="rId122"/>
        </w:object>
      </w:r>
      <w:r w:rsidR="00DD3C98">
        <w:rPr>
          <w:rFonts w:cs="Calibri"/>
        </w:rPr>
        <w:t xml:space="preserve"> will be maximized. </w:t>
      </w:r>
      <w:r w:rsidR="004C10EF">
        <w:rPr>
          <w:rFonts w:cs="Calibri"/>
        </w:rPr>
        <w:t xml:space="preserve">Therefore, a good choice of diameter </w:t>
      </w:r>
      <w:r w:rsidR="004C10EF" w:rsidRPr="004C10EF">
        <w:rPr>
          <w:rFonts w:cs="Calibri"/>
          <w:position w:val="-14"/>
        </w:rPr>
        <w:object w:dxaOrig="300" w:dyaOrig="380" w14:anchorId="57F2A371">
          <v:shape id="_x0000_i1084" type="#_x0000_t75" style="width:15.05pt;height:18.8pt" o:ole="">
            <v:imagedata r:id="rId123" o:title=""/>
          </v:shape>
          <o:OLEObject Type="Embed" ProgID="Equation.DSMT4" ShapeID="_x0000_i1084" DrawAspect="Content" ObjectID="_1804328913" r:id="rId124"/>
        </w:object>
      </w:r>
      <w:r w:rsidR="004C10EF">
        <w:rPr>
          <w:rFonts w:cs="Calibri"/>
        </w:rPr>
        <w:t xml:space="preserve"> for the primary coil, as a measure of its distance </w:t>
      </w:r>
      <w:r w:rsidR="004C10EF" w:rsidRPr="004C10EF">
        <w:rPr>
          <w:rFonts w:cs="Calibri"/>
          <w:position w:val="-12"/>
        </w:rPr>
        <w:object w:dxaOrig="279" w:dyaOrig="360" w14:anchorId="127507FC">
          <v:shape id="_x0000_i1085" type="#_x0000_t75" style="width:13.95pt;height:18.25pt" o:ole="">
            <v:imagedata r:id="rId125" o:title=""/>
          </v:shape>
          <o:OLEObject Type="Embed" ProgID="Equation.DSMT4" ShapeID="_x0000_i1085" DrawAspect="Content" ObjectID="_1804328914" r:id="rId126"/>
        </w:object>
      </w:r>
      <w:r w:rsidR="004C10EF">
        <w:rPr>
          <w:rFonts w:cs="Calibri"/>
        </w:rPr>
        <w:t xml:space="preserve"> from the secondary coil </w:t>
      </w:r>
      <w:r w:rsidR="004C10EF" w:rsidRPr="004C10EF">
        <w:rPr>
          <w:rFonts w:cs="Calibri"/>
          <w:position w:val="-12"/>
        </w:rPr>
        <w:object w:dxaOrig="279" w:dyaOrig="360" w14:anchorId="2EC01189">
          <v:shape id="_x0000_i1086" type="#_x0000_t75" style="width:13.95pt;height:18.25pt" o:ole="">
            <v:imagedata r:id="rId127" o:title=""/>
          </v:shape>
          <o:OLEObject Type="Embed" ProgID="Equation.DSMT4" ShapeID="_x0000_i1086" DrawAspect="Content" ObjectID="_1804328915" r:id="rId128"/>
        </w:object>
      </w:r>
      <w:r w:rsidR="004C10EF">
        <w:rPr>
          <w:rFonts w:cs="Calibri"/>
        </w:rPr>
        <w:t xml:space="preserve"> is </w:t>
      </w:r>
      <w:r w:rsidR="00F85A27" w:rsidRPr="004C10EF">
        <w:rPr>
          <w:rFonts w:cs="Calibri"/>
          <w:position w:val="-14"/>
        </w:rPr>
        <w:object w:dxaOrig="1200" w:dyaOrig="420" w14:anchorId="196D7715">
          <v:shape id="_x0000_i1087" type="#_x0000_t75" style="width:60.2pt;height:20.95pt" o:ole="">
            <v:imagedata r:id="rId129" o:title=""/>
          </v:shape>
          <o:OLEObject Type="Embed" ProgID="Equation.DSMT4" ShapeID="_x0000_i1087" DrawAspect="Content" ObjectID="_1804328916" r:id="rId130"/>
        </w:object>
      </w:r>
      <w:r w:rsidR="00F85A27">
        <w:rPr>
          <w:rFonts w:cs="Calibri"/>
        </w:rPr>
        <w:t xml:space="preserve">. </w:t>
      </w:r>
      <w:r w:rsidR="00B33632">
        <w:rPr>
          <w:rFonts w:cs="Calibri"/>
        </w:rPr>
        <w:t xml:space="preserve">In the design chosen for experimental verification, the diameter </w:t>
      </w:r>
      <w:r w:rsidR="00820A7B" w:rsidRPr="00B33632">
        <w:rPr>
          <w:rFonts w:cs="Calibri"/>
          <w:position w:val="-14"/>
        </w:rPr>
        <w:object w:dxaOrig="360" w:dyaOrig="380" w14:anchorId="177E30F4">
          <v:shape id="_x0000_i1088" type="#_x0000_t75" style="width:18.25pt;height:18.8pt" o:ole="">
            <v:imagedata r:id="rId131" o:title=""/>
          </v:shape>
          <o:OLEObject Type="Embed" ProgID="Equation.DSMT4" ShapeID="_x0000_i1088" DrawAspect="Content" ObjectID="_1804328917" r:id="rId132"/>
        </w:object>
      </w:r>
      <w:r w:rsidR="00820A7B">
        <w:rPr>
          <w:rFonts w:cs="Calibri"/>
        </w:rPr>
        <w:t xml:space="preserve">= 60mm </w:t>
      </w:r>
      <w:r w:rsidR="00B33632">
        <w:rPr>
          <w:rFonts w:cs="Calibri"/>
        </w:rPr>
        <w:t xml:space="preserve">while the distance </w:t>
      </w:r>
      <w:r w:rsidR="00820A7B" w:rsidRPr="00B33632">
        <w:rPr>
          <w:rFonts w:cs="Calibri"/>
          <w:position w:val="-12"/>
        </w:rPr>
        <w:object w:dxaOrig="279" w:dyaOrig="360" w14:anchorId="5F28CFB0">
          <v:shape id="_x0000_i1089" type="#_x0000_t75" style="width:13.95pt;height:18.25pt" o:ole="">
            <v:imagedata r:id="rId133" o:title=""/>
          </v:shape>
          <o:OLEObject Type="Embed" ProgID="Equation.DSMT4" ShapeID="_x0000_i1089" DrawAspect="Content" ObjectID="_1804328918" r:id="rId134"/>
        </w:object>
      </w:r>
      <w:r w:rsidR="00820A7B">
        <w:rPr>
          <w:rFonts w:cs="Calibri"/>
        </w:rPr>
        <w:t>= 20mm</w:t>
      </w:r>
      <w:r w:rsidR="00B33632">
        <w:rPr>
          <w:rFonts w:cs="Calibri"/>
        </w:rPr>
        <w:t xml:space="preserve">. </w:t>
      </w:r>
      <w:r w:rsidR="00820A7B">
        <w:rPr>
          <w:rFonts w:cs="Calibri"/>
        </w:rPr>
        <w:t>While this will show an optimal value, the maximum range of this design is approximately 45mm</w:t>
      </w:r>
      <w:r w:rsidR="00AA6600">
        <w:rPr>
          <w:rFonts w:cs="Calibri"/>
        </w:rPr>
        <w:t>, dependent upon the oscillator power driving the coil</w:t>
      </w:r>
      <w:r w:rsidR="00820A7B">
        <w:rPr>
          <w:rFonts w:cs="Calibri"/>
        </w:rPr>
        <w:t>.</w:t>
      </w:r>
      <w:r w:rsidR="00EA6C49">
        <w:rPr>
          <w:rFonts w:cs="Calibri"/>
        </w:rPr>
        <w:t xml:space="preserve"> The magnetic flux linkage and field intensity at the optimal distance is illustrated by Figure 2.</w:t>
      </w:r>
    </w:p>
    <w:p w14:paraId="52921C33" w14:textId="7E122F7C" w:rsidR="00EA6C49" w:rsidRDefault="00B23E8C" w:rsidP="00EA6C49">
      <w:pPr>
        <w:keepNext/>
        <w:jc w:val="center"/>
      </w:pPr>
      <w:r>
        <w:rPr>
          <w:rFonts w:cs="Calibri"/>
          <w:noProof/>
        </w:rPr>
        <w:drawing>
          <wp:inline distT="0" distB="0" distL="0" distR="0" wp14:anchorId="3BB484FB" wp14:editId="0892AD62">
            <wp:extent cx="3322955" cy="3357245"/>
            <wp:effectExtent l="0" t="0" r="0" b="0"/>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322955" cy="3357245"/>
                    </a:xfrm>
                    <a:prstGeom prst="rect">
                      <a:avLst/>
                    </a:prstGeom>
                    <a:noFill/>
                    <a:ln>
                      <a:noFill/>
                    </a:ln>
                  </pic:spPr>
                </pic:pic>
              </a:graphicData>
            </a:graphic>
          </wp:inline>
        </w:drawing>
      </w:r>
    </w:p>
    <w:p w14:paraId="4A50ACC4" w14:textId="77777777" w:rsidR="00EA6C49" w:rsidRDefault="00C71375" w:rsidP="00EA6C49">
      <w:pPr>
        <w:pStyle w:val="Caption"/>
        <w:spacing w:before="0" w:beforeAutospacing="0" w:line="240" w:lineRule="auto"/>
        <w:jc w:val="center"/>
        <w:rPr>
          <w:rFonts w:cs="Calibri"/>
        </w:rPr>
      </w:pPr>
      <w:r>
        <w:t>Fig.</w:t>
      </w:r>
      <w:r w:rsidR="00EA6C49">
        <w:t xml:space="preserve"> </w:t>
      </w:r>
      <w:r w:rsidR="00EA6C49">
        <w:fldChar w:fldCharType="begin"/>
      </w:r>
      <w:r w:rsidR="00EA6C49">
        <w:instrText xml:space="preserve"> SEQ Figure \* ARABIC </w:instrText>
      </w:r>
      <w:r w:rsidR="00EA6C49">
        <w:fldChar w:fldCharType="separate"/>
      </w:r>
      <w:r w:rsidR="00C61465">
        <w:rPr>
          <w:noProof/>
        </w:rPr>
        <w:t>3</w:t>
      </w:r>
      <w:r w:rsidR="00EA6C49">
        <w:fldChar w:fldCharType="end"/>
      </w:r>
      <w:r w:rsidR="00EA6C49">
        <w:t>: Magnetic Linking</w:t>
      </w:r>
      <w:r w:rsidR="00E767A2">
        <w:t xml:space="preserve"> (red lines)</w:t>
      </w:r>
      <w:r w:rsidR="00EA6C49">
        <w:t xml:space="preserve"> and Field Intensity</w:t>
      </w:r>
      <w:r w:rsidR="00E767A2">
        <w:t xml:space="preserve"> (colored disk)</w:t>
      </w:r>
    </w:p>
    <w:p w14:paraId="1400A5AF" w14:textId="77777777" w:rsidR="001E02E2" w:rsidRPr="001E02E2" w:rsidRDefault="001E02E2" w:rsidP="005F5BF4">
      <w:pPr>
        <w:rPr>
          <w:rFonts w:cs="Calibri"/>
        </w:rPr>
      </w:pPr>
      <w:r>
        <w:rPr>
          <w:rFonts w:cs="Calibri"/>
        </w:rPr>
        <w:t>The transmitter  is to the left and the receiver  is to the right.</w:t>
      </w:r>
    </w:p>
    <w:p w14:paraId="77E0F32D" w14:textId="77777777" w:rsidR="005F5BF4" w:rsidRPr="005F5BF4" w:rsidRDefault="005F5BF4" w:rsidP="005F5BF4">
      <w:pPr>
        <w:rPr>
          <w:rFonts w:cs="Calibri"/>
          <w:b/>
          <w:sz w:val="24"/>
          <w:szCs w:val="24"/>
        </w:rPr>
      </w:pPr>
      <w:r>
        <w:rPr>
          <w:rFonts w:cs="Calibri"/>
          <w:b/>
          <w:sz w:val="24"/>
          <w:szCs w:val="24"/>
        </w:rPr>
        <w:t>The Oscillator Model</w:t>
      </w:r>
    </w:p>
    <w:p w14:paraId="0BDE05EE" w14:textId="77777777" w:rsidR="005F5BF4" w:rsidRDefault="005F5BF4" w:rsidP="005F5BF4">
      <w:r>
        <w:lastRenderedPageBreak/>
        <w:t xml:space="preserve">The push-pull oscillator is a balanced oscillator employing amplifying devices placed in phase opposition. </w:t>
      </w:r>
      <w:r w:rsidR="00C82F32">
        <w:t>I</w:t>
      </w:r>
      <w:r w:rsidR="00BE25EA">
        <w:t>t is a type of oscillator described in the 194</w:t>
      </w:r>
      <w:r w:rsidR="00C82F32">
        <w:t>0s in detail</w:t>
      </w:r>
      <w:r w:rsidR="00C82F32">
        <w:rPr>
          <w:rStyle w:val="FootnoteReference"/>
        </w:rPr>
        <w:footnoteReference w:id="5"/>
      </w:r>
      <w:r w:rsidR="00C82F32">
        <w:t xml:space="preserve"> using tubes.</w:t>
      </w:r>
    </w:p>
    <w:p w14:paraId="5F96233F" w14:textId="2E77C980" w:rsidR="000101D4" w:rsidRDefault="00B23E8C" w:rsidP="000101D4">
      <w:pPr>
        <w:keepNext/>
        <w:jc w:val="center"/>
      </w:pPr>
      <w:r>
        <w:rPr>
          <w:noProof/>
        </w:rPr>
        <w:drawing>
          <wp:inline distT="0" distB="0" distL="0" distR="0" wp14:anchorId="175E5632" wp14:editId="7C178C8C">
            <wp:extent cx="4606290" cy="1657985"/>
            <wp:effectExtent l="0" t="0" r="0" b="0"/>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606290" cy="1657985"/>
                    </a:xfrm>
                    <a:prstGeom prst="rect">
                      <a:avLst/>
                    </a:prstGeom>
                    <a:noFill/>
                    <a:ln>
                      <a:noFill/>
                    </a:ln>
                  </pic:spPr>
                </pic:pic>
              </a:graphicData>
            </a:graphic>
          </wp:inline>
        </w:drawing>
      </w:r>
    </w:p>
    <w:p w14:paraId="1DD31309" w14:textId="77777777" w:rsidR="00C82F32" w:rsidRDefault="00C71375" w:rsidP="000101D4">
      <w:pPr>
        <w:pStyle w:val="Caption"/>
        <w:spacing w:before="0" w:beforeAutospacing="0" w:line="240" w:lineRule="auto"/>
        <w:jc w:val="center"/>
      </w:pPr>
      <w:r>
        <w:t>Fig.</w:t>
      </w:r>
      <w:r w:rsidR="000101D4">
        <w:t xml:space="preserve"> </w:t>
      </w:r>
      <w:r w:rsidR="000101D4">
        <w:fldChar w:fldCharType="begin"/>
      </w:r>
      <w:r w:rsidR="000101D4">
        <w:instrText xml:space="preserve"> SEQ Figure \* ARABIC </w:instrText>
      </w:r>
      <w:r w:rsidR="000101D4">
        <w:fldChar w:fldCharType="separate"/>
      </w:r>
      <w:r w:rsidR="00C61465">
        <w:rPr>
          <w:noProof/>
        </w:rPr>
        <w:t>4</w:t>
      </w:r>
      <w:r w:rsidR="000101D4">
        <w:fldChar w:fldCharType="end"/>
      </w:r>
      <w:r w:rsidR="000101D4">
        <w:t>: Tube-Driven Push-Pull Oscillator</w:t>
      </w:r>
    </w:p>
    <w:p w14:paraId="458E105E" w14:textId="77777777" w:rsidR="00F94B15" w:rsidRPr="00CA5CA6" w:rsidRDefault="00A733F3" w:rsidP="00CA5CA6">
      <w:pPr>
        <w:pStyle w:val="NormalWeb"/>
        <w:rPr>
          <w:rFonts w:ascii="Calibri" w:hAnsi="Calibri" w:cs="Calibri"/>
          <w:sz w:val="22"/>
          <w:szCs w:val="22"/>
        </w:rPr>
      </w:pPr>
      <w:r>
        <w:rPr>
          <w:rFonts w:ascii="Calibri" w:hAnsi="Calibri" w:cs="Calibri"/>
        </w:rPr>
        <w:t>The circuit illustrated in Figure 3 is a transformer-coupled model.</w:t>
      </w:r>
      <w:r w:rsidR="00F94B15">
        <w:rPr>
          <w:rFonts w:ascii="Calibri" w:hAnsi="Calibri" w:cs="Calibri"/>
        </w:rPr>
        <w:t xml:space="preserve"> </w:t>
      </w:r>
      <w:r w:rsidR="00F94B15" w:rsidRPr="00903813">
        <w:rPr>
          <w:rFonts w:ascii="Calibri" w:hAnsi="Calibri" w:cs="Calibri"/>
          <w:sz w:val="22"/>
          <w:szCs w:val="22"/>
        </w:rPr>
        <w:t xml:space="preserve">This type of circuit is able to deliver larger outputs with less distortion than single-tube amplifiers. Assume that a sine wave signal is applied to the input terminals. During the first half-cycle, the top of the secondary of transformer </w:t>
      </w:r>
      <w:r w:rsidR="00F94B15" w:rsidRPr="00903813">
        <w:rPr>
          <w:rFonts w:ascii="Calibri" w:hAnsi="Calibri" w:cs="Calibri"/>
          <w:i/>
          <w:iCs/>
          <w:sz w:val="22"/>
          <w:szCs w:val="22"/>
        </w:rPr>
        <w:t>T</w:t>
      </w:r>
      <w:r w:rsidR="00F94B15" w:rsidRPr="00903813">
        <w:rPr>
          <w:rFonts w:ascii="Calibri" w:hAnsi="Calibri" w:cs="Calibri"/>
          <w:i/>
          <w:iCs/>
          <w:sz w:val="22"/>
          <w:szCs w:val="22"/>
          <w:vertAlign w:val="subscript"/>
        </w:rPr>
        <w:t xml:space="preserve">t </w:t>
      </w:r>
      <w:r w:rsidR="00F94B15" w:rsidRPr="00903813">
        <w:rPr>
          <w:rFonts w:ascii="Calibri" w:hAnsi="Calibri" w:cs="Calibri"/>
          <w:sz w:val="22"/>
          <w:szCs w:val="22"/>
        </w:rPr>
        <w:t xml:space="preserve">becomes positive and the bottom becomes negative. Then the grid of tube 1 becomes positive and the grid of tube 2 becomes negative. The plate current of tube 1 increases and that of tube 2 decreases. But the current increase in </w:t>
      </w:r>
      <w:r w:rsidR="00F94B15" w:rsidRPr="00903813">
        <w:rPr>
          <w:rFonts w:ascii="Calibri" w:hAnsi="Calibri" w:cs="Calibri"/>
          <w:i/>
          <w:iCs/>
          <w:sz w:val="22"/>
          <w:szCs w:val="22"/>
        </w:rPr>
        <w:t>P</w:t>
      </w:r>
      <w:r w:rsidR="00F94B15" w:rsidRPr="00903813">
        <w:rPr>
          <w:rFonts w:ascii="Calibri" w:hAnsi="Calibri" w:cs="Calibri"/>
          <w:i/>
          <w:iCs/>
          <w:sz w:val="22"/>
          <w:szCs w:val="22"/>
          <w:vertAlign w:val="subscript"/>
        </w:rPr>
        <w:t>1</w:t>
      </w:r>
      <w:r w:rsidR="00F94B15" w:rsidRPr="00903813">
        <w:rPr>
          <w:rFonts w:ascii="Calibri" w:hAnsi="Calibri" w:cs="Calibri"/>
          <w:i/>
          <w:iCs/>
          <w:sz w:val="22"/>
          <w:szCs w:val="22"/>
        </w:rPr>
        <w:t xml:space="preserve"> </w:t>
      </w:r>
      <w:r w:rsidR="00F94B15" w:rsidRPr="00903813">
        <w:rPr>
          <w:rFonts w:ascii="Calibri" w:hAnsi="Calibri" w:cs="Calibri"/>
          <w:sz w:val="22"/>
          <w:szCs w:val="22"/>
        </w:rPr>
        <w:t xml:space="preserve">is up and that in </w:t>
      </w:r>
      <w:r w:rsidR="00F94B15" w:rsidRPr="00903813">
        <w:rPr>
          <w:rFonts w:ascii="Calibri" w:hAnsi="Calibri" w:cs="Calibri"/>
          <w:i/>
          <w:iCs/>
          <w:sz w:val="22"/>
          <w:szCs w:val="22"/>
        </w:rPr>
        <w:t>P</w:t>
      </w:r>
      <w:r w:rsidR="00F94B15" w:rsidRPr="00903813">
        <w:rPr>
          <w:rFonts w:ascii="Calibri" w:hAnsi="Calibri" w:cs="Calibri"/>
          <w:i/>
          <w:iCs/>
          <w:sz w:val="22"/>
          <w:szCs w:val="22"/>
          <w:vertAlign w:val="subscript"/>
        </w:rPr>
        <w:t>2</w:t>
      </w:r>
      <w:r w:rsidR="00F94B15" w:rsidRPr="00903813">
        <w:rPr>
          <w:rFonts w:ascii="Calibri" w:hAnsi="Calibri" w:cs="Calibri"/>
          <w:i/>
          <w:iCs/>
          <w:sz w:val="22"/>
          <w:szCs w:val="22"/>
        </w:rPr>
        <w:t xml:space="preserve"> </w:t>
      </w:r>
      <w:r w:rsidR="00F94B15" w:rsidRPr="00903813">
        <w:rPr>
          <w:rFonts w:ascii="Calibri" w:hAnsi="Calibri" w:cs="Calibri"/>
          <w:sz w:val="22"/>
          <w:szCs w:val="22"/>
        </w:rPr>
        <w:t xml:space="preserve">is down. If an </w:t>
      </w:r>
      <w:r w:rsidR="00F94B15" w:rsidRPr="00903813">
        <w:rPr>
          <w:rFonts w:ascii="Calibri" w:hAnsi="Calibri" w:cs="Calibri"/>
          <w:i/>
          <w:iCs/>
          <w:sz w:val="22"/>
          <w:szCs w:val="22"/>
        </w:rPr>
        <w:t xml:space="preserve">increase </w:t>
      </w:r>
      <w:r w:rsidR="00F94B15" w:rsidRPr="00903813">
        <w:rPr>
          <w:rFonts w:ascii="Calibri" w:hAnsi="Calibri" w:cs="Calibri"/>
          <w:sz w:val="22"/>
          <w:szCs w:val="22"/>
        </w:rPr>
        <w:t xml:space="preserve">in plate current through </w:t>
      </w:r>
      <w:r w:rsidR="00F94B15" w:rsidRPr="00903813">
        <w:rPr>
          <w:rFonts w:ascii="Calibri" w:hAnsi="Calibri" w:cs="Calibri"/>
          <w:i/>
          <w:iCs/>
          <w:sz w:val="22"/>
          <w:szCs w:val="22"/>
        </w:rPr>
        <w:t>P</w:t>
      </w:r>
      <w:r w:rsidR="00F94B15" w:rsidRPr="00903813">
        <w:rPr>
          <w:rFonts w:ascii="Calibri" w:hAnsi="Calibri" w:cs="Calibri"/>
          <w:i/>
          <w:iCs/>
          <w:sz w:val="22"/>
          <w:szCs w:val="22"/>
          <w:vertAlign w:val="subscript"/>
        </w:rPr>
        <w:t>1</w:t>
      </w:r>
      <w:r w:rsidR="00F94B15" w:rsidRPr="00903813">
        <w:rPr>
          <w:rFonts w:ascii="Calibri" w:hAnsi="Calibri" w:cs="Calibri"/>
          <w:i/>
          <w:iCs/>
          <w:sz w:val="22"/>
          <w:szCs w:val="22"/>
        </w:rPr>
        <w:t xml:space="preserve"> </w:t>
      </w:r>
      <w:r w:rsidR="00F94B15" w:rsidRPr="00903813">
        <w:rPr>
          <w:rFonts w:ascii="Calibri" w:hAnsi="Calibri" w:cs="Calibri"/>
          <w:sz w:val="22"/>
          <w:szCs w:val="22"/>
        </w:rPr>
        <w:t>makes the output positive at the top, then a decrease in current through P</w:t>
      </w:r>
      <w:r w:rsidR="00F94B15" w:rsidRPr="00903813">
        <w:rPr>
          <w:rFonts w:ascii="Calibri" w:hAnsi="Calibri" w:cs="Calibri"/>
          <w:i/>
          <w:iCs/>
          <w:sz w:val="22"/>
          <w:szCs w:val="22"/>
          <w:vertAlign w:val="subscript"/>
        </w:rPr>
        <w:t>2</w:t>
      </w:r>
      <w:r w:rsidR="00F94B15" w:rsidRPr="00903813">
        <w:rPr>
          <w:rFonts w:ascii="Calibri" w:hAnsi="Calibri" w:cs="Calibri"/>
          <w:sz w:val="22"/>
          <w:szCs w:val="22"/>
        </w:rPr>
        <w:t xml:space="preserve"> will also make the output positive at the top. Thus, the outputs of tubes 1 and 2 add together.</w:t>
      </w:r>
      <w:r w:rsidR="00F94B15">
        <w:rPr>
          <w:rFonts w:ascii="Calibri" w:hAnsi="Calibri" w:cs="Calibri"/>
          <w:sz w:val="22"/>
          <w:szCs w:val="22"/>
        </w:rPr>
        <w:t xml:space="preserve"> DESCRIBE THIS IN TERMS OF THE MOSFET ARCHITECTURE.</w:t>
      </w:r>
    </w:p>
    <w:p w14:paraId="7616C6A7" w14:textId="77777777" w:rsidR="00544D83" w:rsidRDefault="00A733F3" w:rsidP="005F5BF4">
      <w:pPr>
        <w:rPr>
          <w:rFonts w:cs="Calibri"/>
        </w:rPr>
      </w:pPr>
      <w:r>
        <w:rPr>
          <w:rFonts w:cs="Calibri"/>
        </w:rPr>
        <w:t xml:space="preserve"> It is necessary to alter it to have it behave as an inductive-link coupled model. </w:t>
      </w:r>
      <w:r w:rsidR="005066AA">
        <w:rPr>
          <w:rFonts w:cs="Calibri"/>
        </w:rPr>
        <w:t>Tuned-not-tuned?</w:t>
      </w:r>
    </w:p>
    <w:p w14:paraId="62CFF312" w14:textId="1C80D75D" w:rsidR="00544D83" w:rsidRDefault="00B23E8C" w:rsidP="00544D83">
      <w:pPr>
        <w:keepNext/>
        <w:jc w:val="center"/>
      </w:pPr>
      <w:r>
        <w:rPr>
          <w:noProof/>
        </w:rPr>
        <w:lastRenderedPageBreak/>
        <w:drawing>
          <wp:inline distT="0" distB="0" distL="0" distR="0" wp14:anchorId="191D7ACF" wp14:editId="62DEE840">
            <wp:extent cx="4763135" cy="3302635"/>
            <wp:effectExtent l="0" t="0" r="0"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763135" cy="3302635"/>
                    </a:xfrm>
                    <a:prstGeom prst="rect">
                      <a:avLst/>
                    </a:prstGeom>
                    <a:noFill/>
                    <a:ln>
                      <a:noFill/>
                    </a:ln>
                  </pic:spPr>
                </pic:pic>
              </a:graphicData>
            </a:graphic>
          </wp:inline>
        </w:drawing>
      </w:r>
    </w:p>
    <w:p w14:paraId="5EACE3DC" w14:textId="77777777" w:rsidR="00544D83" w:rsidRDefault="00544D83" w:rsidP="00544D83">
      <w:pPr>
        <w:pStyle w:val="Caption"/>
        <w:spacing w:before="0" w:beforeAutospacing="0" w:line="240" w:lineRule="auto"/>
        <w:jc w:val="center"/>
        <w:rPr>
          <w:rFonts w:cs="Calibri"/>
        </w:rPr>
      </w:pPr>
      <w:r>
        <w:t>Fig</w:t>
      </w:r>
      <w:r w:rsidR="00C71375">
        <w:t>.</w:t>
      </w:r>
      <w:r>
        <w:t xml:space="preserve"> </w:t>
      </w:r>
      <w:r>
        <w:fldChar w:fldCharType="begin"/>
      </w:r>
      <w:r>
        <w:instrText xml:space="preserve"> SEQ Figure \* ARABIC </w:instrText>
      </w:r>
      <w:r>
        <w:fldChar w:fldCharType="separate"/>
      </w:r>
      <w:r w:rsidR="00C61465">
        <w:rPr>
          <w:noProof/>
        </w:rPr>
        <w:t>5</w:t>
      </w:r>
      <w:r>
        <w:fldChar w:fldCharType="end"/>
      </w:r>
      <w:r>
        <w:t>: Modified Circu</w:t>
      </w:r>
      <w:r w:rsidR="005A0557">
        <w:t>it Diagram</w:t>
      </w:r>
      <w:r w:rsidR="00B50A92">
        <w:t xml:space="preserve"> (switch D1 and D2 labels)</w:t>
      </w:r>
    </w:p>
    <w:p w14:paraId="29AE6576" w14:textId="77777777" w:rsidR="00E47180" w:rsidRDefault="000E5502" w:rsidP="005F5BF4">
      <w:pPr>
        <w:rPr>
          <w:rFonts w:cs="Calibri"/>
        </w:rPr>
      </w:pPr>
      <w:r>
        <w:rPr>
          <w:rFonts w:cs="Calibri"/>
        </w:rPr>
        <w:t xml:space="preserve">In this form, the </w:t>
      </w:r>
      <w:r w:rsidR="001F72ED">
        <w:rPr>
          <w:rFonts w:cs="Calibri"/>
        </w:rPr>
        <w:t xml:space="preserve">transformers are split into two sequences, namely, the inductance contained in the primary coil </w:t>
      </w:r>
      <w:r w:rsidR="001F72ED" w:rsidRPr="001F72ED">
        <w:rPr>
          <w:rFonts w:cs="Calibri"/>
          <w:position w:val="-14"/>
        </w:rPr>
        <w:object w:dxaOrig="300" w:dyaOrig="380" w14:anchorId="1AFD04FC">
          <v:shape id="_x0000_i1093" type="#_x0000_t75" style="width:15.05pt;height:18.8pt" o:ole="">
            <v:imagedata r:id="rId138" o:title=""/>
          </v:shape>
          <o:OLEObject Type="Embed" ProgID="Equation.DSMT4" ShapeID="_x0000_i1093" DrawAspect="Content" ObjectID="_1804328919" r:id="rId139"/>
        </w:object>
      </w:r>
      <w:r w:rsidR="001F72ED">
        <w:rPr>
          <w:rFonts w:cs="Calibri"/>
        </w:rPr>
        <w:t xml:space="preserve"> and the inductance contained in the secondary coil </w:t>
      </w:r>
      <w:r w:rsidR="001F72ED" w:rsidRPr="001F72ED">
        <w:rPr>
          <w:rFonts w:cs="Calibri"/>
          <w:position w:val="-12"/>
        </w:rPr>
        <w:object w:dxaOrig="279" w:dyaOrig="360" w14:anchorId="77B4EA58">
          <v:shape id="_x0000_i1094" type="#_x0000_t75" style="width:13.95pt;height:18.25pt" o:ole="">
            <v:imagedata r:id="rId140" o:title=""/>
          </v:shape>
          <o:OLEObject Type="Embed" ProgID="Equation.DSMT4" ShapeID="_x0000_i1094" DrawAspect="Content" ObjectID="_1804328920" r:id="rId141"/>
        </w:object>
      </w:r>
      <w:r>
        <w:rPr>
          <w:rFonts w:cs="Calibri"/>
        </w:rPr>
        <w:t>.</w:t>
      </w:r>
      <w:r w:rsidR="001F72ED">
        <w:rPr>
          <w:rFonts w:cs="Calibri"/>
        </w:rPr>
        <w:t xml:space="preserve"> Figure 5 shows a simple model of a receiver containing a load. </w:t>
      </w:r>
      <w:r w:rsidR="00A3725F">
        <w:rPr>
          <w:rFonts w:cs="Calibri"/>
        </w:rPr>
        <w:t>The operation of the amplifiers are similarly tied across the circuit at each end of the primary coil at J2 and J3.</w:t>
      </w:r>
      <w:r w:rsidR="00EB4492">
        <w:rPr>
          <w:rFonts w:cs="Calibri"/>
        </w:rPr>
        <w:t xml:space="preserve"> Contrastingly,</w:t>
      </w:r>
      <w:r w:rsidR="001F72ED">
        <w:rPr>
          <w:rFonts w:cs="Calibri"/>
        </w:rPr>
        <w:t xml:space="preserve"> </w:t>
      </w:r>
      <w:r w:rsidR="00EB4492">
        <w:rPr>
          <w:rFonts w:cs="Calibri"/>
        </w:rPr>
        <w:t>as t</w:t>
      </w:r>
      <w:r w:rsidR="000101D4">
        <w:rPr>
          <w:rFonts w:cs="Calibri"/>
        </w:rPr>
        <w:t>ubes are unnecessary large, it is more advantageous to substitute them for MOSFET power amplifiers.</w:t>
      </w:r>
      <w:r w:rsidR="00EB4492">
        <w:rPr>
          <w:rFonts w:cs="Calibri"/>
        </w:rPr>
        <w:t xml:space="preserve"> They yield good performance and robust operation without high driving voltages and high heat emissions. </w:t>
      </w:r>
      <w:r w:rsidR="00E27930">
        <w:rPr>
          <w:rFonts w:cs="Calibri"/>
        </w:rPr>
        <w:t xml:space="preserve">Resistors R2 and R3 set the gain on the amplifiers while R1 and R4 isolate circuit polarity across the inductor. In this inductive link coupled form, the push-pull oscillator </w:t>
      </w:r>
      <w:r w:rsidR="00D30B60">
        <w:rPr>
          <w:rFonts w:cs="Calibri"/>
        </w:rPr>
        <w:t>is a set of semiconductors providing amplitude to a RLC tank circuit.</w:t>
      </w:r>
    </w:p>
    <w:p w14:paraId="227720FB" w14:textId="142C17A5" w:rsidR="00400593" w:rsidRDefault="00B23E8C" w:rsidP="00400593">
      <w:pPr>
        <w:keepNext/>
        <w:jc w:val="center"/>
      </w:pPr>
      <w:r>
        <w:rPr>
          <w:rFonts w:cs="Calibri"/>
          <w:noProof/>
        </w:rPr>
        <w:lastRenderedPageBreak/>
        <w:drawing>
          <wp:inline distT="0" distB="0" distL="0" distR="0" wp14:anchorId="728F3803" wp14:editId="48E4FF89">
            <wp:extent cx="2340610" cy="2750185"/>
            <wp:effectExtent l="0" t="0" r="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340610" cy="2750185"/>
                    </a:xfrm>
                    <a:prstGeom prst="rect">
                      <a:avLst/>
                    </a:prstGeom>
                    <a:noFill/>
                    <a:ln>
                      <a:noFill/>
                    </a:ln>
                  </pic:spPr>
                </pic:pic>
              </a:graphicData>
            </a:graphic>
          </wp:inline>
        </w:drawing>
      </w:r>
    </w:p>
    <w:p w14:paraId="4F39111A" w14:textId="77777777" w:rsidR="00400593" w:rsidRDefault="00C71375" w:rsidP="00400593">
      <w:pPr>
        <w:pStyle w:val="Caption"/>
        <w:spacing w:before="0" w:beforeAutospacing="0" w:line="240" w:lineRule="auto"/>
        <w:jc w:val="center"/>
        <w:rPr>
          <w:rFonts w:cs="Calibri"/>
        </w:rPr>
      </w:pPr>
      <w:r>
        <w:t>Fig.</w:t>
      </w:r>
      <w:r w:rsidR="00400593">
        <w:t xml:space="preserve"> </w:t>
      </w:r>
      <w:r w:rsidR="00400593">
        <w:fldChar w:fldCharType="begin"/>
      </w:r>
      <w:r w:rsidR="00400593">
        <w:instrText xml:space="preserve"> SEQ Figure \* ARABIC </w:instrText>
      </w:r>
      <w:r w:rsidR="00400593">
        <w:fldChar w:fldCharType="separate"/>
      </w:r>
      <w:r w:rsidR="00C61465">
        <w:rPr>
          <w:noProof/>
        </w:rPr>
        <w:t>6</w:t>
      </w:r>
      <w:r w:rsidR="00400593">
        <w:fldChar w:fldCharType="end"/>
      </w:r>
      <w:r w:rsidR="00400593">
        <w:t>: Simplified Receiver Package</w:t>
      </w:r>
      <w:r w:rsidR="00AF5C90">
        <w:t xml:space="preserve"> with Lamp</w:t>
      </w:r>
    </w:p>
    <w:p w14:paraId="5B51FD11" w14:textId="77777777" w:rsidR="00EA6C49" w:rsidRDefault="00400593" w:rsidP="005F5BF4">
      <w:pPr>
        <w:rPr>
          <w:rFonts w:cs="Calibri"/>
        </w:rPr>
      </w:pPr>
      <w:r>
        <w:rPr>
          <w:rFonts w:cs="Calibri"/>
        </w:rPr>
        <w:t>Words.</w:t>
      </w:r>
      <w:r w:rsidR="000101D4">
        <w:rPr>
          <w:rFonts w:cs="Calibri"/>
        </w:rPr>
        <w:t xml:space="preserve"> </w:t>
      </w:r>
    </w:p>
    <w:p w14:paraId="73666138" w14:textId="77777777" w:rsidR="00D464FF" w:rsidRPr="00D464FF" w:rsidRDefault="00D464FF" w:rsidP="006C5F2C">
      <w:pPr>
        <w:jc w:val="both"/>
        <w:rPr>
          <w:rFonts w:cs="Calibri"/>
          <w:b/>
          <w:sz w:val="24"/>
          <w:szCs w:val="24"/>
        </w:rPr>
      </w:pPr>
      <w:r w:rsidRPr="00D464FF">
        <w:rPr>
          <w:rFonts w:cs="Calibri"/>
          <w:b/>
          <w:sz w:val="24"/>
          <w:szCs w:val="24"/>
        </w:rPr>
        <w:t>Experiment</w:t>
      </w:r>
    </w:p>
    <w:p w14:paraId="39AC9EB3" w14:textId="77777777" w:rsidR="00734948" w:rsidRPr="002D4D1B" w:rsidRDefault="00734948" w:rsidP="00734948">
      <w:pPr>
        <w:rPr>
          <w:rFonts w:ascii="Times New Roman" w:hAnsi="Times New Roman"/>
          <w:sz w:val="20"/>
          <w:szCs w:val="20"/>
        </w:rPr>
      </w:pPr>
      <w:r>
        <w:rPr>
          <w:rFonts w:ascii="Times New Roman" w:hAnsi="Times New Roman"/>
          <w:b/>
          <w:sz w:val="20"/>
          <w:szCs w:val="20"/>
        </w:rPr>
        <w:t>Experimental Setup</w:t>
      </w:r>
      <w:r w:rsidR="00984C37">
        <w:rPr>
          <w:rFonts w:ascii="Times New Roman" w:hAnsi="Times New Roman"/>
          <w:b/>
          <w:sz w:val="20"/>
          <w:szCs w:val="20"/>
        </w:rPr>
        <w:t>-Where does this passage come from?</w:t>
      </w:r>
    </w:p>
    <w:p w14:paraId="2E510E86" w14:textId="77777777" w:rsidR="00734948" w:rsidRDefault="00734948" w:rsidP="00734948">
      <w:pPr>
        <w:pStyle w:val="MTDisplayEquation"/>
        <w:spacing w:before="0" w:beforeAutospacing="0" w:after="120" w:line="240" w:lineRule="auto"/>
        <w:rPr>
          <w:rFonts w:ascii="Times New Roman" w:hAnsi="Times New Roman"/>
          <w:sz w:val="20"/>
          <w:szCs w:val="20"/>
        </w:rPr>
      </w:pPr>
      <w:r>
        <w:rPr>
          <w:rFonts w:ascii="Times New Roman" w:hAnsi="Times New Roman"/>
          <w:sz w:val="20"/>
          <w:szCs w:val="20"/>
        </w:rPr>
        <w:t xml:space="preserve">Tests carried out with a Hewlett-Packard 4192A Impedance Analyzer show the reactance of the coils to be </w:t>
      </w:r>
    </w:p>
    <w:p w14:paraId="76A6E7D1" w14:textId="77777777" w:rsidR="00734948" w:rsidRDefault="00734948" w:rsidP="00734948">
      <w:pPr>
        <w:autoSpaceDE w:val="0"/>
        <w:autoSpaceDN w:val="0"/>
        <w:adjustRightInd w:val="0"/>
        <w:spacing w:before="0" w:beforeAutospacing="0" w:after="0" w:line="240" w:lineRule="auto"/>
        <w:rPr>
          <w:rFonts w:ascii="Times-Roman" w:hAnsi="Times-Roman" w:cs="Times-Roman"/>
          <w:sz w:val="20"/>
          <w:szCs w:val="20"/>
        </w:rPr>
      </w:pPr>
      <w:r>
        <w:rPr>
          <w:rFonts w:ascii="Times-Roman" w:hAnsi="Times-Roman" w:cs="Times-Roman"/>
          <w:sz w:val="20"/>
          <w:szCs w:val="20"/>
        </w:rPr>
        <w:t>show that even with low-</w:t>
      </w:r>
      <w:r>
        <w:rPr>
          <w:rFonts w:ascii="Times-Italic" w:hAnsi="Times-Italic" w:cs="Times-Italic"/>
          <w:i/>
          <w:iCs/>
          <w:sz w:val="20"/>
          <w:szCs w:val="20"/>
        </w:rPr>
        <w:t xml:space="preserve">Q </w:t>
      </w:r>
      <w:r>
        <w:rPr>
          <w:rFonts w:ascii="Times-Roman" w:hAnsi="Times-Roman" w:cs="Times-Roman"/>
          <w:sz w:val="20"/>
          <w:szCs w:val="20"/>
        </w:rPr>
        <w:t>factor driver and load coils (</w:t>
      </w:r>
      <w:r w:rsidRPr="00591AA8">
        <w:rPr>
          <w:rFonts w:ascii="Times-Roman" w:hAnsi="Times-Roman" w:cs="Times-Roman"/>
          <w:position w:val="-12"/>
          <w:sz w:val="20"/>
          <w:szCs w:val="20"/>
        </w:rPr>
        <w:object w:dxaOrig="320" w:dyaOrig="360" w14:anchorId="7B64C9A4">
          <v:shape id="_x0000_i1096" type="#_x0000_t75" style="width:16.1pt;height:18.25pt" o:ole="">
            <v:imagedata r:id="rId143" o:title=""/>
          </v:shape>
          <o:OLEObject Type="Embed" ProgID="Equation.DSMT4" ShapeID="_x0000_i1096" DrawAspect="Content" ObjectID="_1804328921" r:id="rId144"/>
        </w:object>
      </w:r>
      <w:r w:rsidRPr="00591AA8">
        <w:rPr>
          <w:rFonts w:ascii="CMSY10" w:eastAsia="CMSY10" w:hAnsi="Times-Roman" w:cs="CMSY10" w:hint="eastAsia"/>
          <w:iCs/>
          <w:sz w:val="20"/>
          <w:szCs w:val="20"/>
        </w:rPr>
        <w:t>≈</w:t>
      </w:r>
      <w:r w:rsidRPr="00591AA8">
        <w:rPr>
          <w:rFonts w:ascii="CMSY10" w:eastAsia="CMSY10" w:hAnsi="Times-Roman" w:cs="CMSY10"/>
          <w:iCs/>
          <w:sz w:val="20"/>
          <w:szCs w:val="20"/>
        </w:rPr>
        <w:t xml:space="preserve"> </w:t>
      </w:r>
      <w:r>
        <w:rPr>
          <w:rFonts w:ascii="Times-Roman" w:hAnsi="Times-Roman" w:cs="Times-Roman"/>
          <w:sz w:val="20"/>
          <w:szCs w:val="20"/>
        </w:rPr>
        <w:t xml:space="preserve">0.6, </w:t>
      </w:r>
      <w:r w:rsidRPr="00591AA8">
        <w:rPr>
          <w:rFonts w:ascii="Times-Roman" w:hAnsi="Times-Roman" w:cs="Times-Roman"/>
          <w:position w:val="-12"/>
          <w:sz w:val="20"/>
          <w:szCs w:val="20"/>
        </w:rPr>
        <w:object w:dxaOrig="320" w:dyaOrig="360" w14:anchorId="649890D6">
          <v:shape id="_x0000_i1097" type="#_x0000_t75" style="width:16.1pt;height:18.25pt" o:ole="">
            <v:imagedata r:id="rId145" o:title=""/>
          </v:shape>
          <o:OLEObject Type="Embed" ProgID="Equation.DSMT4" ShapeID="_x0000_i1097" DrawAspect="Content" ObjectID="_1804328922" r:id="rId146"/>
        </w:object>
      </w:r>
      <w:r>
        <w:rPr>
          <w:rFonts w:ascii="Times-Roman" w:hAnsi="Times-Roman" w:cs="Times-Roman"/>
          <w:sz w:val="15"/>
          <w:szCs w:val="15"/>
        </w:rPr>
        <w:t xml:space="preserve"> </w:t>
      </w:r>
      <w:r w:rsidRPr="00591AA8">
        <w:rPr>
          <w:rFonts w:ascii="CMSY10" w:eastAsia="CMSY10" w:hAnsi="Times-Roman" w:cs="CMSY10" w:hint="eastAsia"/>
          <w:iCs/>
          <w:sz w:val="20"/>
          <w:szCs w:val="20"/>
        </w:rPr>
        <w:t>≈</w:t>
      </w:r>
      <w:r w:rsidRPr="00591AA8">
        <w:rPr>
          <w:rFonts w:ascii="CMSY10" w:eastAsia="CMSY10" w:hAnsi="Times-Roman" w:cs="CMSY10"/>
          <w:iCs/>
          <w:sz w:val="20"/>
          <w:szCs w:val="20"/>
        </w:rPr>
        <w:t xml:space="preserve"> </w:t>
      </w:r>
      <w:r w:rsidRPr="00591AA8">
        <w:rPr>
          <w:rFonts w:ascii="Times-Roman" w:hAnsi="Times-Roman" w:cs="Times-Roman"/>
          <w:sz w:val="20"/>
          <w:szCs w:val="20"/>
        </w:rPr>
        <w:t>0</w:t>
      </w:r>
      <w:r>
        <w:rPr>
          <w:rFonts w:ascii="Times-Roman" w:hAnsi="Times-Roman" w:cs="Times-Roman"/>
          <w:sz w:val="20"/>
          <w:szCs w:val="20"/>
        </w:rPr>
        <w:t>.3, referring to Table III) and low coupling between primary and secondary coils (</w:t>
      </w:r>
      <w:r w:rsidRPr="00591AA8">
        <w:rPr>
          <w:rFonts w:ascii="Times-Roman" w:hAnsi="Times-Roman" w:cs="Times-Roman"/>
          <w:position w:val="-12"/>
          <w:sz w:val="20"/>
          <w:szCs w:val="20"/>
        </w:rPr>
        <w:object w:dxaOrig="320" w:dyaOrig="360" w14:anchorId="4BF9501C">
          <v:shape id="_x0000_i1098" type="#_x0000_t75" style="width:16.1pt;height:18.25pt" o:ole="">
            <v:imagedata r:id="rId147" o:title=""/>
          </v:shape>
          <o:OLEObject Type="Embed" ProgID="Equation.DSMT4" ShapeID="_x0000_i1098" DrawAspect="Content" ObjectID="_1804328923" r:id="rId148"/>
        </w:object>
      </w:r>
      <w:r>
        <w:rPr>
          <w:rFonts w:ascii="Times-Roman" w:hAnsi="Times-Roman" w:cs="Times-Roman"/>
          <w:sz w:val="20"/>
          <w:szCs w:val="20"/>
        </w:rPr>
        <w:t xml:space="preserve"> </w:t>
      </w:r>
      <w:r w:rsidRPr="00591AA8">
        <w:rPr>
          <w:rFonts w:ascii="CMSY10" w:eastAsia="CMSY10" w:hAnsi="Times-Roman" w:cs="CMSY10" w:hint="eastAsia"/>
          <w:iCs/>
          <w:sz w:val="20"/>
          <w:szCs w:val="20"/>
        </w:rPr>
        <w:t>≈</w:t>
      </w:r>
      <w:r w:rsidRPr="00591AA8">
        <w:rPr>
          <w:rFonts w:ascii="CMSY10" w:eastAsia="CMSY10" w:hAnsi="Times-Roman" w:cs="CMSY10"/>
          <w:iCs/>
          <w:sz w:val="20"/>
          <w:szCs w:val="20"/>
        </w:rPr>
        <w:t xml:space="preserve"> </w:t>
      </w:r>
      <w:r w:rsidRPr="00591AA8">
        <w:rPr>
          <w:rFonts w:ascii="Times-Roman" w:hAnsi="Times-Roman" w:cs="Times-Roman"/>
          <w:sz w:val="20"/>
          <w:szCs w:val="20"/>
        </w:rPr>
        <w:t>0</w:t>
      </w:r>
      <w:r>
        <w:rPr>
          <w:rFonts w:ascii="Times-Roman" w:hAnsi="Times-Roman" w:cs="Times-Roman"/>
          <w:sz w:val="20"/>
          <w:szCs w:val="20"/>
        </w:rPr>
        <w:t xml:space="preserve">.03), more than 60% efficiency can be achieved using a moderate coupling of </w:t>
      </w:r>
      <w:r w:rsidRPr="00591AA8">
        <w:rPr>
          <w:rFonts w:ascii="Times-Roman" w:hAnsi="Times-Roman" w:cs="Times-Roman"/>
          <w:position w:val="-12"/>
          <w:sz w:val="20"/>
          <w:szCs w:val="20"/>
        </w:rPr>
        <w:object w:dxaOrig="340" w:dyaOrig="360" w14:anchorId="3683315E">
          <v:shape id="_x0000_i1099" type="#_x0000_t75" style="width:17.2pt;height:18.25pt" o:ole="">
            <v:imagedata r:id="rId149" o:title=""/>
          </v:shape>
          <o:OLEObject Type="Embed" ProgID="Equation.DSMT4" ShapeID="_x0000_i1099" DrawAspect="Content" ObjectID="_1804328924" r:id="rId150"/>
        </w:object>
      </w:r>
      <w:r>
        <w:rPr>
          <w:rFonts w:ascii="Times-Roman" w:hAnsi="Times-Roman" w:cs="Times-Roman"/>
          <w:sz w:val="20"/>
          <w:szCs w:val="20"/>
        </w:rPr>
        <w:t xml:space="preserve"> and </w:t>
      </w:r>
      <w:r w:rsidRPr="00591AA8">
        <w:rPr>
          <w:rFonts w:ascii="Times-Roman" w:hAnsi="Times-Roman" w:cs="Times-Roman"/>
          <w:position w:val="-12"/>
          <w:sz w:val="20"/>
          <w:szCs w:val="20"/>
        </w:rPr>
        <w:object w:dxaOrig="340" w:dyaOrig="360" w14:anchorId="6209ABE7">
          <v:shape id="_x0000_i1100" type="#_x0000_t75" style="width:17.2pt;height:18.25pt" o:ole="">
            <v:imagedata r:id="rId151" o:title=""/>
          </v:shape>
          <o:OLEObject Type="Embed" ProgID="Equation.DSMT4" ShapeID="_x0000_i1100" DrawAspect="Content" ObjectID="_1804328925" r:id="rId152"/>
        </w:object>
      </w:r>
      <w:r>
        <w:rPr>
          <w:rFonts w:ascii="Times-Roman" w:hAnsi="Times-Roman" w:cs="Times-Roman"/>
          <w:sz w:val="20"/>
          <w:szCs w:val="20"/>
        </w:rPr>
        <w:t xml:space="preserve"> (</w:t>
      </w:r>
      <w:r>
        <w:rPr>
          <w:rFonts w:ascii="CMSY10" w:eastAsia="CMSY10" w:hAnsi="Times-Roman" w:cs="CMSY10" w:hint="eastAsia"/>
          <w:i/>
          <w:iCs/>
          <w:sz w:val="20"/>
          <w:szCs w:val="20"/>
        </w:rPr>
        <w:t>∼</w:t>
      </w:r>
      <w:r>
        <w:rPr>
          <w:rFonts w:ascii="Times-Roman" w:hAnsi="Times-Roman" w:cs="Times-Roman"/>
          <w:sz w:val="20"/>
          <w:szCs w:val="20"/>
        </w:rPr>
        <w:t>0.3) and a moderate-</w:t>
      </w:r>
      <w:r>
        <w:rPr>
          <w:rFonts w:ascii="Times-Italic" w:hAnsi="Times-Italic" w:cs="Times-Italic"/>
          <w:i/>
          <w:iCs/>
          <w:sz w:val="20"/>
          <w:szCs w:val="20"/>
        </w:rPr>
        <w:t xml:space="preserve">Q </w:t>
      </w:r>
      <w:r>
        <w:rPr>
          <w:rFonts w:ascii="Times-Roman" w:hAnsi="Times-Roman" w:cs="Times-Roman"/>
          <w:sz w:val="20"/>
          <w:szCs w:val="20"/>
        </w:rPr>
        <w:t>(</w:t>
      </w:r>
      <w:r>
        <w:rPr>
          <w:rFonts w:ascii="CMSY10" w:eastAsia="CMSY10" w:hAnsi="Times-Roman" w:cs="CMSY10" w:hint="eastAsia"/>
          <w:i/>
          <w:iCs/>
          <w:sz w:val="20"/>
          <w:szCs w:val="20"/>
        </w:rPr>
        <w:t>∼</w:t>
      </w:r>
      <w:r>
        <w:rPr>
          <w:rFonts w:ascii="CMSY10" w:eastAsia="CMSY10" w:hAnsi="Times-Roman" w:cs="CMSY10"/>
          <w:i/>
          <w:iCs/>
          <w:sz w:val="20"/>
          <w:szCs w:val="20"/>
        </w:rPr>
        <w:t xml:space="preserve"> </w:t>
      </w:r>
      <w:r>
        <w:rPr>
          <w:rFonts w:ascii="Times-Roman" w:hAnsi="Times-Roman" w:cs="Times-Roman"/>
          <w:sz w:val="20"/>
          <w:szCs w:val="20"/>
        </w:rPr>
        <w:t>35) primary and secondary coils. Using four-coil power transfer system with high-</w:t>
      </w:r>
      <w:r>
        <w:rPr>
          <w:rFonts w:ascii="Times-Italic" w:hAnsi="Times-Italic" w:cs="Times-Italic"/>
          <w:i/>
          <w:iCs/>
          <w:sz w:val="20"/>
          <w:szCs w:val="20"/>
        </w:rPr>
        <w:t xml:space="preserve">Q </w:t>
      </w:r>
      <w:r>
        <w:rPr>
          <w:rFonts w:ascii="Times-Roman" w:hAnsi="Times-Roman" w:cs="Times-Roman"/>
          <w:sz w:val="20"/>
          <w:szCs w:val="20"/>
        </w:rPr>
        <w:t>factor (</w:t>
      </w:r>
      <w:r>
        <w:rPr>
          <w:rFonts w:ascii="CMSY10" w:eastAsia="CMSY10" w:hAnsi="Times-Roman" w:cs="CMSY10" w:hint="eastAsia"/>
          <w:i/>
          <w:iCs/>
          <w:sz w:val="20"/>
          <w:szCs w:val="20"/>
        </w:rPr>
        <w:t>∼</w:t>
      </w:r>
      <w:r>
        <w:rPr>
          <w:rFonts w:ascii="Times-Roman" w:hAnsi="Times-Roman" w:cs="Times-Roman"/>
          <w:sz w:val="20"/>
          <w:szCs w:val="20"/>
        </w:rPr>
        <w:t>600 to 1000) results in more than 90 % efficiency over a relatively long distance (</w:t>
      </w:r>
      <w:r>
        <w:rPr>
          <w:rFonts w:ascii="Times-Italic" w:hAnsi="Times-Italic" w:cs="Times-Italic"/>
          <w:i/>
          <w:iCs/>
          <w:sz w:val="20"/>
          <w:szCs w:val="20"/>
        </w:rPr>
        <w:t xml:space="preserve">R </w:t>
      </w:r>
      <w:r>
        <w:rPr>
          <w:rFonts w:ascii="CMSY10" w:eastAsia="CMSY10" w:hAnsi="Times-Roman" w:cs="CMSY10" w:hint="eastAsia"/>
          <w:i/>
          <w:iCs/>
          <w:sz w:val="20"/>
          <w:szCs w:val="20"/>
        </w:rPr>
        <w:t>≥</w:t>
      </w:r>
      <w:r>
        <w:rPr>
          <w:rFonts w:ascii="CMSY10" w:eastAsia="CMSY10" w:hAnsi="Times-Roman" w:cs="CMSY10"/>
          <w:i/>
          <w:iCs/>
          <w:sz w:val="20"/>
          <w:szCs w:val="20"/>
        </w:rPr>
        <w:t xml:space="preserve"> </w:t>
      </w:r>
      <w:r>
        <w:rPr>
          <w:rFonts w:ascii="Times-Roman" w:hAnsi="Times-Roman" w:cs="Times-Roman"/>
          <w:sz w:val="20"/>
          <w:szCs w:val="20"/>
        </w:rPr>
        <w:t xml:space="preserve">2). Figure 3 shows that given realistic values for parameters </w:t>
      </w:r>
      <w:r w:rsidRPr="00591AA8">
        <w:rPr>
          <w:rFonts w:ascii="Times-Roman" w:hAnsi="Times-Roman" w:cs="Times-Roman"/>
          <w:position w:val="-12"/>
          <w:sz w:val="20"/>
          <w:szCs w:val="20"/>
        </w:rPr>
        <w:object w:dxaOrig="320" w:dyaOrig="360" w14:anchorId="2814A512">
          <v:shape id="_x0000_i1101" type="#_x0000_t75" style="width:16.1pt;height:18.25pt" o:ole="">
            <v:imagedata r:id="rId143" o:title=""/>
          </v:shape>
          <o:OLEObject Type="Embed" ProgID="Equation.DSMT4" ShapeID="_x0000_i1101" DrawAspect="Content" ObjectID="_1804328926" r:id="rId153"/>
        </w:object>
      </w:r>
      <w:r>
        <w:rPr>
          <w:rFonts w:ascii="Times-Roman" w:hAnsi="Times-Roman" w:cs="Times-Roman"/>
          <w:sz w:val="20"/>
          <w:szCs w:val="20"/>
        </w:rPr>
        <w:t xml:space="preserve">, </w:t>
      </w:r>
      <w:r w:rsidRPr="00591AA8">
        <w:rPr>
          <w:rFonts w:ascii="Times-Roman" w:hAnsi="Times-Roman" w:cs="Times-Roman"/>
          <w:position w:val="-12"/>
          <w:sz w:val="20"/>
          <w:szCs w:val="20"/>
        </w:rPr>
        <w:object w:dxaOrig="320" w:dyaOrig="360" w14:anchorId="3B0D6973">
          <v:shape id="_x0000_i1102" type="#_x0000_t75" style="width:16.1pt;height:18.25pt" o:ole="">
            <v:imagedata r:id="rId145" o:title=""/>
          </v:shape>
          <o:OLEObject Type="Embed" ProgID="Equation.DSMT4" ShapeID="_x0000_i1102" DrawAspect="Content" ObjectID="_1804328927" r:id="rId154"/>
        </w:object>
      </w:r>
      <w:r>
        <w:rPr>
          <w:rFonts w:ascii="Times-Roman" w:hAnsi="Times-Roman" w:cs="Times-Roman"/>
          <w:sz w:val="20"/>
          <w:szCs w:val="20"/>
        </w:rPr>
        <w:t xml:space="preserve">, </w:t>
      </w:r>
      <w:r w:rsidRPr="00591AA8">
        <w:rPr>
          <w:rFonts w:ascii="Times-Roman" w:hAnsi="Times-Roman" w:cs="Times-Roman"/>
          <w:position w:val="-12"/>
          <w:sz w:val="20"/>
          <w:szCs w:val="20"/>
        </w:rPr>
        <w:object w:dxaOrig="340" w:dyaOrig="360" w14:anchorId="0C932650">
          <v:shape id="_x0000_i1103" type="#_x0000_t75" style="width:17.2pt;height:18.25pt" o:ole="">
            <v:imagedata r:id="rId149" o:title=""/>
          </v:shape>
          <o:OLEObject Type="Embed" ProgID="Equation.DSMT4" ShapeID="_x0000_i1103" DrawAspect="Content" ObjectID="_1804328928" r:id="rId155"/>
        </w:object>
      </w:r>
      <w:r>
        <w:rPr>
          <w:rFonts w:ascii="Times-Roman" w:hAnsi="Times-Roman" w:cs="Times-Roman"/>
          <w:sz w:val="20"/>
          <w:szCs w:val="20"/>
        </w:rPr>
        <w:t xml:space="preserve">, and </w:t>
      </w:r>
      <w:r w:rsidRPr="00591AA8">
        <w:rPr>
          <w:rFonts w:ascii="Times-Roman" w:hAnsi="Times-Roman" w:cs="Times-Roman"/>
          <w:position w:val="-12"/>
          <w:sz w:val="20"/>
          <w:szCs w:val="20"/>
        </w:rPr>
        <w:object w:dxaOrig="340" w:dyaOrig="360" w14:anchorId="0431941F">
          <v:shape id="_x0000_i1104" type="#_x0000_t75" style="width:17.2pt;height:18.25pt" o:ole="">
            <v:imagedata r:id="rId151" o:title=""/>
          </v:shape>
          <o:OLEObject Type="Embed" ProgID="Equation.DSMT4" ShapeID="_x0000_i1104" DrawAspect="Content" ObjectID="_1804328929" r:id="rId156"/>
        </w:object>
      </w:r>
      <w:r>
        <w:rPr>
          <w:rFonts w:ascii="Times-Roman" w:hAnsi="Times-Roman" w:cs="Times-Roman"/>
          <w:sz w:val="15"/>
          <w:szCs w:val="15"/>
        </w:rPr>
        <w:t xml:space="preserve"> </w:t>
      </w:r>
      <w:r>
        <w:rPr>
          <w:rFonts w:ascii="Times-Roman" w:hAnsi="Times-Roman" w:cs="Times-Roman"/>
          <w:sz w:val="20"/>
          <w:szCs w:val="20"/>
        </w:rPr>
        <w:t xml:space="preserve">the overall efficiency is maximized near </w:t>
      </w:r>
      <w:r>
        <w:rPr>
          <w:rFonts w:ascii="Times-Italic" w:hAnsi="Times-Italic" w:cs="Times-Italic"/>
          <w:i/>
          <w:iCs/>
          <w:sz w:val="20"/>
          <w:szCs w:val="20"/>
        </w:rPr>
        <w:t xml:space="preserve">R </w:t>
      </w:r>
      <w:r>
        <w:rPr>
          <w:rFonts w:ascii="CMSY10" w:eastAsia="CMSY10" w:hAnsi="Times-Roman" w:cs="CMSY10" w:hint="eastAsia"/>
          <w:i/>
          <w:iCs/>
          <w:sz w:val="20"/>
          <w:szCs w:val="20"/>
        </w:rPr>
        <w:t>∼</w:t>
      </w:r>
      <w:r>
        <w:rPr>
          <w:rFonts w:ascii="CMSY10" w:eastAsia="CMSY10" w:hAnsi="Times-Roman" w:cs="CMSY10"/>
          <w:i/>
          <w:iCs/>
          <w:sz w:val="20"/>
          <w:szCs w:val="20"/>
        </w:rPr>
        <w:t xml:space="preserve"> </w:t>
      </w:r>
      <w:r>
        <w:rPr>
          <w:rFonts w:ascii="Times-Roman" w:hAnsi="Times-Roman" w:cs="Times-Roman"/>
          <w:sz w:val="20"/>
          <w:szCs w:val="20"/>
        </w:rPr>
        <w:t>2</w:t>
      </w:r>
      <w:r>
        <w:rPr>
          <w:rFonts w:ascii="CMMI10" w:hAnsi="CMMI10" w:cs="CMMI10"/>
          <w:i/>
          <w:iCs/>
          <w:sz w:val="20"/>
          <w:szCs w:val="20"/>
        </w:rPr>
        <w:t>.</w:t>
      </w:r>
      <w:r>
        <w:rPr>
          <w:rFonts w:ascii="Times-Roman" w:hAnsi="Times-Roman" w:cs="Times-Roman"/>
          <w:sz w:val="20"/>
          <w:szCs w:val="20"/>
        </w:rPr>
        <w:t>5 by using high-</w:t>
      </w:r>
      <w:r>
        <w:rPr>
          <w:rFonts w:ascii="Times-Italic" w:hAnsi="Times-Italic" w:cs="Times-Italic"/>
          <w:i/>
          <w:iCs/>
          <w:sz w:val="20"/>
          <w:szCs w:val="20"/>
        </w:rPr>
        <w:t xml:space="preserve">Q </w:t>
      </w:r>
      <w:r>
        <w:rPr>
          <w:rFonts w:ascii="Times-Roman" w:hAnsi="Times-Roman" w:cs="Times-Roman"/>
          <w:sz w:val="20"/>
          <w:szCs w:val="20"/>
        </w:rPr>
        <w:t xml:space="preserve">coils b and c. By adjusting </w:t>
      </w:r>
      <w:r w:rsidRPr="00591AA8">
        <w:rPr>
          <w:rFonts w:ascii="Times-Roman" w:hAnsi="Times-Roman" w:cs="Times-Roman"/>
          <w:position w:val="-12"/>
          <w:sz w:val="20"/>
          <w:szCs w:val="20"/>
        </w:rPr>
        <w:object w:dxaOrig="320" w:dyaOrig="360" w14:anchorId="7D0C208E">
          <v:shape id="_x0000_i1105" type="#_x0000_t75" style="width:16.1pt;height:18.25pt" o:ole="">
            <v:imagedata r:id="rId143" o:title=""/>
          </v:shape>
          <o:OLEObject Type="Embed" ProgID="Equation.DSMT4" ShapeID="_x0000_i1105" DrawAspect="Content" ObjectID="_1804328930" r:id="rId157"/>
        </w:object>
      </w:r>
      <w:r>
        <w:rPr>
          <w:rFonts w:ascii="Times-Roman" w:hAnsi="Times-Roman" w:cs="Times-Roman"/>
          <w:sz w:val="20"/>
          <w:szCs w:val="20"/>
        </w:rPr>
        <w:t xml:space="preserve">, </w:t>
      </w:r>
      <w:r w:rsidRPr="00591AA8">
        <w:rPr>
          <w:rFonts w:ascii="Times-Roman" w:hAnsi="Times-Roman" w:cs="Times-Roman"/>
          <w:position w:val="-12"/>
          <w:sz w:val="20"/>
          <w:szCs w:val="20"/>
        </w:rPr>
        <w:object w:dxaOrig="320" w:dyaOrig="360" w14:anchorId="5549E9BC">
          <v:shape id="_x0000_i1106" type="#_x0000_t75" style="width:16.1pt;height:18.25pt" o:ole="">
            <v:imagedata r:id="rId145" o:title=""/>
          </v:shape>
          <o:OLEObject Type="Embed" ProgID="Equation.DSMT4" ShapeID="_x0000_i1106" DrawAspect="Content" ObjectID="_1804328931" r:id="rId158"/>
        </w:object>
      </w:r>
      <w:r>
        <w:rPr>
          <w:rFonts w:ascii="Times-Roman" w:hAnsi="Times-Roman" w:cs="Times-Roman"/>
          <w:sz w:val="20"/>
          <w:szCs w:val="20"/>
        </w:rPr>
        <w:t xml:space="preserve">, </w:t>
      </w:r>
      <w:r w:rsidRPr="00591AA8">
        <w:rPr>
          <w:rFonts w:ascii="Times-Roman" w:hAnsi="Times-Roman" w:cs="Times-Roman"/>
          <w:position w:val="-12"/>
          <w:sz w:val="20"/>
          <w:szCs w:val="20"/>
        </w:rPr>
        <w:object w:dxaOrig="340" w:dyaOrig="360" w14:anchorId="0F98BEC5">
          <v:shape id="_x0000_i1107" type="#_x0000_t75" style="width:17.2pt;height:18.25pt" o:ole="">
            <v:imagedata r:id="rId149" o:title=""/>
          </v:shape>
          <o:OLEObject Type="Embed" ProgID="Equation.DSMT4" ShapeID="_x0000_i1107" DrawAspect="Content" ObjectID="_1804328932" r:id="rId159"/>
        </w:object>
      </w:r>
      <w:r>
        <w:rPr>
          <w:rFonts w:ascii="Times-Roman" w:hAnsi="Times-Roman" w:cs="Times-Roman"/>
          <w:sz w:val="20"/>
          <w:szCs w:val="20"/>
        </w:rPr>
        <w:t xml:space="preserve">, and </w:t>
      </w:r>
      <w:r w:rsidRPr="00591AA8">
        <w:rPr>
          <w:rFonts w:ascii="Times-Roman" w:hAnsi="Times-Roman" w:cs="Times-Roman"/>
          <w:position w:val="-12"/>
          <w:sz w:val="20"/>
          <w:szCs w:val="20"/>
        </w:rPr>
        <w:object w:dxaOrig="340" w:dyaOrig="360" w14:anchorId="71DB4D80">
          <v:shape id="_x0000_i1108" type="#_x0000_t75" style="width:17.2pt;height:18.25pt" o:ole="">
            <v:imagedata r:id="rId151" o:title=""/>
          </v:shape>
          <o:OLEObject Type="Embed" ProgID="Equation.DSMT4" ShapeID="_x0000_i1108" DrawAspect="Content" ObjectID="_1804328933" r:id="rId160"/>
        </w:object>
      </w:r>
      <w:r>
        <w:rPr>
          <w:rFonts w:ascii="Times-Roman" w:hAnsi="Times-Roman" w:cs="Times-Roman"/>
          <w:sz w:val="15"/>
          <w:szCs w:val="15"/>
        </w:rPr>
        <w:t xml:space="preserve"> </w:t>
      </w:r>
      <w:r>
        <w:rPr>
          <w:rFonts w:ascii="Times-Roman" w:hAnsi="Times-Roman" w:cs="Times-Roman"/>
          <w:sz w:val="20"/>
          <w:szCs w:val="20"/>
        </w:rPr>
        <w:t xml:space="preserve">one can also adjust the distance </w:t>
      </w:r>
      <w:r>
        <w:rPr>
          <w:rFonts w:ascii="Times-Italic" w:hAnsi="Times-Italic" w:cs="Times-Italic"/>
          <w:i/>
          <w:iCs/>
          <w:sz w:val="20"/>
          <w:szCs w:val="20"/>
        </w:rPr>
        <w:t xml:space="preserve">R </w:t>
      </w:r>
      <w:r>
        <w:rPr>
          <w:rFonts w:ascii="Times-Roman" w:hAnsi="Times-Roman" w:cs="Times-Roman"/>
          <w:sz w:val="20"/>
          <w:szCs w:val="20"/>
        </w:rPr>
        <w:t xml:space="preserve">at which the </w:t>
      </w:r>
      <w:r w:rsidRPr="00EB29EF">
        <w:rPr>
          <w:rFonts w:ascii="Symbol" w:hAnsi="Symbol" w:cs="Symbol"/>
          <w:position w:val="-10"/>
          <w:sz w:val="20"/>
          <w:szCs w:val="20"/>
        </w:rPr>
        <w:object w:dxaOrig="200" w:dyaOrig="260" w14:anchorId="053921B6">
          <v:shape id="_x0000_i1109" type="#_x0000_t75" style="width:10.2pt;height:12.9pt" o:ole="">
            <v:imagedata r:id="rId161" o:title=""/>
          </v:shape>
          <o:OLEObject Type="Embed" ProgID="Equation.DSMT4" ShapeID="_x0000_i1109" DrawAspect="Content" ObjectID="_1804328934" r:id="rId162"/>
        </w:object>
      </w:r>
      <w:r>
        <w:rPr>
          <w:rFonts w:ascii="Symbol" w:hAnsi="Symbol" w:cs="Symbol"/>
          <w:sz w:val="20"/>
          <w:szCs w:val="20"/>
        </w:rPr>
        <w:t></w:t>
      </w:r>
      <w:r>
        <w:rPr>
          <w:rFonts w:ascii="Times-Roman" w:hAnsi="Times-Roman" w:cs="Times-Roman"/>
          <w:sz w:val="20"/>
          <w:szCs w:val="20"/>
        </w:rPr>
        <w:t>is maximum.</w:t>
      </w:r>
    </w:p>
    <w:p w14:paraId="7C184584" w14:textId="77777777" w:rsidR="00734948" w:rsidRDefault="00734948" w:rsidP="006C5F2C">
      <w:pPr>
        <w:jc w:val="both"/>
        <w:rPr>
          <w:rFonts w:cs="Calibri"/>
        </w:rPr>
      </w:pPr>
    </w:p>
    <w:p w14:paraId="4A2FDE40" w14:textId="77777777" w:rsidR="00D464FF" w:rsidRDefault="00D464FF" w:rsidP="006C5F2C">
      <w:pPr>
        <w:jc w:val="both"/>
        <w:rPr>
          <w:rFonts w:cs="Calibri"/>
        </w:rPr>
      </w:pPr>
      <w:r>
        <w:rPr>
          <w:rFonts w:cs="Calibri"/>
        </w:rPr>
        <w:t>The designed circuit</w:t>
      </w:r>
    </w:p>
    <w:p w14:paraId="296E1C7C" w14:textId="77777777" w:rsidR="00AE58AE" w:rsidRDefault="00AE58AE" w:rsidP="006C5F2C">
      <w:pPr>
        <w:jc w:val="both"/>
        <w:rPr>
          <w:rFonts w:cs="Calibri"/>
        </w:rPr>
      </w:pPr>
      <w:r>
        <w:rPr>
          <w:rFonts w:cs="Calibri"/>
        </w:rPr>
        <w:t xml:space="preserve">The experiment will examine two (three) radial means to examine what are the limitations in </w:t>
      </w:r>
      <w:r w:rsidRPr="00AE58AE">
        <w:rPr>
          <w:rFonts w:cs="Calibri"/>
          <w:position w:val="-4"/>
        </w:rPr>
        <w:object w:dxaOrig="279" w:dyaOrig="260" w14:anchorId="7BCF007B">
          <v:shape id="_x0000_i1110" type="#_x0000_t75" style="width:13.95pt;height:12.9pt" o:ole="">
            <v:imagedata r:id="rId163" o:title=""/>
          </v:shape>
          <o:OLEObject Type="Embed" ProgID="Equation.DSMT4" ShapeID="_x0000_i1110" DrawAspect="Content" ObjectID="_1804328935" r:id="rId164"/>
        </w:object>
      </w:r>
      <w:r>
        <w:rPr>
          <w:rFonts w:cs="Calibri"/>
        </w:rPr>
        <w:t xml:space="preserve"> as a property of the coil geometry and distance between the transmitter </w:t>
      </w:r>
      <w:r w:rsidRPr="00AE58AE">
        <w:rPr>
          <w:rFonts w:cs="Calibri"/>
          <w:position w:val="-12"/>
        </w:rPr>
        <w:object w:dxaOrig="260" w:dyaOrig="360" w14:anchorId="4F5265D2">
          <v:shape id="_x0000_i1111" type="#_x0000_t75" style="width:12.9pt;height:18.25pt" o:ole="">
            <v:imagedata r:id="rId165" o:title=""/>
          </v:shape>
          <o:OLEObject Type="Embed" ProgID="Equation.DSMT4" ShapeID="_x0000_i1111" DrawAspect="Content" ObjectID="_1804328936" r:id="rId166"/>
        </w:object>
      </w:r>
      <w:r>
        <w:rPr>
          <w:rFonts w:cs="Calibri"/>
        </w:rPr>
        <w:t xml:space="preserve"> and receiver </w:t>
      </w:r>
      <w:r w:rsidRPr="00AE58AE">
        <w:rPr>
          <w:rFonts w:cs="Calibri"/>
          <w:position w:val="-12"/>
        </w:rPr>
        <w:object w:dxaOrig="260" w:dyaOrig="360" w14:anchorId="2718FBF0">
          <v:shape id="_x0000_i1112" type="#_x0000_t75" style="width:12.9pt;height:18.25pt" o:ole="">
            <v:imagedata r:id="rId167" o:title=""/>
          </v:shape>
          <o:OLEObject Type="Embed" ProgID="Equation.DSMT4" ShapeID="_x0000_i1112" DrawAspect="Content" ObjectID="_1804328937" r:id="rId168"/>
        </w:object>
      </w:r>
      <w:r>
        <w:rPr>
          <w:rFonts w:cs="Calibri"/>
        </w:rPr>
        <w:t>.</w:t>
      </w:r>
      <w:r>
        <w:rPr>
          <w:rStyle w:val="FootnoteReference"/>
          <w:rFonts w:cs="Calibri"/>
        </w:rPr>
        <w:footnoteReference w:id="6"/>
      </w:r>
      <w:r w:rsidR="00AF5C90">
        <w:rPr>
          <w:rFonts w:cs="Calibri"/>
        </w:rPr>
        <w:t xml:space="preserve"> Also, as a </w:t>
      </w:r>
      <w:r w:rsidR="00AF5C90">
        <w:rPr>
          <w:rFonts w:cs="Calibri"/>
        </w:rPr>
        <w:lastRenderedPageBreak/>
        <w:t xml:space="preserve">measure of the work that is done at the load contained in </w:t>
      </w:r>
      <w:r w:rsidR="00AF5C90" w:rsidRPr="00AF5C90">
        <w:rPr>
          <w:rFonts w:cs="Calibri"/>
          <w:position w:val="-12"/>
        </w:rPr>
        <w:object w:dxaOrig="260" w:dyaOrig="360" w14:anchorId="0485E714">
          <v:shape id="_x0000_i1113" type="#_x0000_t75" style="width:12.9pt;height:18.25pt" o:ole="">
            <v:imagedata r:id="rId169" o:title=""/>
          </v:shape>
          <o:OLEObject Type="Embed" ProgID="Equation.DSMT4" ShapeID="_x0000_i1113" DrawAspect="Content" ObjectID="_1804328938" r:id="rId170"/>
        </w:object>
      </w:r>
      <w:r w:rsidR="00AF5C90">
        <w:rPr>
          <w:rFonts w:cs="Calibri"/>
        </w:rPr>
        <w:t xml:space="preserve"> the load will consist of 1) an incandescent lamp, and 2) a motor.</w:t>
      </w:r>
    </w:p>
    <w:p w14:paraId="004795B8" w14:textId="77777777" w:rsidR="00AF5C90" w:rsidRDefault="00AF5C90" w:rsidP="006C5F2C">
      <w:pPr>
        <w:jc w:val="both"/>
        <w:rPr>
          <w:rFonts w:cs="Calibri"/>
        </w:rPr>
      </w:pPr>
      <w:r>
        <w:rPr>
          <w:rFonts w:cs="Calibri"/>
        </w:rPr>
        <w:t>The lamp, shown contained in the receiver circuit illustrated in Figure 5</w:t>
      </w:r>
      <w:r w:rsidR="00BF5E21">
        <w:rPr>
          <w:rFonts w:cs="Calibri"/>
        </w:rPr>
        <w:t xml:space="preserve">, is a commonly-available type used in automotive applications and is rated 5 watts at 12 volts. </w:t>
      </w:r>
    </w:p>
    <w:p w14:paraId="5547710F" w14:textId="77777777" w:rsidR="005B3F20" w:rsidRDefault="005B3F20" w:rsidP="005B3F20">
      <w:r>
        <w:rPr>
          <w:rFonts w:cs="Calibri"/>
        </w:rPr>
        <w:t>Words.</w:t>
      </w:r>
    </w:p>
    <w:p w14:paraId="30C935A7" w14:textId="77777777" w:rsidR="00550366" w:rsidRDefault="00550366" w:rsidP="006C5F2C">
      <w:pPr>
        <w:jc w:val="both"/>
        <w:rPr>
          <w:rFonts w:ascii="Times New Roman" w:hAnsi="Times New Roman"/>
          <w:sz w:val="20"/>
          <w:szCs w:val="20"/>
        </w:rPr>
      </w:pPr>
      <w:r>
        <w:t>To idealize this value as a function of</w:t>
      </w:r>
    </w:p>
    <w:p w14:paraId="321C0A6E" w14:textId="77777777" w:rsidR="006C5F2C" w:rsidRPr="00181D2F" w:rsidRDefault="006C5F2C" w:rsidP="00F808F7"/>
    <w:p w14:paraId="78C8F1BA" w14:textId="77777777" w:rsidR="00181D2F" w:rsidRDefault="00181D2F" w:rsidP="00F808F7">
      <w:pPr>
        <w:rPr>
          <w:b/>
          <w:sz w:val="24"/>
          <w:szCs w:val="24"/>
        </w:rPr>
      </w:pPr>
    </w:p>
    <w:p w14:paraId="4FEE6F9F" w14:textId="77777777" w:rsidR="00C476FA" w:rsidRDefault="00181D2F" w:rsidP="00F808F7">
      <w:pPr>
        <w:rPr>
          <w:b/>
          <w:sz w:val="24"/>
          <w:szCs w:val="24"/>
        </w:rPr>
      </w:pPr>
      <w:r>
        <w:rPr>
          <w:b/>
          <w:sz w:val="24"/>
          <w:szCs w:val="24"/>
        </w:rPr>
        <w:t>While</w:t>
      </w:r>
    </w:p>
    <w:p w14:paraId="093CF4C4" w14:textId="77777777" w:rsidR="00B82B70" w:rsidRDefault="00B82B70" w:rsidP="00F808F7">
      <w:pPr>
        <w:rPr>
          <w:b/>
          <w:sz w:val="24"/>
          <w:szCs w:val="24"/>
        </w:rPr>
      </w:pPr>
    </w:p>
    <w:sectPr w:rsidR="00B82B70" w:rsidSect="005D73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B542B" w14:textId="77777777" w:rsidR="004B2FFD" w:rsidRDefault="004B2FFD" w:rsidP="006C5F2C">
      <w:pPr>
        <w:spacing w:before="0" w:after="0" w:line="240" w:lineRule="auto"/>
      </w:pPr>
      <w:r>
        <w:separator/>
      </w:r>
    </w:p>
  </w:endnote>
  <w:endnote w:type="continuationSeparator" w:id="0">
    <w:p w14:paraId="4F64594D" w14:textId="77777777" w:rsidR="004B2FFD" w:rsidRDefault="004B2FFD" w:rsidP="006C5F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MI10">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4D280" w14:textId="77777777" w:rsidR="004B2FFD" w:rsidRDefault="004B2FFD" w:rsidP="006C5F2C">
      <w:pPr>
        <w:spacing w:before="0" w:after="0" w:line="240" w:lineRule="auto"/>
      </w:pPr>
      <w:r>
        <w:separator/>
      </w:r>
    </w:p>
  </w:footnote>
  <w:footnote w:type="continuationSeparator" w:id="0">
    <w:p w14:paraId="5B74A22C" w14:textId="77777777" w:rsidR="004B2FFD" w:rsidRDefault="004B2FFD" w:rsidP="006C5F2C">
      <w:pPr>
        <w:spacing w:before="0" w:after="0" w:line="240" w:lineRule="auto"/>
      </w:pPr>
      <w:r>
        <w:continuationSeparator/>
      </w:r>
    </w:p>
  </w:footnote>
  <w:footnote w:id="1">
    <w:p w14:paraId="674AEC1B" w14:textId="77777777" w:rsidR="00E9384E" w:rsidRDefault="00E9384E" w:rsidP="006C5F2C">
      <w:pPr>
        <w:autoSpaceDE w:val="0"/>
        <w:autoSpaceDN w:val="0"/>
        <w:adjustRightInd w:val="0"/>
        <w:spacing w:before="0" w:beforeAutospacing="0" w:after="0" w:line="240" w:lineRule="auto"/>
      </w:pPr>
      <w:r>
        <w:rPr>
          <w:rStyle w:val="FootnoteReference"/>
        </w:rPr>
        <w:footnoteRef/>
      </w:r>
      <w:r>
        <w:t xml:space="preserve"> </w:t>
      </w:r>
      <w:r w:rsidRPr="00F8368D">
        <w:rPr>
          <w:rFonts w:ascii="Times New Roman" w:hAnsi="Times New Roman"/>
          <w:sz w:val="16"/>
          <w:szCs w:val="16"/>
        </w:rPr>
        <w:t xml:space="preserve">L. Hannakam, “Berechnung der Gegeninduktivitat achsenparalleler Zylinderspulen,” </w:t>
      </w:r>
      <w:r w:rsidRPr="00F8368D">
        <w:rPr>
          <w:rFonts w:ascii="Times New Roman" w:hAnsi="Times New Roman"/>
          <w:i/>
          <w:iCs/>
          <w:sz w:val="16"/>
          <w:szCs w:val="16"/>
        </w:rPr>
        <w:t xml:space="preserve">Archivfiir Elektrotechnik, </w:t>
      </w:r>
      <w:r w:rsidRPr="00F8368D">
        <w:rPr>
          <w:rFonts w:ascii="Times New Roman" w:hAnsi="Times New Roman"/>
          <w:sz w:val="16"/>
          <w:szCs w:val="16"/>
        </w:rPr>
        <w:t>vol. 51, no. 3, pp. 141-154, 1967.</w:t>
      </w:r>
    </w:p>
  </w:footnote>
  <w:footnote w:id="2">
    <w:p w14:paraId="4050A64B" w14:textId="77777777" w:rsidR="00E9384E" w:rsidRPr="00B14886" w:rsidRDefault="00E9384E" w:rsidP="006C5F2C">
      <w:pPr>
        <w:pStyle w:val="IEEEReferenceItem"/>
        <w:numPr>
          <w:ilvl w:val="0"/>
          <w:numId w:val="0"/>
        </w:numPr>
        <w:rPr>
          <w:szCs w:val="16"/>
        </w:rPr>
      </w:pPr>
      <w:r w:rsidRPr="00B14886">
        <w:rPr>
          <w:rStyle w:val="FootnoteReference"/>
          <w:szCs w:val="16"/>
        </w:rPr>
        <w:footnoteRef/>
      </w:r>
      <w:r w:rsidRPr="00B14886">
        <w:rPr>
          <w:szCs w:val="16"/>
        </w:rPr>
        <w:t xml:space="preserve"> J.H. Poynting, “On the Connection Between Electric Current and the Electric and Magnetic Inductions in the Surrounding Field”, Philosophical Transactions of the Royal Society, 176, pp. 277-306, (1885) .</w:t>
      </w:r>
    </w:p>
  </w:footnote>
  <w:footnote w:id="3">
    <w:p w14:paraId="710866F5" w14:textId="77777777" w:rsidR="00C61465" w:rsidRPr="00B6056E" w:rsidRDefault="00C61465" w:rsidP="00C61465">
      <w:pPr>
        <w:pStyle w:val="FootnoteText"/>
        <w:spacing w:before="0" w:beforeAutospacing="0" w:after="0" w:line="240" w:lineRule="auto"/>
        <w:rPr>
          <w:rFonts w:ascii="Times New Roman" w:hAnsi="Times New Roman"/>
          <w:sz w:val="16"/>
          <w:szCs w:val="16"/>
        </w:rPr>
      </w:pPr>
      <w:r w:rsidRPr="00B6056E">
        <w:rPr>
          <w:rStyle w:val="FootnoteReference"/>
          <w:rFonts w:ascii="Times New Roman" w:hAnsi="Times New Roman"/>
          <w:sz w:val="16"/>
          <w:szCs w:val="16"/>
        </w:rPr>
        <w:footnoteRef/>
      </w:r>
      <w:r w:rsidRPr="00B6056E">
        <w:rPr>
          <w:rFonts w:ascii="Times New Roman" w:hAnsi="Times New Roman"/>
          <w:sz w:val="16"/>
          <w:szCs w:val="16"/>
        </w:rPr>
        <w:t xml:space="preserve"> R.S. </w:t>
      </w:r>
      <w:r w:rsidRPr="00B6056E">
        <w:rPr>
          <w:rStyle w:val="citation"/>
          <w:rFonts w:ascii="Times New Roman" w:hAnsi="Times New Roman"/>
          <w:sz w:val="16"/>
          <w:szCs w:val="16"/>
        </w:rPr>
        <w:t xml:space="preserve">Elliott, </w:t>
      </w:r>
      <w:r w:rsidRPr="00B6056E">
        <w:rPr>
          <w:rStyle w:val="citation"/>
          <w:rFonts w:ascii="Times New Roman" w:hAnsi="Times New Roman"/>
          <w:i/>
          <w:iCs/>
          <w:sz w:val="16"/>
          <w:szCs w:val="16"/>
        </w:rPr>
        <w:t>Electromagnetics</w:t>
      </w:r>
      <w:r w:rsidRPr="00B6056E">
        <w:rPr>
          <w:rStyle w:val="citation"/>
          <w:rFonts w:ascii="Times New Roman" w:hAnsi="Times New Roman"/>
          <w:sz w:val="16"/>
          <w:szCs w:val="16"/>
        </w:rPr>
        <w:t>. New York,  IEEE Press, 1993.</w:t>
      </w:r>
      <w:r w:rsidRPr="00B6056E">
        <w:rPr>
          <w:rStyle w:val="z3988"/>
          <w:rFonts w:ascii="Times New Roman" w:hAnsi="Times New Roman"/>
          <w:vanish/>
          <w:sz w:val="16"/>
          <w:szCs w:val="16"/>
        </w:rPr>
        <w:t> </w:t>
      </w:r>
    </w:p>
  </w:footnote>
  <w:footnote w:id="4">
    <w:p w14:paraId="6A62AB6E" w14:textId="77777777" w:rsidR="00E9384E" w:rsidRDefault="00E9384E" w:rsidP="006B4892">
      <w:pPr>
        <w:autoSpaceDE w:val="0"/>
        <w:autoSpaceDN w:val="0"/>
        <w:adjustRightInd w:val="0"/>
        <w:spacing w:before="0" w:beforeAutospacing="0" w:after="0" w:line="240" w:lineRule="auto"/>
      </w:pPr>
      <w:r>
        <w:rPr>
          <w:rStyle w:val="FootnoteReference"/>
        </w:rPr>
        <w:footnoteRef/>
      </w:r>
      <w:r>
        <w:t xml:space="preserve"> </w:t>
      </w:r>
      <w:r>
        <w:rPr>
          <w:rFonts w:ascii="Times-Roman" w:hAnsi="Times-Roman" w:cs="Times-Roman"/>
          <w:sz w:val="18"/>
          <w:szCs w:val="18"/>
        </w:rPr>
        <w:t xml:space="preserve">Paul, Reinhold (1993) </w:t>
      </w:r>
      <w:r>
        <w:rPr>
          <w:rFonts w:ascii="Times-Italic" w:hAnsi="Times-Italic" w:cs="Times-Italic"/>
          <w:i/>
          <w:iCs/>
          <w:sz w:val="18"/>
          <w:szCs w:val="18"/>
        </w:rPr>
        <w:t>Elektrotechnik 1–Felder und einfache Stromkreise</w:t>
      </w:r>
      <w:r>
        <w:rPr>
          <w:rFonts w:ascii="Times-Roman" w:hAnsi="Times-Roman" w:cs="Times-Roman"/>
          <w:sz w:val="18"/>
          <w:szCs w:val="18"/>
        </w:rPr>
        <w:t>, 3rd edn, Springer-Verlag, Berlin/Heidelberg.</w:t>
      </w:r>
    </w:p>
  </w:footnote>
  <w:footnote w:id="5">
    <w:p w14:paraId="6657807D" w14:textId="77777777" w:rsidR="00E9384E" w:rsidRPr="00C82F32" w:rsidRDefault="00E9384E">
      <w:pPr>
        <w:pStyle w:val="FootnoteText"/>
      </w:pPr>
      <w:r>
        <w:rPr>
          <w:rStyle w:val="FootnoteReference"/>
        </w:rPr>
        <w:footnoteRef/>
      </w:r>
      <w:r>
        <w:t xml:space="preserve"> J. Barton Hoag. </w:t>
      </w:r>
      <w:r>
        <w:rPr>
          <w:i/>
        </w:rPr>
        <w:t>Radio Elementals</w:t>
      </w:r>
      <w:r>
        <w:t>. 1942.</w:t>
      </w:r>
    </w:p>
  </w:footnote>
  <w:footnote w:id="6">
    <w:p w14:paraId="45E919F8" w14:textId="77777777" w:rsidR="00E9384E" w:rsidRDefault="00E9384E">
      <w:pPr>
        <w:pStyle w:val="FootnoteText"/>
      </w:pPr>
      <w:r>
        <w:rPr>
          <w:rStyle w:val="FootnoteReference"/>
        </w:rPr>
        <w:footnoteRef/>
      </w:r>
      <w:r>
        <w:t xml:space="preserve"> RamRakhyani, et. 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55861"/>
    <w:multiLevelType w:val="multilevel"/>
    <w:tmpl w:val="6380B6B8"/>
    <w:lvl w:ilvl="0">
      <w:start w:val="1"/>
      <w:numFmt w:val="decimal"/>
      <w:pStyle w:val="IEEEReferenceItem"/>
      <w:lvlText w:val="[%1]"/>
      <w:lvlJc w:val="left"/>
      <w:pPr>
        <w:tabs>
          <w:tab w:val="num" w:pos="792"/>
        </w:tabs>
        <w:ind w:left="79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41BC0E07"/>
    <w:multiLevelType w:val="hybridMultilevel"/>
    <w:tmpl w:val="89DAD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874431">
    <w:abstractNumId w:val="0"/>
  </w:num>
  <w:num w:numId="2" w16cid:durableId="508565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F7"/>
    <w:rsid w:val="00002BAD"/>
    <w:rsid w:val="00006E39"/>
    <w:rsid w:val="000101D4"/>
    <w:rsid w:val="00017B66"/>
    <w:rsid w:val="00034264"/>
    <w:rsid w:val="00044CA7"/>
    <w:rsid w:val="0004617B"/>
    <w:rsid w:val="00061D1A"/>
    <w:rsid w:val="00064185"/>
    <w:rsid w:val="00066F5F"/>
    <w:rsid w:val="00086C6C"/>
    <w:rsid w:val="0009625E"/>
    <w:rsid w:val="000C45F2"/>
    <w:rsid w:val="000C666B"/>
    <w:rsid w:val="000D2FE7"/>
    <w:rsid w:val="000E09C5"/>
    <w:rsid w:val="000E5502"/>
    <w:rsid w:val="0010054D"/>
    <w:rsid w:val="00110724"/>
    <w:rsid w:val="001140B3"/>
    <w:rsid w:val="00116818"/>
    <w:rsid w:val="001328D6"/>
    <w:rsid w:val="001445B4"/>
    <w:rsid w:val="001451EA"/>
    <w:rsid w:val="001512CB"/>
    <w:rsid w:val="00173391"/>
    <w:rsid w:val="00181D2F"/>
    <w:rsid w:val="00190C90"/>
    <w:rsid w:val="001950D1"/>
    <w:rsid w:val="001C3F64"/>
    <w:rsid w:val="001E02E2"/>
    <w:rsid w:val="001E1BBC"/>
    <w:rsid w:val="001E64FE"/>
    <w:rsid w:val="001F2954"/>
    <w:rsid w:val="001F72ED"/>
    <w:rsid w:val="001F7300"/>
    <w:rsid w:val="00205E46"/>
    <w:rsid w:val="00212241"/>
    <w:rsid w:val="00220E39"/>
    <w:rsid w:val="00222EE1"/>
    <w:rsid w:val="00231D5C"/>
    <w:rsid w:val="002330BA"/>
    <w:rsid w:val="00243E4E"/>
    <w:rsid w:val="00264EF6"/>
    <w:rsid w:val="002659BF"/>
    <w:rsid w:val="00273BFB"/>
    <w:rsid w:val="0027696E"/>
    <w:rsid w:val="002776ED"/>
    <w:rsid w:val="00280648"/>
    <w:rsid w:val="00292043"/>
    <w:rsid w:val="002C0C12"/>
    <w:rsid w:val="002C34C3"/>
    <w:rsid w:val="002C5564"/>
    <w:rsid w:val="002E4890"/>
    <w:rsid w:val="002E5296"/>
    <w:rsid w:val="002F1261"/>
    <w:rsid w:val="002F23BC"/>
    <w:rsid w:val="002F325F"/>
    <w:rsid w:val="002F7F98"/>
    <w:rsid w:val="0030756C"/>
    <w:rsid w:val="00310AAE"/>
    <w:rsid w:val="0032379E"/>
    <w:rsid w:val="003250A1"/>
    <w:rsid w:val="00337A79"/>
    <w:rsid w:val="0035630F"/>
    <w:rsid w:val="0037446E"/>
    <w:rsid w:val="00376860"/>
    <w:rsid w:val="003914F8"/>
    <w:rsid w:val="003931E6"/>
    <w:rsid w:val="00393902"/>
    <w:rsid w:val="003A6DD6"/>
    <w:rsid w:val="003B0E58"/>
    <w:rsid w:val="003C7966"/>
    <w:rsid w:val="003F096B"/>
    <w:rsid w:val="003F19ED"/>
    <w:rsid w:val="003F4E76"/>
    <w:rsid w:val="003F67D4"/>
    <w:rsid w:val="00400593"/>
    <w:rsid w:val="00404591"/>
    <w:rsid w:val="004320C9"/>
    <w:rsid w:val="00432DBB"/>
    <w:rsid w:val="00461CF3"/>
    <w:rsid w:val="00467F2A"/>
    <w:rsid w:val="00475EAA"/>
    <w:rsid w:val="00475F6C"/>
    <w:rsid w:val="004803C9"/>
    <w:rsid w:val="004933CE"/>
    <w:rsid w:val="00497C72"/>
    <w:rsid w:val="00497EB1"/>
    <w:rsid w:val="004A46DE"/>
    <w:rsid w:val="004B2FFD"/>
    <w:rsid w:val="004B4285"/>
    <w:rsid w:val="004B6DFD"/>
    <w:rsid w:val="004C10EF"/>
    <w:rsid w:val="004C7059"/>
    <w:rsid w:val="004C7557"/>
    <w:rsid w:val="004C7EAD"/>
    <w:rsid w:val="004D1C5E"/>
    <w:rsid w:val="004D79DF"/>
    <w:rsid w:val="004D7F18"/>
    <w:rsid w:val="004E3F82"/>
    <w:rsid w:val="004F1A05"/>
    <w:rsid w:val="00501C42"/>
    <w:rsid w:val="005066AA"/>
    <w:rsid w:val="0051441E"/>
    <w:rsid w:val="00533CCF"/>
    <w:rsid w:val="00537804"/>
    <w:rsid w:val="00544D83"/>
    <w:rsid w:val="00550366"/>
    <w:rsid w:val="00560BA3"/>
    <w:rsid w:val="005716A2"/>
    <w:rsid w:val="005727D0"/>
    <w:rsid w:val="00572EC0"/>
    <w:rsid w:val="005755C1"/>
    <w:rsid w:val="00576B55"/>
    <w:rsid w:val="005777F7"/>
    <w:rsid w:val="0059327D"/>
    <w:rsid w:val="005935AD"/>
    <w:rsid w:val="005A0557"/>
    <w:rsid w:val="005A4721"/>
    <w:rsid w:val="005B3F20"/>
    <w:rsid w:val="005B494B"/>
    <w:rsid w:val="005C458B"/>
    <w:rsid w:val="005D7324"/>
    <w:rsid w:val="005F5BF4"/>
    <w:rsid w:val="00605176"/>
    <w:rsid w:val="0061248B"/>
    <w:rsid w:val="006201DC"/>
    <w:rsid w:val="0063370C"/>
    <w:rsid w:val="006358A1"/>
    <w:rsid w:val="00637F09"/>
    <w:rsid w:val="00641F66"/>
    <w:rsid w:val="0065778C"/>
    <w:rsid w:val="006660F9"/>
    <w:rsid w:val="00666ACF"/>
    <w:rsid w:val="0067000C"/>
    <w:rsid w:val="00681F61"/>
    <w:rsid w:val="006A2A0D"/>
    <w:rsid w:val="006A3231"/>
    <w:rsid w:val="006A4C16"/>
    <w:rsid w:val="006B1436"/>
    <w:rsid w:val="006B4892"/>
    <w:rsid w:val="006C5F2C"/>
    <w:rsid w:val="006D076C"/>
    <w:rsid w:val="006D34B1"/>
    <w:rsid w:val="006F0D13"/>
    <w:rsid w:val="006F1D9C"/>
    <w:rsid w:val="006F213C"/>
    <w:rsid w:val="006F5B52"/>
    <w:rsid w:val="006F5DF5"/>
    <w:rsid w:val="006F674D"/>
    <w:rsid w:val="00703C41"/>
    <w:rsid w:val="007104E3"/>
    <w:rsid w:val="00710AB1"/>
    <w:rsid w:val="00711978"/>
    <w:rsid w:val="007206BC"/>
    <w:rsid w:val="00732DC4"/>
    <w:rsid w:val="00732DF4"/>
    <w:rsid w:val="00734948"/>
    <w:rsid w:val="007459E9"/>
    <w:rsid w:val="00756640"/>
    <w:rsid w:val="00757C4A"/>
    <w:rsid w:val="00760757"/>
    <w:rsid w:val="00776967"/>
    <w:rsid w:val="00780618"/>
    <w:rsid w:val="00780AC2"/>
    <w:rsid w:val="00785C86"/>
    <w:rsid w:val="007A6655"/>
    <w:rsid w:val="007B3386"/>
    <w:rsid w:val="007B39E7"/>
    <w:rsid w:val="007D064D"/>
    <w:rsid w:val="00816740"/>
    <w:rsid w:val="00816C01"/>
    <w:rsid w:val="00817E3C"/>
    <w:rsid w:val="00820A7B"/>
    <w:rsid w:val="00820E5A"/>
    <w:rsid w:val="008362A2"/>
    <w:rsid w:val="008464E4"/>
    <w:rsid w:val="00850C4B"/>
    <w:rsid w:val="00851547"/>
    <w:rsid w:val="0085511D"/>
    <w:rsid w:val="00856DB8"/>
    <w:rsid w:val="00856F2D"/>
    <w:rsid w:val="00864945"/>
    <w:rsid w:val="00864976"/>
    <w:rsid w:val="00887927"/>
    <w:rsid w:val="00894FB3"/>
    <w:rsid w:val="008A0ABC"/>
    <w:rsid w:val="008B41A0"/>
    <w:rsid w:val="008D34E5"/>
    <w:rsid w:val="008E0C90"/>
    <w:rsid w:val="008E1BF0"/>
    <w:rsid w:val="008E5704"/>
    <w:rsid w:val="008E58A0"/>
    <w:rsid w:val="008E68EE"/>
    <w:rsid w:val="008F1000"/>
    <w:rsid w:val="008F48C4"/>
    <w:rsid w:val="008F515D"/>
    <w:rsid w:val="009010E9"/>
    <w:rsid w:val="009057D7"/>
    <w:rsid w:val="0091643D"/>
    <w:rsid w:val="00925D19"/>
    <w:rsid w:val="00941DAB"/>
    <w:rsid w:val="00950179"/>
    <w:rsid w:val="0095396E"/>
    <w:rsid w:val="00955094"/>
    <w:rsid w:val="009624A0"/>
    <w:rsid w:val="00974908"/>
    <w:rsid w:val="00974B01"/>
    <w:rsid w:val="009824E3"/>
    <w:rsid w:val="00984C37"/>
    <w:rsid w:val="009867DF"/>
    <w:rsid w:val="00993496"/>
    <w:rsid w:val="0099537E"/>
    <w:rsid w:val="009A15DC"/>
    <w:rsid w:val="009B5D31"/>
    <w:rsid w:val="009C3644"/>
    <w:rsid w:val="009F1348"/>
    <w:rsid w:val="00A03086"/>
    <w:rsid w:val="00A04B2A"/>
    <w:rsid w:val="00A16802"/>
    <w:rsid w:val="00A31236"/>
    <w:rsid w:val="00A327A9"/>
    <w:rsid w:val="00A3725F"/>
    <w:rsid w:val="00A733F3"/>
    <w:rsid w:val="00A81C13"/>
    <w:rsid w:val="00A841AC"/>
    <w:rsid w:val="00A907AE"/>
    <w:rsid w:val="00A92598"/>
    <w:rsid w:val="00AA6600"/>
    <w:rsid w:val="00AA6804"/>
    <w:rsid w:val="00AB02EA"/>
    <w:rsid w:val="00AB44D2"/>
    <w:rsid w:val="00AC0D40"/>
    <w:rsid w:val="00AC1B5E"/>
    <w:rsid w:val="00AD51B4"/>
    <w:rsid w:val="00AD79EF"/>
    <w:rsid w:val="00AE0958"/>
    <w:rsid w:val="00AE4EC6"/>
    <w:rsid w:val="00AE58AE"/>
    <w:rsid w:val="00AF5C90"/>
    <w:rsid w:val="00B0620B"/>
    <w:rsid w:val="00B116A6"/>
    <w:rsid w:val="00B159B8"/>
    <w:rsid w:val="00B23E8C"/>
    <w:rsid w:val="00B33632"/>
    <w:rsid w:val="00B37D44"/>
    <w:rsid w:val="00B40C35"/>
    <w:rsid w:val="00B46612"/>
    <w:rsid w:val="00B50A92"/>
    <w:rsid w:val="00B55382"/>
    <w:rsid w:val="00B60204"/>
    <w:rsid w:val="00B808B1"/>
    <w:rsid w:val="00B82B70"/>
    <w:rsid w:val="00B86F32"/>
    <w:rsid w:val="00BA414B"/>
    <w:rsid w:val="00BA7575"/>
    <w:rsid w:val="00BA7E38"/>
    <w:rsid w:val="00BB085F"/>
    <w:rsid w:val="00BB45B5"/>
    <w:rsid w:val="00BC4884"/>
    <w:rsid w:val="00BC5C5A"/>
    <w:rsid w:val="00BD0BE8"/>
    <w:rsid w:val="00BD7458"/>
    <w:rsid w:val="00BE1C90"/>
    <w:rsid w:val="00BE25EA"/>
    <w:rsid w:val="00BE52D5"/>
    <w:rsid w:val="00BF5E21"/>
    <w:rsid w:val="00C20C26"/>
    <w:rsid w:val="00C22253"/>
    <w:rsid w:val="00C3751F"/>
    <w:rsid w:val="00C44038"/>
    <w:rsid w:val="00C476FA"/>
    <w:rsid w:val="00C50F77"/>
    <w:rsid w:val="00C61465"/>
    <w:rsid w:val="00C71375"/>
    <w:rsid w:val="00C72728"/>
    <w:rsid w:val="00C72B35"/>
    <w:rsid w:val="00C73051"/>
    <w:rsid w:val="00C73FD8"/>
    <w:rsid w:val="00C82CCC"/>
    <w:rsid w:val="00C82F32"/>
    <w:rsid w:val="00C90BDE"/>
    <w:rsid w:val="00C91298"/>
    <w:rsid w:val="00CA18A7"/>
    <w:rsid w:val="00CA5CA6"/>
    <w:rsid w:val="00CA73A5"/>
    <w:rsid w:val="00CB4910"/>
    <w:rsid w:val="00CC0B16"/>
    <w:rsid w:val="00CC517C"/>
    <w:rsid w:val="00CC732F"/>
    <w:rsid w:val="00CD4848"/>
    <w:rsid w:val="00CD5493"/>
    <w:rsid w:val="00CD644E"/>
    <w:rsid w:val="00D168E3"/>
    <w:rsid w:val="00D24204"/>
    <w:rsid w:val="00D27A65"/>
    <w:rsid w:val="00D30B60"/>
    <w:rsid w:val="00D31B1E"/>
    <w:rsid w:val="00D3270B"/>
    <w:rsid w:val="00D335AA"/>
    <w:rsid w:val="00D35355"/>
    <w:rsid w:val="00D36C8B"/>
    <w:rsid w:val="00D40E06"/>
    <w:rsid w:val="00D415D0"/>
    <w:rsid w:val="00D43D39"/>
    <w:rsid w:val="00D464FF"/>
    <w:rsid w:val="00D842F9"/>
    <w:rsid w:val="00D9144E"/>
    <w:rsid w:val="00D9411A"/>
    <w:rsid w:val="00DB631C"/>
    <w:rsid w:val="00DC0928"/>
    <w:rsid w:val="00DC102F"/>
    <w:rsid w:val="00DC35AE"/>
    <w:rsid w:val="00DD3C98"/>
    <w:rsid w:val="00DD5132"/>
    <w:rsid w:val="00DE33E3"/>
    <w:rsid w:val="00DF5068"/>
    <w:rsid w:val="00E05527"/>
    <w:rsid w:val="00E0599B"/>
    <w:rsid w:val="00E119D9"/>
    <w:rsid w:val="00E22ECE"/>
    <w:rsid w:val="00E26E53"/>
    <w:rsid w:val="00E27930"/>
    <w:rsid w:val="00E31CCF"/>
    <w:rsid w:val="00E434E8"/>
    <w:rsid w:val="00E47180"/>
    <w:rsid w:val="00E477BB"/>
    <w:rsid w:val="00E51746"/>
    <w:rsid w:val="00E51B6E"/>
    <w:rsid w:val="00E54526"/>
    <w:rsid w:val="00E767A2"/>
    <w:rsid w:val="00E91394"/>
    <w:rsid w:val="00E9384E"/>
    <w:rsid w:val="00E96984"/>
    <w:rsid w:val="00EA00D8"/>
    <w:rsid w:val="00EA65B0"/>
    <w:rsid w:val="00EA6C49"/>
    <w:rsid w:val="00EB4492"/>
    <w:rsid w:val="00EC467E"/>
    <w:rsid w:val="00EC7E0E"/>
    <w:rsid w:val="00ED3CF1"/>
    <w:rsid w:val="00ED7B81"/>
    <w:rsid w:val="00EE017F"/>
    <w:rsid w:val="00EF0E3F"/>
    <w:rsid w:val="00EF56FD"/>
    <w:rsid w:val="00F02A9A"/>
    <w:rsid w:val="00F24B92"/>
    <w:rsid w:val="00F25C45"/>
    <w:rsid w:val="00F30101"/>
    <w:rsid w:val="00F30142"/>
    <w:rsid w:val="00F35A45"/>
    <w:rsid w:val="00F40257"/>
    <w:rsid w:val="00F40861"/>
    <w:rsid w:val="00F408BC"/>
    <w:rsid w:val="00F522A3"/>
    <w:rsid w:val="00F615DB"/>
    <w:rsid w:val="00F718D0"/>
    <w:rsid w:val="00F808F7"/>
    <w:rsid w:val="00F84EBE"/>
    <w:rsid w:val="00F85A27"/>
    <w:rsid w:val="00F94B15"/>
    <w:rsid w:val="00FA6B86"/>
    <w:rsid w:val="00FB3D18"/>
    <w:rsid w:val="00FD39B0"/>
    <w:rsid w:val="00FD7319"/>
    <w:rsid w:val="00FD7BE3"/>
    <w:rsid w:val="00FE5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C62A0"/>
  <w15:chartTrackingRefBased/>
  <w15:docId w15:val="{7D19E423-4E81-48A3-9F2D-DD1E1D85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24"/>
    <w:pPr>
      <w:spacing w:before="100" w:beforeAutospacing="1" w:after="200" w:line="276" w:lineRule="auto"/>
    </w:pPr>
    <w:rPr>
      <w:sz w:val="22"/>
      <w:szCs w:val="22"/>
      <w:lang w:val="en-US" w:eastAsia="en-US"/>
    </w:rPr>
  </w:style>
  <w:style w:type="paragraph" w:styleId="Heading3">
    <w:name w:val="heading 3"/>
    <w:basedOn w:val="Normal"/>
    <w:next w:val="Normal"/>
    <w:link w:val="Heading3Char"/>
    <w:qFormat/>
    <w:rsid w:val="006C5F2C"/>
    <w:pPr>
      <w:keepNext/>
      <w:numPr>
        <w:ilvl w:val="2"/>
        <w:numId w:val="1"/>
      </w:numPr>
      <w:spacing w:before="240" w:beforeAutospacing="0" w:after="60" w:line="240" w:lineRule="auto"/>
      <w:outlineLvl w:val="2"/>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476FA"/>
    <w:rPr>
      <w:vanish/>
      <w:color w:val="FF0000"/>
      <w:sz w:val="36"/>
      <w:szCs w:val="36"/>
    </w:rPr>
  </w:style>
  <w:style w:type="paragraph" w:customStyle="1" w:styleId="MTDisplayEquation">
    <w:name w:val="MTDisplayEquation"/>
    <w:basedOn w:val="Normal"/>
    <w:next w:val="Normal"/>
    <w:link w:val="MTDisplayEquationChar"/>
    <w:rsid w:val="00C476FA"/>
    <w:pPr>
      <w:tabs>
        <w:tab w:val="center" w:pos="4680"/>
        <w:tab w:val="right" w:pos="9360"/>
      </w:tabs>
    </w:pPr>
  </w:style>
  <w:style w:type="character" w:customStyle="1" w:styleId="MTDisplayEquationChar">
    <w:name w:val="MTDisplayEquation Char"/>
    <w:basedOn w:val="DefaultParagraphFont"/>
    <w:link w:val="MTDisplayEquation"/>
    <w:rsid w:val="00C476FA"/>
    <w:rPr>
      <w:sz w:val="22"/>
      <w:szCs w:val="22"/>
    </w:rPr>
  </w:style>
  <w:style w:type="character" w:customStyle="1" w:styleId="Heading3Char">
    <w:name w:val="Heading 3 Char"/>
    <w:basedOn w:val="DefaultParagraphFont"/>
    <w:link w:val="Heading3"/>
    <w:rsid w:val="006C5F2C"/>
    <w:rPr>
      <w:rFonts w:ascii="Arial" w:eastAsia="SimSun" w:hAnsi="Arial" w:cs="Arial"/>
      <w:b/>
      <w:bCs/>
      <w:sz w:val="26"/>
      <w:szCs w:val="26"/>
      <w:lang w:eastAsia="zh-CN"/>
    </w:rPr>
  </w:style>
  <w:style w:type="character" w:styleId="FootnoteReference">
    <w:name w:val="footnote reference"/>
    <w:basedOn w:val="DefaultParagraphFont"/>
    <w:uiPriority w:val="99"/>
    <w:semiHidden/>
    <w:unhideWhenUsed/>
    <w:rsid w:val="006C5F2C"/>
    <w:rPr>
      <w:vertAlign w:val="superscript"/>
    </w:rPr>
  </w:style>
  <w:style w:type="paragraph" w:customStyle="1" w:styleId="IEEEReferenceItem">
    <w:name w:val="IEEE Reference Item"/>
    <w:basedOn w:val="Normal"/>
    <w:rsid w:val="006C5F2C"/>
    <w:pPr>
      <w:numPr>
        <w:numId w:val="1"/>
      </w:numPr>
      <w:adjustRightInd w:val="0"/>
      <w:snapToGrid w:val="0"/>
      <w:spacing w:before="0" w:beforeAutospacing="0" w:after="0" w:line="240" w:lineRule="auto"/>
      <w:jc w:val="both"/>
    </w:pPr>
    <w:rPr>
      <w:rFonts w:ascii="Times New Roman" w:eastAsia="SimSun" w:hAnsi="Times New Roman"/>
      <w:sz w:val="16"/>
      <w:szCs w:val="24"/>
      <w:lang w:eastAsia="zh-CN"/>
    </w:rPr>
  </w:style>
  <w:style w:type="paragraph" w:styleId="Caption">
    <w:name w:val="caption"/>
    <w:basedOn w:val="Normal"/>
    <w:next w:val="Normal"/>
    <w:uiPriority w:val="35"/>
    <w:unhideWhenUsed/>
    <w:qFormat/>
    <w:rsid w:val="00CA73A5"/>
    <w:rPr>
      <w:b/>
      <w:bCs/>
      <w:sz w:val="20"/>
      <w:szCs w:val="20"/>
    </w:rPr>
  </w:style>
  <w:style w:type="paragraph" w:styleId="FootnoteText">
    <w:name w:val="footnote text"/>
    <w:basedOn w:val="Normal"/>
    <w:link w:val="FootnoteTextChar"/>
    <w:uiPriority w:val="99"/>
    <w:unhideWhenUsed/>
    <w:rsid w:val="006A4C16"/>
    <w:rPr>
      <w:sz w:val="20"/>
      <w:szCs w:val="20"/>
    </w:rPr>
  </w:style>
  <w:style w:type="character" w:customStyle="1" w:styleId="FootnoteTextChar">
    <w:name w:val="Footnote Text Char"/>
    <w:basedOn w:val="DefaultParagraphFont"/>
    <w:link w:val="FootnoteText"/>
    <w:uiPriority w:val="99"/>
    <w:rsid w:val="006A4C16"/>
  </w:style>
  <w:style w:type="paragraph" w:styleId="NormalWeb">
    <w:name w:val="Normal (Web)"/>
    <w:basedOn w:val="Normal"/>
    <w:uiPriority w:val="99"/>
    <w:unhideWhenUsed/>
    <w:rsid w:val="00F94B15"/>
    <w:pPr>
      <w:spacing w:after="100" w:afterAutospacing="1" w:line="240" w:lineRule="auto"/>
    </w:pPr>
    <w:rPr>
      <w:rFonts w:ascii="Times New Roman" w:eastAsia="Times New Roman" w:hAnsi="Times New Roman"/>
      <w:sz w:val="24"/>
      <w:szCs w:val="24"/>
    </w:rPr>
  </w:style>
  <w:style w:type="character" w:customStyle="1" w:styleId="citation">
    <w:name w:val="citation"/>
    <w:basedOn w:val="DefaultParagraphFont"/>
    <w:rsid w:val="00C61465"/>
  </w:style>
  <w:style w:type="character" w:customStyle="1" w:styleId="z3988">
    <w:name w:val="z3988"/>
    <w:basedOn w:val="DefaultParagraphFont"/>
    <w:rsid w:val="00C61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5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8.wmf"/><Relationship Id="rId159" Type="http://schemas.openxmlformats.org/officeDocument/2006/relationships/oleObject" Target="embeddings/oleObject77.bin"/><Relationship Id="rId170" Type="http://schemas.openxmlformats.org/officeDocument/2006/relationships/oleObject" Target="embeddings/oleObject83.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8.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5.bin"/><Relationship Id="rId139" Type="http://schemas.openxmlformats.org/officeDocument/2006/relationships/oleObject" Target="embeddings/oleObject64.bin"/><Relationship Id="rId85" Type="http://schemas.openxmlformats.org/officeDocument/2006/relationships/oleObject" Target="embeddings/oleObject39.bin"/><Relationship Id="rId150" Type="http://schemas.openxmlformats.org/officeDocument/2006/relationships/oleObject" Target="embeddings/oleObject69.bin"/><Relationship Id="rId171" Type="http://schemas.openxmlformats.org/officeDocument/2006/relationships/fontTable" Target="fontTable.xml"/><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9.wmf"/><Relationship Id="rId145" Type="http://schemas.openxmlformats.org/officeDocument/2006/relationships/image" Target="media/image72.wmf"/><Relationship Id="rId161" Type="http://schemas.openxmlformats.org/officeDocument/2006/relationships/image" Target="media/image76.wmf"/><Relationship Id="rId166" Type="http://schemas.openxmlformats.org/officeDocument/2006/relationships/oleObject" Target="embeddings/oleObject8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1.bin"/><Relationship Id="rId135" Type="http://schemas.openxmlformats.org/officeDocument/2006/relationships/image" Target="media/image65.png"/><Relationship Id="rId151" Type="http://schemas.openxmlformats.org/officeDocument/2006/relationships/image" Target="media/image75.wmf"/><Relationship Id="rId156" Type="http://schemas.openxmlformats.org/officeDocument/2006/relationships/oleObject" Target="embeddings/oleObject74.bin"/><Relationship Id="rId172"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oleObject" Target="embeddings/oleObject65.bin"/><Relationship Id="rId146" Type="http://schemas.openxmlformats.org/officeDocument/2006/relationships/oleObject" Target="embeddings/oleObject67.bin"/><Relationship Id="rId167"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image" Target="media/image66.png"/><Relationship Id="rId157" Type="http://schemas.openxmlformats.org/officeDocument/2006/relationships/oleObject" Target="embeddings/oleObject75.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0.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image" Target="media/image73.wmf"/><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image" Target="media/image70.png"/><Relationship Id="rId163"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image" Target="media/image67.png"/><Relationship Id="rId158" Type="http://schemas.openxmlformats.org/officeDocument/2006/relationships/oleObject" Target="embeddings/oleObject76.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oleObject" Target="embeddings/oleObject71.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0.png"/><Relationship Id="rId127" Type="http://schemas.openxmlformats.org/officeDocument/2006/relationships/image" Target="media/image61.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oleObject" Target="embeddings/oleObject80.bin"/><Relationship Id="rId169" Type="http://schemas.openxmlformats.org/officeDocument/2006/relationships/image" Target="media/image80.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2.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6.bin"/><Relationship Id="rId90" Type="http://schemas.openxmlformats.org/officeDocument/2006/relationships/image" Target="media/image42.wmf"/><Relationship Id="rId165" Type="http://schemas.openxmlformats.org/officeDocument/2006/relationships/image" Target="media/image78.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image" Target="media/image37.wmf"/><Relationship Id="rId155" Type="http://schemas.openxmlformats.org/officeDocument/2006/relationships/oleObject" Target="embeddings/oleObject73.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727D6A7-7C42-42C8-A4F0-FA2A7F47D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Infor</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cartheur</dc:creator>
  <cp:keywords/>
  <cp:lastModifiedBy>C.A. Tucker</cp:lastModifiedBy>
  <cp:revision>2</cp:revision>
  <dcterms:created xsi:type="dcterms:W3CDTF">2025-03-24T12:41:00Z</dcterms:created>
  <dcterms:modified xsi:type="dcterms:W3CDTF">2025-03-24T12:41:00Z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ies>
</file>