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CENTRO UNIVERSITÁRIO LEONARDO DA VINCI — UNIASSELVI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333333" w:space="6" w:sz="6" w:val="single"/>
        </w:pBdr>
        <w:spacing w:after="70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Tecnologia em Análise e Desenvolvimento de Sistemas · Polo Juazeiro do Norte — 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ETAPA 4 — ESPECIFICAÇÃO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00" w:lineRule="auto"/>
        <w:rPr/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Site informativo sobre o Estatuto da Criança e do Adolescente e o papel dos Conselhos Tutelares I e II de Juazeiro do Norte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70"/>
        <w:tblGridChange w:id="0">
          <w:tblGrid>
            <w:gridCol w:w="2600"/>
            <w:gridCol w:w="6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— para validação com 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Wiriane Cintia da Conceição Santos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38621194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Desenvolvimento de sites ou aplicativos sobre Conselho Tutelar (149h)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Instituição concedente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 Conselho Tutelar de Juazeiro do Norte — 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Vanessa Nilla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Atividade 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— Levantamento e definição dos requisitos funcionais do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Derivado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Wireframes da Etapa 3 — Projeto CT (28/08/2026)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de agosto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40" w:before="280" w:lineRule="auto"/>
        <w:rPr/>
      </w:pPr>
      <w:r w:rsidDel="00000000" w:rsidR="00000000" w:rsidRPr="00000000">
        <w:rPr>
          <w:rtl w:val="0"/>
        </w:rPr>
        <w:t xml:space="preserve">1. Objetivo e escopo</w:t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Disponibilizar à população de Juazeiro do Norte um site informativo sobre o papel dos Conselhos Tutelares I e II e sobre os direitos assegurados pelo Estatuto da Criança e do Adolescente, permitindo localizar o conselho responsável por cada bairro e orientando quem precisa denunciar, quem foi procurado pelo Conselho, quem tem obrigação legal de notificar e a própria criança ou adolescente.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 site é informativo e de encaminhamento. Ele não substitui o atendimento do Conselho Tutelar nem intermedeia denúncia: sua função é levar a pessoa ao canal certo, com a informação necessária para usá-lo.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1.1 Fora do escopo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Formulário de denúncia pelo site.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 expectativa de resposta que o Conselho não tem como garantir por esse meio, faz trafegar dado sensível e gera responsabilidade jurídica que o projeto não pode assumir. A denúncia é encaminhada aos canais oficiais existentes.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Área de login, cadastro ou acompanhamento de caso.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Atendimento por pessoa e uso de inteligência artificial.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site oferece orientação guiada por perguntas e respostas escritas previamente e aprovadas pela instituição (RF-48 a RF-58). Esse recurso não é atendimento, não simula conversa com pessoa, não interpreta o que o usuário escreve — não há campo de digitação — e não gera resposta automaticamente.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Coleta, registro ou armazenamento de qualquer dado pessoal do visitante,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inclusive estatística de busca ou das opções selecionadas.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Publicação de dados de casos, de pessoas atendidas ou de procedimentos em andamento.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Sistema interno de gestão do Conselho.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1.2 Documentos de referência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Etapa 3 — Estrutura de conteúdo e wireframes, Projeto CT (28/08/2026)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8.069/1990 — Estatuto da Criança e do Adolescente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13.010/2014 — Lei Menino Bernardo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13.431/2017 — Sistema de garantia de direitos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 13.709/2018 — Lei Geral de Proteção de Dados</w:t>
      </w:r>
    </w:p>
    <w:p w:rsidR="00000000" w:rsidDel="00000000" w:rsidP="00000000" w:rsidRDefault="00000000" w:rsidRPr="00000000" w14:paraId="00000029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2. Atores e públicos</w:t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Os públicos abaixo foram levantados na Etapa 3 e cada um deles origina ao menos um requisito funcional.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5970"/>
        <w:tblGridChange w:id="0">
          <w:tblGrid>
            <w:gridCol w:w="3100"/>
            <w:gridCol w:w="597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Necessidade que o traz ao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Denunciante — vizinho, parente,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Saber como acionar o Conselho, se pode ficar anônimo e o que informar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Família procurada pelo Conselho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Entender o que acontece no atendimento e quais são seus direitos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Pessoa com demanda de outro órgão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Descobrir que não é com o Conselho, e a quem recorrer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Criança ou adolescente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Reconhecer que um direito seu está sendo violado e saber com quem falar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Profissional de escola, saúde ou assistência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Cumprir a obrigação legal de notificar, sabendo como e a quem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Morador em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Saber qual conselho atende seu bairro, onde fica e que horas funciona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200" w:line="276" w:lineRule="auto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O sistema não possui usuário autenticado nem perfil administrativo: todos os atores acessam o mesmo conteúdo público. A atualização de conteúdo é feita por edição de arquivos de dados, conforme RNF-17.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3. Requisitos funcionais</w:t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color w:val="666666"/>
          <w:sz w:val="17"/>
          <w:szCs w:val="17"/>
          <w:rtl w:val="0"/>
        </w:rPr>
        <w:t xml:space="preserve">Prioridade: Essencial — sem ele o site não cumpre seu objetivo · Importante — faz falta, mas o site funciona sem · Desejável — se houver tempo. Trechos marcados como [A CONFIRMAR] dependem de resposta da instituição (seção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3.1 Navegação e estrutura geral</w:t>
      </w:r>
    </w:p>
    <w:tbl>
      <w:tblPr>
        <w:tblStyle w:val="Table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 menu de navegação em todas as páginas, com indicação visual da página em que o usuário se encontra.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permite alcançar qualquer página a partir de qualquer outra em no máximo dois cliques.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Estrutura da Etapa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exibe, em todas as páginas, rodapé com os dados institucionais dos Conselhos Tutelares I e II.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Ao acessar endereço inexistente, o site exibe página de erro com caminho de retorno e com os canais de emergência.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técnica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exibe barra institucional no topo, com acesso a contato e aos canais oficiais do Conselho.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Análise de similares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3.2 Canais de emergência e telefones</w:t>
      </w:r>
    </w:p>
    <w:tbl>
      <w:tblPr>
        <w:tblStyle w:val="Table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apresenta, na página inicial e acima de qualquer outro conteúdo informativo, os canais de emergência: Disque 100, Polícia Militar 190 e plantão do Conselho Tutelar.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número de telefone exibido no site é acionável para discagem direta a partir de dispositivo móvel.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01–08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Número de telefone ainda não confirmado pela instituição é exibido como texto identificável como pendente, nunca como link de discagem.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técnica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o horário do plantão e o que fazer fora do horário de atendimento. [A CONFIRMAR: horário]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3.3 Busca por bairro</w:t>
      </w:r>
    </w:p>
    <w:tbl>
      <w:tblPr>
        <w:tblStyle w:val="Table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permite localizar o Conselho Tutelar responsável a partir do nome do bairro informado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01 · Decisão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resultado da busca exibe: conselho responsável, endereço, telefone, telefone de plantão e horário de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busca desconsidera acentuação e diferença entre maiúsculas e minúsculas na comparação do termo digitado.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Quando o bairro informado não for encontrado, o site exibe os dados dos dois conselhos e os canais de emergência — nunca uma tela sem saída.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busca está disponível na página inicial e na página de contato.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Wireframes 01 e 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endereço exibido no resultado da busca inclui link para aplicativo de mapas.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3.4 Como denunciar</w:t>
      </w:r>
    </w:p>
    <w:tbl>
      <w:tblPr>
        <w:tblStyle w:val="Table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situações concretas que justificam acionar o Conselho Tutelar, em linguagem comum e com exemplos.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informa, em destaque e no alto da página, se a denúncia pode ser feita sem identificação. [A CONFIRMAR: resposta]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 · Similares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não é necessário ter prova nem certeza para comunicar uma suspeita.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todos os canais de denúncia disponíveis, com o horário de funcionamento de cada 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roteiro do que informar ao denunciar: de quem se trata, onde, o que foi observado e desde quando.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a denúncia é gratuita.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Similares — SP156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o prazo de atendimento de uma denúncia. [A CONFIRMAR: prazo]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Similares — SP156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descreve, em passos, o que acontece depois que uma denúncia é recebida. [A CONFIRMAR: fluxo]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a comunicação feita de boa-fé, ainda que se revele equivocada, não gera responsabilização de quem comunicou.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3.5 Família procurada pelo Conselho</w:t>
      </w:r>
    </w:p>
    <w:tbl>
      <w:tblPr>
        <w:tblStyle w:val="Table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página dirigida a famílias procuradas pelo Conselho Tutelar, informando o que ocorre no atendimento. [A CONFIRMAR: aprovação institucional]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o afastamento de criança ou adolescente do convívio familiar depende de decisão judicial.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 · MPPR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a carência de recursos materiais não constitui motivo para perda do poder familiar (art. 23 do ECA).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 · ECA art. 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lista os direitos da família no atendimento: ser informada do motivo, ser ouvida, fazer-se acompanhar e apresentar defesa.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indica a quem a família pode recorrer em caso de discordância: Ministério Público, Defensoria Pública e CMDCA.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3.6 Atribuições do Conselho</w:t>
      </w:r>
    </w:p>
    <w:tbl>
      <w:tblPr>
        <w:tblStyle w:val="Table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as atribuições do Conselho Tutelar em linguagem comum, com exemplos de situações atendidas.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as demandas que não competem ao Conselho Tutelar e, para cada uma, indica o órgão competente com link para a rede de proteção. [A CONFIRMAR: lista]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 · MPPR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diferencia Conselho Tutelar, CMDCA, CRAS, CREAS, Ministério Público e Vara da Infância, explicando o papel de cada 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3.7 Direitos de crianças e adolescentes</w:t>
      </w:r>
    </w:p>
    <w:tbl>
      <w:tblPr>
        <w:tblStyle w:val="Table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página dirigida diretamente a crianças e adolescentes, em linguagem distinta da usada no restante do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os direitos assegurados pelo ECA a partir de situações concretas do cotidiano, e não da redação legal.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 · Childhood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castigo físico e tratamento cruel ou degradante são proibidos como forma de correção ou educação (Lei 13.010/2014).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indica a criança ou adolescente com quem falar, informando que o atendimento é gratuito.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a fundamentação legal ao final da página, após a explicação em linguagem comum.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Padrão da Etapa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3.8 Escolas e profissionais</w:t>
      </w:r>
    </w:p>
    <w:tbl>
      <w:tblPr>
        <w:tblStyle w:val="Table1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que a comunicação de suspeita de violação de direitos é obrigação legal do profissional, citando os artigos 13 e 245 do ECA e a Lei 13.431/2017.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sinais de alerta organizados por natureza: físicos, comportamentais e escolares.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 passo a passo da notificação e a quem dirigi-la.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lista o que o profissional não deve fazer: interrogar a criança, confrontar a família, aguardar prova ou prometer sigilo absoluto.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 · Lei 13.431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informa a penalidade prevista para a omissão de comunicação (art. 245 do ECA).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3.9 Rede de proteção e contato</w:t>
      </w:r>
    </w:p>
    <w:tbl>
      <w:tblPr>
        <w:tblStyle w:val="Table1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lista os serviços da rede de proteção do município com nome, tipo de serviço, endereço, telefone e horário de atendimento. [A CONFIRMAR: lista de serviços]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serviço da rede é exibido com telefone acionável e endereço com link para aplicativo de mapas.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orienta quem não sabe a qual serviço recorrer a procurar primeiro o Conselho Tutelar.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os Conselhos Tutelares I e II sem hierarquia entre eles, com os bairros atendidos por cada um. [A CONFIRMAR: bairros e anuência do CT 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escopo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apresenta os canais oficiais do Conselho, incluindo redes sociais.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Wireframe 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3.10 Orientação guiada — "Tire sua dúvida"</w:t>
      </w:r>
    </w:p>
    <w:p w:rsidR="00000000" w:rsidDel="00000000" w:rsidP="00000000" w:rsidRDefault="00000000" w:rsidRPr="00000000" w14:paraId="0000012F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Recurso de perguntas e respostas pré-definidas, acionável em qualquer página. Não é atendimento, não é conversa com pessoa e não utiliza inteligência artificial: todo o conteúdo é escrito previamente e aprovado pela instituição.</w:t>
      </w: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disponibiliza, em todas as páginas, acesso a recurso de orientação guiada por perguntas e respostas pré-definidas, acionável por botão fixo.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Definição de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botão de acesso é identificado por texto, não por ícone de balão de conversa, e em nenhum momento sugere atendimento por pessoa.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Ao ser aberto, o recurso apresenta como primeiro passo a identificação da situação do usuário: quero denunciar, o Conselho me procurou, sou criança ou adolescente, sou profissional, outra dúvida.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Definição de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partir da situação escolhida, o recurso apresenta somente as perguntas pertinentes àquela situação.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resposta oferece continuidade: perguntas relacionadas, link para a página correspondente do site ou canal de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Toda resposta apresentada inclui ao menos um canal de atendimento humano — telefone do conselho, plantão ou Disque 100. Nenhum caminho termina apenas em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projeto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Opções que expressem situação de risco imediato não abrem resposta informativa: encaminham diretamente aos canais de emergência. [A CONFIRMAR: quais opções]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Decisão de projeto 26/08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recurso permite retornar ao passo anterior e recomeçar do início a qualquer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recurso não possui campo de digitação livre: a interação ocorre exclusivamente por seleção de opções apresentadas.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Definição de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Quando nenhuma das perguntas corresponder à dúvida do usuário, o recurso apresenta o contato do Conselho Tutelar responsável.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RF-53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RF-58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perguntas e respostas são mantidas em arquivo de dados, permitindo inclusão, alteração ou remoção sem alteração de código. [A CONFIRMAR: conteúdo]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Decorre de RNF-17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4. Requisitos não funcionais</w:t>
      </w:r>
    </w:p>
    <w:p w:rsidR="00000000" w:rsidDel="00000000" w:rsidP="00000000" w:rsidRDefault="00000000" w:rsidRPr="00000000" w14:paraId="00000162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4.1 Acessibilidade</w:t>
      </w:r>
    </w:p>
    <w:tbl>
      <w:tblPr>
        <w:tblStyle w:val="Table1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texto do site atinge relação de contraste mínima de 4,5:1 com seu fundo.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Auditoria Lighthouse; relatório anexado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é integralmente navegável por teclado, com indicação visual permanente do elemento em foco.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manual, página 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oferece link "pular para o conteúdo" como primeiro elemento focalizável de cada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manual com teclado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dispõe de tradução para Libras por meio do plugin VLibras.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Verificação visual em cada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Toda imagem com conteúdo informativo possui descrição textual alternativa.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e auditoria automatizada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texto pode ser ampliado até 200% sem perda de conteúdo ou de funcionalidade.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de ampliação no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 páginas utilizam estrutura semântica de cabeçalhos e regiões, permitindo navegação por leitor de tela.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Auditoria automatizada e inspeção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4.2 Desempenho e compatibilidade</w:t>
      </w:r>
    </w:p>
    <w:tbl>
      <w:tblPr>
        <w:tblStyle w:val="Table1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página inicial é exibida por completo em até 3 segundos em conexão móvel 3G simulada.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Lighthouse, perfil 3G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adapta-se a telas de 320 pixels de largura ou mais, sem rolagem horizontal.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de 320 a 1920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Elementos acionáveis por toque possuem área mínima de 44 por 44 pixels.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e teste em dispositivo móvel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funciona nas duas versões mais recentes dos navegadores Chrome, Firefox, Safari e Edge.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manual por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busca por bairro é executada integralmente no navegador, sem consulta a servidor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das requisições de rede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4.3 Privacidade e segurança</w:t>
      </w:r>
    </w:p>
    <w:tbl>
      <w:tblPr>
        <w:tblStyle w:val="Table1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coleta, registra nem armazena qualquer dado pessoal do visitante, inclusive termos digitados na busca.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de código e de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utiliza cookies de rastreamento nem ferramentas de análise de comportamento de terceiros.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do armazenamento do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é servido exclusivamente por conexão segura (HTTPS).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Verificação no navegador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publica dados de casos, de pessoas atendidas ou de procedimentos do Conselho.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Revisão editorial antes da publicação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4.4 Manutenção</w:t>
      </w:r>
    </w:p>
    <w:tbl>
      <w:tblPr>
        <w:tblStyle w:val="Table1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o conteúdo textual e os dados institucionais são mantidos em arquivos de dados separados dos arquivos de template, permitindo atualização sem alteração de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da estrutura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Dados ainda não confirmados pela instituição são marcados de forma padronizada e localizável por busca textual no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Busca no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código-fonte é versionado em repositório público, com histórico que identifique cada etapa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Histórico do repositório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projeto é entregue com instruções de instalação, execução e atualização de conteúdo.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Conferência do arquivo de instruções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4.5 Orientação guiada</w:t>
      </w:r>
    </w:p>
    <w:tbl>
      <w:tblPr>
        <w:tblStyle w:val="Table1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4550"/>
        <w:gridCol w:w="1300"/>
        <w:gridCol w:w="2100"/>
        <w:tblGridChange w:id="0">
          <w:tblGrid>
            <w:gridCol w:w="1120"/>
            <w:gridCol w:w="4550"/>
            <w:gridCol w:w="13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orientação guiada é executada integralmente no navegador, sem consulta a servidor externo e sem registro das opções selecionadas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de rede e de armazenamento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o conteúdo da orientação guiada é revisado e aprovado pela instituição antes da publicação. [A CONFIRMAR: responsável]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Registro formal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orientação guiada é integralmente operável por teclado, e cada resposta exibida é anunciada a leitores de tela no momento em que aparece.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com teclado e leitor de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Na indisponibilidade do JavaScript, o mesmo conteúdo de perguntas e respostas permanece acessível em página estática alcançável pelo menu.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Teste com JavaScript desabilitado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orientação guiada não utiliza modelo de linguagem, geração automática de resposta nem qualquer processamento do que o usuário informa.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Inspeção de código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76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 sobre o site de violência doméstica: no projeto VD, onde existe botão de saída rápida, o botão da orientação guiada ocupa canto oposto da tela, a saída rápida permanece sempre visível e acionável com o painel aberto, e o painel não intercepta a tecla Esc — que aciona o atalho de saída. Os requisitos correspondentes constam do documento daquele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5. Restrições e regras de negócio</w:t>
      </w:r>
    </w:p>
    <w:p w:rsidR="00000000" w:rsidDel="00000000" w:rsidP="00000000" w:rsidRDefault="00000000" w:rsidRPr="00000000" w14:paraId="000001E6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5.1 Restrições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Desenvolvimento em Node.js com template engine EJS, hospedagem no Vercel e código versionado no GitHub — definido no plano de projeto.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Projeto sem orçamento: apenas ferramentas e serviços gratuitos.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publicação dos dados do Conselho Tutelar I está condicionada à anuência formal daquele conselho.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Todo conteúdo institucional está sujeito a validação prévia pelos conselheiros tutelares.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Prazo vinculado ao cronograma do projeto de extensão universitária.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Tratamento de dados em conformidade com a Lei 13.709/2018 (LGPD).</w:t>
      </w:r>
    </w:p>
    <w:p w:rsidR="00000000" w:rsidDel="00000000" w:rsidP="00000000" w:rsidRDefault="00000000" w:rsidRPr="00000000" w14:paraId="000001ED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5.2 Regras de negócio</w:t>
      </w:r>
    </w:p>
    <w:tbl>
      <w:tblPr>
        <w:tblStyle w:val="Table1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0"/>
        <w:gridCol w:w="7950"/>
        <w:tblGridChange w:id="0">
          <w:tblGrid>
            <w:gridCol w:w="1120"/>
            <w:gridCol w:w="795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bairro do município é atendido por exatamente um dos dois Conselhos Tutelares.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Nenhum dado institucional é publicado sem confirmação prévia da instituição concedente.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Telefone não confirmado nunca é publicado como link de discagem.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 site não recebe, registra nem encaminha denúncias: apenas informa os canais oficiais.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after="0" w:line="25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Os Conselhos Tutelares I e II são apresentados sem hierarquia entre 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6. Pendências para a validação</w:t>
      </w:r>
    </w:p>
    <w:p w:rsidR="00000000" w:rsidDel="00000000" w:rsidP="00000000" w:rsidRDefault="00000000" w:rsidRPr="00000000" w14:paraId="000001FB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Os pontos abaixo dependem de resposta da instituição e estão marcados como [A CONFIRMAR] ao longo do documento. Constituem a pauta objetiva da atividade 9 — revisão e validação dos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666666"/>
          <w:sz w:val="17"/>
          <w:szCs w:val="17"/>
          <w:rtl w:val="0"/>
        </w:rPr>
        <w:t xml:space="preserve">Use o campo abaixo de cada pergunta para anotar a resposta durante a reunião.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P-01 — </w:t>
      </w:r>
      <w:r w:rsidDel="00000000" w:rsidR="00000000" w:rsidRPr="00000000">
        <w:rPr>
          <w:sz w:val="21"/>
          <w:szCs w:val="21"/>
          <w:rtl w:val="0"/>
        </w:rPr>
        <w:t xml:space="preserve">A denúncia anônima é aceita na prática? Como o Conselho a trata?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RF-17</w:t>
      </w:r>
      <w:r w:rsidDel="00000000" w:rsidR="00000000" w:rsidRPr="00000000">
        <w:rPr>
          <w:rtl w:val="0"/>
        </w:rPr>
      </w:r>
    </w:p>
    <w:tbl>
      <w:tblPr>
        <w:tblStyle w:val="Table1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FF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P-02 — </w:t>
      </w:r>
      <w:r w:rsidDel="00000000" w:rsidR="00000000" w:rsidRPr="00000000">
        <w:rPr>
          <w:sz w:val="21"/>
          <w:szCs w:val="21"/>
          <w:rtl w:val="0"/>
        </w:rPr>
        <w:t xml:space="preserve">Qual é o prazo real de atendimento de uma denúncia?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RF-22</w:t>
      </w:r>
      <w:r w:rsidDel="00000000" w:rsidR="00000000" w:rsidRPr="00000000">
        <w:rPr>
          <w:rtl w:val="0"/>
        </w:rPr>
      </w:r>
    </w:p>
    <w:tbl>
      <w:tblPr>
        <w:tblStyle w:val="Table2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P-03 — </w:t>
      </w:r>
      <w:r w:rsidDel="00000000" w:rsidR="00000000" w:rsidRPr="00000000">
        <w:rPr>
          <w:sz w:val="21"/>
          <w:szCs w:val="21"/>
          <w:rtl w:val="0"/>
        </w:rPr>
        <w:t xml:space="preserve">O que acontece, passo a passo, depois que uma denúncia é recebida?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RF-23</w:t>
      </w: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P-04 — </w:t>
      </w:r>
      <w:r w:rsidDel="00000000" w:rsidR="00000000" w:rsidRPr="00000000">
        <w:rPr>
          <w:sz w:val="21"/>
          <w:szCs w:val="21"/>
          <w:rtl w:val="0"/>
        </w:rPr>
        <w:t xml:space="preserve">Quais demandas chegam ao Conselho que não são atribuição dele?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RF-31, RF-32</w:t>
      </w: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1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P-05 — </w:t>
      </w:r>
      <w:r w:rsidDel="00000000" w:rsidR="00000000" w:rsidRPr="00000000">
        <w:rPr>
          <w:sz w:val="21"/>
          <w:szCs w:val="21"/>
          <w:rtl w:val="0"/>
        </w:rPr>
        <w:t xml:space="preserve">Qual é a lista oficial de bairros atendidos por cada conselho?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RF-10 a RF-15, RF-46</w:t>
      </w:r>
      <w:r w:rsidDel="00000000" w:rsidR="00000000" w:rsidRPr="00000000">
        <w:rPr>
          <w:rtl w:val="0"/>
        </w:rPr>
      </w:r>
    </w:p>
    <w:tbl>
      <w:tblPr>
        <w:tblStyle w:val="Table2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7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P-06 — </w:t>
      </w:r>
      <w:r w:rsidDel="00000000" w:rsidR="00000000" w:rsidRPr="00000000">
        <w:rPr>
          <w:sz w:val="21"/>
          <w:szCs w:val="21"/>
          <w:rtl w:val="0"/>
        </w:rPr>
        <w:t xml:space="preserve">Quais são endereço, telefone, plantão, horário e e-mail de cada conselho?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RF-09, RF-11, RF-46</w:t>
      </w:r>
      <w:r w:rsidDel="00000000" w:rsidR="00000000" w:rsidRPr="00000000">
        <w:rPr>
          <w:rtl w:val="0"/>
        </w:rPr>
      </w:r>
    </w:p>
    <w:tbl>
      <w:tblPr>
        <w:tblStyle w:val="Table2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P-07 — </w:t>
      </w:r>
      <w:r w:rsidDel="00000000" w:rsidR="00000000" w:rsidRPr="00000000">
        <w:rPr>
          <w:sz w:val="21"/>
          <w:szCs w:val="21"/>
          <w:rtl w:val="0"/>
        </w:rPr>
        <w:t xml:space="preserve">Qual é o horário do plantão e o procedimento fora do horário?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RF-09</w:t>
      </w:r>
      <w:r w:rsidDel="00000000" w:rsidR="00000000" w:rsidRPr="00000000">
        <w:rPr>
          <w:rtl w:val="0"/>
        </w:rPr>
      </w:r>
    </w:p>
    <w:tbl>
      <w:tblPr>
        <w:tblStyle w:val="Table2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3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P-08 — </w:t>
      </w:r>
      <w:r w:rsidDel="00000000" w:rsidR="00000000" w:rsidRPr="00000000">
        <w:rPr>
          <w:sz w:val="21"/>
          <w:szCs w:val="21"/>
          <w:rtl w:val="0"/>
        </w:rPr>
        <w:t xml:space="preserve">Quais serviços compõem a rede de proteção do município, com dados de contato?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RF-43, RF-44</w:t>
      </w:r>
      <w:r w:rsidDel="00000000" w:rsidR="00000000" w:rsidRPr="00000000">
        <w:rPr>
          <w:rtl w:val="0"/>
        </w:rPr>
      </w:r>
    </w:p>
    <w:tbl>
      <w:tblPr>
        <w:tblStyle w:val="Table2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P-09 — </w:t>
      </w:r>
      <w:r w:rsidDel="00000000" w:rsidR="00000000" w:rsidRPr="00000000">
        <w:rPr>
          <w:sz w:val="21"/>
          <w:szCs w:val="21"/>
          <w:rtl w:val="0"/>
        </w:rPr>
        <w:t xml:space="preserve">O Conselho Tutelar I concorda em ter seus dados publicados no site?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RF-46</w:t>
      </w:r>
      <w:r w:rsidDel="00000000" w:rsidR="00000000" w:rsidRPr="00000000">
        <w:rPr>
          <w:rtl w:val="0"/>
        </w:rPr>
      </w:r>
    </w:p>
    <w:tbl>
      <w:tblPr>
        <w:tblStyle w:val="Table27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2F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P-10 — </w:t>
      </w:r>
      <w:r w:rsidDel="00000000" w:rsidR="00000000" w:rsidRPr="00000000">
        <w:rPr>
          <w:sz w:val="21"/>
          <w:szCs w:val="21"/>
          <w:rtl w:val="0"/>
        </w:rPr>
        <w:t xml:space="preserve">A página dirigida a famílias procuradas pelo Conselho está aprovada? Com que redação?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RF-25 a RF-29</w:t>
      </w:r>
      <w:r w:rsidDel="00000000" w:rsidR="00000000" w:rsidRPr="00000000">
        <w:rPr>
          <w:rtl w:val="0"/>
        </w:rPr>
      </w:r>
    </w:p>
    <w:tbl>
      <w:tblPr>
        <w:tblStyle w:val="Table28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5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P-11 — </w:t>
      </w:r>
      <w:r w:rsidDel="00000000" w:rsidR="00000000" w:rsidRPr="00000000">
        <w:rPr>
          <w:sz w:val="21"/>
          <w:szCs w:val="21"/>
          <w:rtl w:val="0"/>
        </w:rPr>
        <w:t xml:space="preserve">Quais perguntas chegam com mais frequência por telefone?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Pode originar novos requisitos</w:t>
      </w:r>
      <w:r w:rsidDel="00000000" w:rsidR="00000000" w:rsidRPr="00000000">
        <w:rPr>
          <w:rtl w:val="0"/>
        </w:rPr>
      </w:r>
    </w:p>
    <w:tbl>
      <w:tblPr>
        <w:tblStyle w:val="Table29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3B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P-12 — </w:t>
      </w:r>
      <w:r w:rsidDel="00000000" w:rsidR="00000000" w:rsidRPr="00000000">
        <w:rPr>
          <w:sz w:val="21"/>
          <w:szCs w:val="21"/>
          <w:rtl w:val="0"/>
        </w:rPr>
        <w:t xml:space="preserve">Os conselhos possuem perfis oficiais em redes sociais?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RF-47</w:t>
      </w:r>
      <w:r w:rsidDel="00000000" w:rsidR="00000000" w:rsidRPr="00000000">
        <w:rPr>
          <w:rtl w:val="0"/>
        </w:rPr>
      </w:r>
    </w:p>
    <w:tbl>
      <w:tblPr>
        <w:tblStyle w:val="Table30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41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P-13 — </w:t>
      </w:r>
      <w:r w:rsidDel="00000000" w:rsidR="00000000" w:rsidRPr="00000000">
        <w:rPr>
          <w:sz w:val="21"/>
          <w:szCs w:val="21"/>
          <w:rtl w:val="0"/>
        </w:rPr>
        <w:t xml:space="preserve">Quais perguntas devem constar da orientação guiada, e com que respostas?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RF-50 a RF-53, RF-58</w:t>
      </w:r>
      <w:r w:rsidDel="00000000" w:rsidR="00000000" w:rsidRPr="00000000">
        <w:rPr>
          <w:rtl w:val="0"/>
        </w:rPr>
      </w:r>
    </w:p>
    <w:tbl>
      <w:tblPr>
        <w:tblStyle w:val="Table31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47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P-14 — </w:t>
      </w:r>
      <w:r w:rsidDel="00000000" w:rsidR="00000000" w:rsidRPr="00000000">
        <w:rPr>
          <w:sz w:val="21"/>
          <w:szCs w:val="21"/>
          <w:rtl w:val="0"/>
        </w:rPr>
        <w:t xml:space="preserve">Quais situações devem ser tratadas como risco imediato, encaminhando direto ao canal de emergência?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RF-54</w:t>
      </w:r>
      <w:r w:rsidDel="00000000" w:rsidR="00000000" w:rsidRPr="00000000">
        <w:rPr>
          <w:rtl w:val="0"/>
        </w:rPr>
      </w:r>
    </w:p>
    <w:tbl>
      <w:tblPr>
        <w:tblStyle w:val="Table32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keepNext w:val="1"/>
        <w:spacing w:after="40" w:before="24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P-15 — </w:t>
      </w:r>
      <w:r w:rsidDel="00000000" w:rsidR="00000000" w:rsidRPr="00000000">
        <w:rPr>
          <w:sz w:val="21"/>
          <w:szCs w:val="21"/>
          <w:rtl w:val="0"/>
        </w:rPr>
        <w:t xml:space="preserve">Quem, no Conselho, revisa e aprova formalmente o conteúdo da orientação guiada?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spacing w:after="80" w:lineRule="auto"/>
        <w:rPr/>
      </w:pPr>
      <w:r w:rsidDel="00000000" w:rsidR="00000000" w:rsidRPr="00000000">
        <w:rPr>
          <w:i w:val="1"/>
          <w:iCs w:val="1"/>
          <w:color w:val="777777"/>
          <w:sz w:val="16"/>
          <w:szCs w:val="16"/>
          <w:rtl w:val="0"/>
        </w:rPr>
        <w:t xml:space="preserve">Afeta: RNF-22</w:t>
      </w:r>
      <w:r w:rsidDel="00000000" w:rsidR="00000000" w:rsidRPr="00000000">
        <w:rPr>
          <w:rtl w:val="0"/>
        </w:rPr>
      </w:r>
    </w:p>
    <w:tbl>
      <w:tblPr>
        <w:tblStyle w:val="Table33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53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="276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Nenhuma dessas pendências impede o desenvolvimento do protótipo de alta fidelidade (Etapa 5), que utiliza conteúdo de posição e dados fictícios. Elas são condição para a implementação (Etapa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6.1 Outras anotações da reunião</w:t>
      </w:r>
    </w:p>
    <w:p w:rsidR="00000000" w:rsidDel="00000000" w:rsidP="00000000" w:rsidRDefault="00000000" w:rsidRPr="00000000" w14:paraId="0000025A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Espaço livre para registrar o que surgir fora das perguntas previstas — inclusive pedidos de alteração que originem novos requisitos.</w:t>
      </w:r>
      <w:r w:rsidDel="00000000" w:rsidR="00000000" w:rsidRPr="00000000">
        <w:rPr>
          <w:rtl w:val="0"/>
        </w:rPr>
      </w:r>
    </w:p>
    <w:tbl>
      <w:tblPr>
        <w:tblStyle w:val="Table34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1"/>
          <w:tblHeader w:val="0"/>
        </w:trPr>
        <w:tc>
          <w:tcPr>
            <w:shd w:fill="f5f5f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5B">
            <w:pPr>
              <w:spacing w:after="40" w:lineRule="auto"/>
              <w:rPr/>
            </w:pPr>
            <w:r w:rsidDel="00000000" w:rsidR="00000000" w:rsidRPr="00000000">
              <w:rPr>
                <w:color w:val="888888"/>
                <w:sz w:val="15"/>
                <w:szCs w:val="15"/>
                <w:rtl w:val="0"/>
              </w:rPr>
              <w:t xml:space="preserve">Resposta da instituição: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pStyle w:val="Heading1"/>
        <w:pageBreakBefore w:val="1"/>
        <w:spacing w:after="140" w:before="280" w:lineRule="auto"/>
        <w:rPr/>
      </w:pPr>
      <w:r w:rsidDel="00000000" w:rsidR="00000000" w:rsidRPr="00000000">
        <w:rPr>
          <w:rtl w:val="0"/>
        </w:rPr>
        <w:t xml:space="preserve">7. Validação e aprovação</w:t>
      </w:r>
    </w:p>
    <w:p w:rsidR="00000000" w:rsidDel="00000000" w:rsidP="00000000" w:rsidRDefault="00000000" w:rsidRPr="00000000" w14:paraId="0000026D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Declaro que li o presente documento de requisitos, que ele corresponde ao que foi acordado para o site e que autorizo o desenvolvimento com base nele.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0"/>
        <w:tblGridChange w:id="0">
          <w:tblGrid>
            <w:gridCol w:w="907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6F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71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Cargo / função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75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277">
            <w:pPr>
              <w:spacing w:after="40" w:lineRule="auto"/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  <w:t xml:space="preserve">Controle de versões</w:t>
      </w:r>
    </w:p>
    <w:tbl>
      <w:tblPr>
        <w:tblStyle w:val="Table36"/>
        <w:tblW w:w="9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700"/>
        <w:gridCol w:w="6170"/>
        <w:tblGridChange w:id="0">
          <w:tblGrid>
            <w:gridCol w:w="1200"/>
            <w:gridCol w:w="1700"/>
            <w:gridCol w:w="6170"/>
          </w:tblGrid>
        </w:tblGridChange>
      </w:tblGrid>
      <w:tr>
        <w:trPr>
          <w:cantSplit w:val="0"/>
          <w:tblHeader w:val="1"/>
        </w:trPr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ece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after="0" w:line="25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Versão inicial, derivada dos wireframes da Etapa 3. Atividade 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after="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after="0" w:line="25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Revisão após validação com a instituição. Atividades 9 e 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jc w:val="right"/>
      <w:rPr/>
    </w:pPr>
    <w:r w:rsidDel="00000000" w:rsidR="00000000" w:rsidRPr="00000000">
      <w:rPr>
        <w:color w:val="888888"/>
        <w:sz w:val="15"/>
        <w:szCs w:val="15"/>
        <w:rtl w:val="0"/>
      </w:rPr>
      <w:t xml:space="preserve">Etapa 4 — Requisitos — Projeto CT — v1        </w:t>
    </w:r>
    <w:r w:rsidDel="00000000" w:rsidR="00000000" w:rsidRPr="00000000"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22222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