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CENTRO UNIVERSITÁRIO LEONARDO DA VINCI — UNIASSELVI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333333" w:space="6" w:sz="6" w:val="single"/>
        </w:pBdr>
        <w:spacing w:after="70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Tecnologia em Análise e Desenvolvimento de Sistemas · Polo Juazeiro do Norte — 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ETAPA 4 — ESPECIFICAÇÃO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lineRule="auto"/>
        <w:rPr/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Site informativo sobre violência doméstica — orientação, canais de denúncia e rede de proteção em Juazeiro do Norte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70"/>
        <w:tblGridChange w:id="0">
          <w:tblGrid>
            <w:gridCol w:w="2600"/>
            <w:gridCol w:w="6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— para validação com a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Wiriane Cintia da Conceição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38621194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de sites ou aplicativos sobre violência doméstica (149h)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Instituição concedente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 Conselho Tutelar de Juazeiro do Norte — 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Vanessa Nilla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Atividade 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— Levantamento e definição dos requisitos funcionais do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Derivado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Wireframes da Etapa 3 — Projeto VD (28/08/2026)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de agosto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  <w:t xml:space="preserve">1. Objetivo e escopo</w:t>
      </w:r>
    </w:p>
    <w:p w:rsidR="00000000" w:rsidDel="00000000" w:rsidP="00000000" w:rsidRDefault="00000000" w:rsidRPr="00000000" w14:paraId="0000001A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Disponibilizar à população de Juazeiro do Norte um site informativo sobre violência doméstica praticada contra qualquer pessoa do convívio familiar — criança, adolescente, mulher, pessoa idosa e pessoa com deficiência —, permitindo reconhecer as formas de violência, identificar o canal de atendimento adequado a cada situação e localizar os serviços de proteção do município.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 site é informativo e de encaminhamento. Ele não substitui atendimento, não recebe denúncia e não presta orientação individualizada: sua função é levar a pessoa ao canal correto, com a informação necessária para usá-lo com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1.1 Fora do escopo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Formulário ou canal de denúncia pelo site.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 expectativa de resposta que não pode ser garantida, faz trafegar dado sensível e gera responsabilidade jurídica que o projeto não pode assumir.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Área de login, cadastro ou acompanhamento de caso.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Atendimento por pessoa e uso de inteligência artificial.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site oferece orientação guiada por perguntas e respostas escritas previamente e aprovadas pela instituição (RF-58 a RF-69). Não é atendimento, não simula conversa com pessoa, não interpreta o que o usuário escreve — não há campo de digitação — e não gera resposta automaticamente.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Coleta, registro ou armazenamento de qualquer dado pessoal do visitante,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inclusive das opções selecionadas na orientação guiada.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Publicação de dados de casos, de pessoas atendidas ou de procedimentos em andamento.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Orientação jurídica individualizada.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site informa direitos e encaminha aos órgãos competentes; não substitui advogado, Defensoria Pública ou Ministério Público.</w:t>
      </w:r>
    </w:p>
    <w:p w:rsidR="00000000" w:rsidDel="00000000" w:rsidP="00000000" w:rsidRDefault="00000000" w:rsidRPr="00000000" w14:paraId="00000023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1.2 Documentos de referência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Etapa 3 — Estrutura de conteúdo e wireframes, Projeto VD (28/08/2026)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8.069/1990 — Estatuto da Criança e do Adolescente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10.741/2003 — Estatuto da Pessoa Idosa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11.340/2006 — Lei Maria da Penha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13.010/2014 — Lei Menino Bernardo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13.146/2015 — Lei Brasileira de Inclusão da Pessoa com Deficiência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13.431/2017 — Sistema de garantia de direitos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13.709/2018 — Lei Geral de Proteção de Dados</w:t>
      </w:r>
    </w:p>
    <w:p w:rsidR="00000000" w:rsidDel="00000000" w:rsidP="00000000" w:rsidRDefault="00000000" w:rsidRPr="00000000" w14:paraId="0000002C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2. Atores e públicos</w:t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Os públicos abaixo foram levantados na Etapa 3 e cada um deles origina ao menos um requisito funcional.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5970"/>
        <w:tblGridChange w:id="0">
          <w:tblGrid>
            <w:gridCol w:w="3100"/>
            <w:gridCol w:w="597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Necessidade que o traz ao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Criança ou adolescente agredido em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Reconhecer que o que ocorre com ele é violência e saber a quem recorrer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Adolescente em relacionamento violento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Identificar controle, ciúme e ameaça como violência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Mulher agredida pelo companheiro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Nomear a violência, conhecer a proteção legal e os canais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Pessoa idosa maltratada por 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Reconhecer maus-tratos e apropriação patrimonial como violência e saber onde denunciar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Pessoa com deficiência dependente do agressor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Encontrar alternativas quando há dependência de 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Vítima que não deseja denunciar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Conhecer o que existe fora do processo criminal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Vizinho, parente, amigo ou colega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Saber como ajudar sem agravar a 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Profissional de escola, saúde ou assistência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Cumprir a obrigação legal de notificar, sabendo como e a quem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Vítima monitorada pelo agressor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o site e o próprio telefone com segurança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O sistema não possui usuário autenticado nem perfil administrativo: todos os atores acessam o mesmo conteúdo público. A atualização de conteúdo é feita por edição de arquivos de dados, conforme RNF-17.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3. Requisitos funcionais</w:t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Prioridade: Essencial — sem ele o site não cumpre seu objetivo · Importante — faz falta, mas o site funciona sem · Desejável — se houver tempo. Trechos marcados como [A CONFIRMAR] dependem de resposta da instituição (seção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3.1 Navegação e estrutura geral</w:t>
      </w:r>
    </w:p>
    <w:tbl>
      <w:tblPr>
        <w:tblStyle w:val="Table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exibe menu de navegação em todas as páginas, com indicação visual da página em que o usuário se encontra.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01–09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permite alcançar qualquer página a partir de qualquer outra em no máximo dois cliques.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Estrutura da Etapa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exibe rodapé institucional em todas as páginas.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01–09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Ao acessar endereço inexistente, o site exibe página de erro com caminho de retorno e com os canais de emergência.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técnica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exibe barra institucional no topo, com acesso a contato e acessibilidade.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Análise de similares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3.2 Saída rápida</w:t>
      </w:r>
    </w:p>
    <w:p w:rsidR="00000000" w:rsidDel="00000000" w:rsidP="00000000" w:rsidRDefault="00000000" w:rsidRPr="00000000" w14:paraId="00000060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Mecanismo de segurança. Requisitos deste grupo têm precedência sobre qualquer outro elemento de interface em caso de conflito.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exibe botão de saída rápida fixo e visível em todas as páginas, sem necessidade de rolagem.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01–09 · Women’s 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acionamento da saída rápida abandona o site imediatamente, substituindo a página atual sem deixar o endereço no histórico de navegação.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de projeto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saída rápida possui atalho de teclado, informado ao usuário junto ao botão.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de projeto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como apagar o histórico de navegação do próprio navegador.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09 · Women’s 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saída rápida é o elemento flutuante de maior precedência: nenhum outro elemento a sobrepõe, oculta ou impede seu acionamento, inclusive com a orientação guiada aberta.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RF-58 e RF-06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3.3 Canais de emergência e telefones</w:t>
      </w:r>
    </w:p>
    <w:tbl>
      <w:tblPr>
        <w:tblStyle w:val="Table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apresenta, na página inicial e acima de qualquer outro conteúdo informativo, os canais de emergência.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canal de emergência é exibido acompanhado da indicação de quem ele atende: 190 para perigo imediato, 100 para criança, adolescente, pessoa idosa e pessoa com deficiência, 180 para mulher e o plantão do Conselho Tutelar para criança e adolescente.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01 · Disque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número de telefone exibido no site é acionável para discagem direta a partir de dispositivo móvel.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01–09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Número de telefone ainda não confirmado é exibido como texto identificável como pendente, nunca como link de discagem.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técnica 26/08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3.4 Identificação da violência</w:t>
      </w:r>
    </w:p>
    <w:tbl>
      <w:tblPr>
        <w:tblStyle w:val="Table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as formas de violência doméstica a partir de situações concretas, e não da definição legal.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 · AzMina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forma de violência é ilustrada com exemplos referentes a diferentes perfis de vítima: criança e adolescente, mulher, pessoa idosa e pessoa com deficiência.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 · Eixo amplo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conteúdo sobre violência em relacionamento de namoro, dirigido a adolescentes.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presenciar violência contra pessoa com quem se tem vínculo afetivo constitui violência psicológica contra a criança ou adolescente (Lei 13.431/2017).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 · Lei 13.431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 ciclo da violência, explicando a permanência da vítima na relação sem atribuir-lhe culpa.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 · Instituto Maria da Penha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Ao final da página de identificação, o site encaminha para os canais de atendimento e para a página dirigida a quem não deseja denunciar.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3.5 Pedir ajuda</w:t>
      </w:r>
    </w:p>
    <w:tbl>
      <w:tblPr>
        <w:tblStyle w:val="Table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o acionamento da Polícia Militar em situação de perigo imediato, antes de qualquer outro conteúdo da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permite selecionar quem está sofrendo a violência e apresenta o canal de atendimento correspondente àquele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 · Eixo amplo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informa, para cada canal, se a denúncia pode ser feita sem identificação. [A CONFIRMAR: por canal]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 · Disque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os canais de denúncia são gratuitos.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roteiro do que informar ao acionar um canal.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descreve o que acontece depois do acionamento, por canal. [A CONFIRMAR: fluxo]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indica onde a pessoa pode ser atendida presencialmente no município. [A CONFIRMAR: serviços]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3.6 Alternativas à denúncia</w:t>
      </w:r>
    </w:p>
    <w:p w:rsidR="00000000" w:rsidDel="00000000" w:rsidP="00000000" w:rsidRDefault="00000000" w:rsidRPr="00000000" w14:paraId="000000D1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Página de redação sensível: informa sem desestimular a denúncia e sem omitir os casos em que a comunicação é obrigatória por lei.</w:t>
      </w:r>
      <w:r w:rsidDel="00000000" w:rsidR="00000000" w:rsidRPr="00000000">
        <w:rPr>
          <w:rtl w:val="0"/>
        </w:rPr>
      </w:r>
    </w:p>
    <w:tbl>
      <w:tblPr>
        <w:tblStyle w:val="Table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página dirigida a quem não deseja formalizar denúncia, reconhecendo essa posição sem julgamento. [A CONFIRMAR: aprovação institucional]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os recursos disponíveis fora do processo criminal: acolhimento, assistência social, atendimento psicológico e orientação jurídica.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explica o que é medida protetiva de urgência e como ela se relaciona com a representação criminal.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especificamente quem depende financeiramente ou depende de cuidado da pessoa que a agride.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 · Eixo amplo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informa, de forma clara, que quando a vítima é criança, adolescente, pessoa idosa ou pessoa com deficiência a comunicação aos órgãos de proteção é obrigatória por lei e independe da vontade de terceiros.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 · ECA · Estatuto da Pessoa Idosa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canais de orientação que não instauram procedimento criminal. [A CONFIRMAR: quais]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3.7 Proteção legal</w:t>
      </w:r>
    </w:p>
    <w:tbl>
      <w:tblPr>
        <w:tblStyle w:val="Table9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explica a medida protetiva de urgência: como solicitar, se exige advogado, se é gratuita, prazo estimado e o que fazer em caso de descumprimento. [A CONFIRMAR: prazo na comarca]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a legislação de proteção aplicável a cada perfil de vítima, indicando qual lei ampara quem.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 · Eixo amplo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castigo físico e tratamento cruel ou degradante são proibidos como forma de correção ou educação (Lei 13.010/2014).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diferencia crime de medida de proteção, explicando que uma não depende da outra.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a fundamentação legal ao final da página, após a explicação em linguagem comum.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Padrão da Etapa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3.8 Quem quer ajudar</w:t>
      </w:r>
    </w:p>
    <w:tbl>
      <w:tblPr>
        <w:tblStyle w:val="Table10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sinais de violência perceptíveis por terceiros, em contextos de vizinhança, família, trabalho e escola.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o que fazer e o que não fazer ao apoiar alguém em situação de violência.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 · Women’s 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que, havendo criança, adolescente, pessoa idosa ou pessoa com deficiência envolvida, a comunicação aos órgãos de proteção não depende da vontade da vítima adulta.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como comunicar sem se expor, indicando quais canais aceitam denúncia sem identificação.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indica em que situações a Polícia Militar deve ser acionada imediatamente.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3.9 Escolas, saúde e assistência</w:t>
      </w:r>
    </w:p>
    <w:tbl>
      <w:tblPr>
        <w:tblStyle w:val="Table1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a comunicação de suspeita é obrigação legal do profissional, com a base normativa correspondente a cada perfil de vítima.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indica a quem notificar conforme o perfil da vítima.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sinais de alerta organizados por área de atuação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 passo a passo da notificação e o que deve ser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lista o que o profissional não deve fazer: interrogar a vítima, confrontar a família, aguardar prova ou realizar escuta especializada.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 · Lei 13.431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a penalidade prevista para a omissão de comunicação.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3.10 Rede de proteção</w:t>
      </w:r>
    </w:p>
    <w:tbl>
      <w:tblPr>
        <w:tblStyle w:val="Table1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lista os serviços de proteção do município com nome, público atendido, endereço, telefone e horário. [A CONFIRMAR: lista]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serviço é exibido com telefone acionável e endereço com link para aplicativo de mapas.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os canais nacionais acompanhados do público que cada um atende.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08 · Disque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quem não sabe a qual serviço recorrer.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3.11 Segurança digital e plano de saída</w:t>
      </w:r>
    </w:p>
    <w:p w:rsidR="00000000" w:rsidDel="00000000" w:rsidP="00000000" w:rsidRDefault="00000000" w:rsidRPr="00000000" w14:paraId="00000158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Conteúdo de risco: orientação incorreta pode aumentar o perigo da pessoa.</w:t>
      </w: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adverte, antes de qualquer instrução de segurança digital, que alterar configurações pode alertar quem monitora a vítima.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09 · Women’s 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sobre navegação privada e remoção de histórico, informando suas limitações.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sobre compartilhamento de localização, encaminhamento de mensagens, contas vinculadas e aplicativos de monitoramento.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09 · Women’s 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orientação sobre plano de saída: documentos, recursos, contatos e destino.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explica o que a saída rápida faz e o que ela não faz.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3.12 Orientação guiada — "Tire sua dúvida"</w:t>
      </w:r>
    </w:p>
    <w:p w:rsidR="00000000" w:rsidDel="00000000" w:rsidP="00000000" w:rsidRDefault="00000000" w:rsidRPr="00000000" w14:paraId="00000173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Recurso de perguntas e respostas pré-definidas, acionável em qualquer página. Não é atendimento, não é conversa com pessoa e não utiliza inteligência artificial.</w:t>
      </w:r>
      <w:r w:rsidDel="00000000" w:rsidR="00000000" w:rsidRPr="00000000">
        <w:rPr>
          <w:rtl w:val="0"/>
        </w:rPr>
      </w:r>
    </w:p>
    <w:tbl>
      <w:tblPr>
        <w:tblStyle w:val="Table1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disponibiliza, em todas as páginas, acesso a recurso de orientação guiada por perguntas e respostas pré-definidas, acionável por botão fixo.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Definição de 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botão de acesso é identificado por texto, não por ícone de balão de conversa, e em nenhum momento sugere atendimento por pessoa.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botão da orientação guiada ocupa canto da tela oposto ao da saída rápida, e o painel aberto não sobrepõe nem oculta a saída rápida.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abertura ou o fechamento da orientação guiada não intercepta o atalho de teclado da saída rápida, que permanece funcional com o painel aberto.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RF-08 e 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Ao ser aberto, o recurso apresenta como primeiro passo a identificação da situação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Definição de 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partir da situação escolhida, o recurso apresenta somente as perguntas pertinentes àquela situação.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Toda resposta apresentada inclui ao menos um canal de atendimento humano. Nenhum caminho termina apenas em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de projeto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Opções que expressem situação de risco imediato não abrem resposta informativa: encaminham diretamente aos canais de emergência. [A CONFIRMAR: quais opções]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de projeto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recurso permite retornar ao passo anterior e recomeçar do início a qualquer momento.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recurso não possui campo de digitação livre: a interação ocorre exclusivamente por seleção de opções apresentadas.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Definição de 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perguntas e respostas são mantidas em arquivo de dados, permitindo alteração sem alteração de código. [A CONFIRMAR: conteúdo]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RNF-17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4. Requisitos não funcionais</w:t>
      </w:r>
    </w:p>
    <w:p w:rsidR="00000000" w:rsidDel="00000000" w:rsidP="00000000" w:rsidRDefault="00000000" w:rsidRPr="00000000" w14:paraId="000001A6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4.1 Acessibilidade</w:t>
      </w:r>
    </w:p>
    <w:tbl>
      <w:tblPr>
        <w:tblStyle w:val="Table1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texto do site atinge relação de contraste mínima de 4,5:1 com seu fundo.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Auditoria Lighthouse; relatório anexado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é integralmente navegável por teclado, com indicação visual permanente do elemento em foco.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manual, página 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oferece link "pular para o conteúdo" como primeiro elemento focalizável de cada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manual com teclado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dispõe de tradução para Libras por meio do plugin VLibras.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Verificação visual em cada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Toda imagem com conteúdo informativo possui descrição textual alternativa.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e auditoria 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texto pode ser ampliado até 200% sem perda de conteúdo ou de funcionalidade.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de ampliação no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páginas utilizam estrutura semântica de cabeçalhos e regiões, permitindo navegação por leitor de tela.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Auditoria automatizada e inspeção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4.2 Desempenho e compatibilidade</w:t>
      </w:r>
    </w:p>
    <w:tbl>
      <w:tblPr>
        <w:tblStyle w:val="Table1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página inicial é exibida por completo em até 3 segundos em conexão móvel 3G simulada.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Lighthouse, perfil 3G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adapta-se a telas de 320 pixels de largura ou mais, sem rolagem horizontal.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de 320 a 1920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Elementos acionáveis por toque possuem área mínima de 44 por 44 pixels.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e teste em dispositivo móvel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funciona nas duas versões mais recentes dos navegadores Chrome, Firefox, Safari e Edge.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manual por navegador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4.3 Privacidade e segurança</w:t>
      </w:r>
    </w:p>
    <w:p w:rsidR="00000000" w:rsidDel="00000000" w:rsidP="00000000" w:rsidRDefault="00000000" w:rsidRPr="00000000" w14:paraId="000001DF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Neste projeto, privacidade é requisito de segurança física: o registro de uma visita pode expor a vítima.</w:t>
      </w:r>
      <w:r w:rsidDel="00000000" w:rsidR="00000000" w:rsidRPr="00000000">
        <w:rPr>
          <w:rtl w:val="0"/>
        </w:rPr>
      </w:r>
    </w:p>
    <w:tbl>
      <w:tblPr>
        <w:tblStyle w:val="Table1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coleta, registra nem armazena qualquer dado pessoal do visitante, inclusive as opções selecionadas na orientação guiada.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de código e de 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utiliza cookies de rastreamento nem ferramentas de análise de comportamento de terceiros.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do armazenamento do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grava nada no armazenamento local do navegador que possa revelar a visita.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do armazenamento do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é servido exclusivamente por conexão segura (HTTPS).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Verificação no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publica dados de casos, de pessoas atendidas ou de procedimentos em andamento.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Revisão editorial antes da publicação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4.4 Manutenção</w:t>
      </w:r>
    </w:p>
    <w:tbl>
      <w:tblPr>
        <w:tblStyle w:val="Table1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o conteúdo textual e os dados institucionais são mantidos em arquivos de dados separados dos arquivos de template, permitindo atualização sem alteração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da estrutura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Dados ainda não confirmados são marcados de forma padronizada e localizável por busca textual no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Busca no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código-fonte é versionado em repositório público, com histórico que identifique cada etapa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Histórico do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projeto é entregue com instruções de instalação, execução e atualização de conteúdo.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Conferência do arquivo de instruções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4.5 Saída rápida e orientação guiada</w:t>
      </w:r>
    </w:p>
    <w:tbl>
      <w:tblPr>
        <w:tblStyle w:val="Table19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saída rápida permanece operável ainda que o JavaScript esteja indisponível, hipótese em que o site informa a limitação de que a página anterior permanecerá no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com JavaScript desabilitado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orientação guiada é executada integralmente no navegador, sem consulta a servidor externo e sem registro das opções selecionadas.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de rede e de armazenamento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o conteúdo da orientação guiada é revisado e aprovado pela instituição antes da publicação. [A CONFIRMAR: responsável]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Registro formal de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orientação guiada é integralmente operável por teclado, e cada resposta exibida é anunciada a leitores de tela no momento em que aparece.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com teclado e leitor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 indisponibilidade do JavaScript, o mesmo conteúdo de perguntas e respostas permanece acessível em página estática alcançável pelo menu.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com JavaScript desabilitado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orientação guiada não utiliza modelo de linguagem, geração automática de resposta nem qualquer processamento do que o usuário informa.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de código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76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Em qualquer conflito entre a saída rápida e outro elemento de interface, prevalece a saída rápida. Ela é mecanismo de segurança e não pode ser obstruída, atrasada ou substituída por nenhuma outra funcionalidade do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5. Restrições e regras de negócio</w:t>
      </w:r>
    </w:p>
    <w:p w:rsidR="00000000" w:rsidDel="00000000" w:rsidP="00000000" w:rsidRDefault="00000000" w:rsidRPr="00000000" w14:paraId="0000022F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5.1 Restrições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Desenvolvimento em Node.js com template engine EJS, hospedagem no Vercel e código versionado no GitHub — definido no plano de projeto.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Projeto sem orçamento: apenas ferramentas e serviços gratuitos.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site abrange violência doméstica contra qualquer pessoa do convívio familiar, ainda que parte desse escopo não constitua atribuição do Conselho Tutelar, instituição concedente.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 conteúdo é submetido a validação prévia da instituição.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Prazo vinculado ao cronograma do projeto de extensão universitária.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Tratamento de dados em conformidade com a Lei 13.709/2018 (LGPD).</w:t>
      </w:r>
    </w:p>
    <w:p w:rsidR="00000000" w:rsidDel="00000000" w:rsidP="00000000" w:rsidRDefault="00000000" w:rsidRPr="00000000" w14:paraId="00000236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5.2 Regras de negócio</w:t>
      </w:r>
    </w:p>
    <w:tbl>
      <w:tblPr>
        <w:tblStyle w:val="Table20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7950"/>
        <w:tblGridChange w:id="0">
          <w:tblGrid>
            <w:gridCol w:w="1120"/>
            <w:gridCol w:w="795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Nenhum canal é apresentado sem a indicação do público que ele atende.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Nenhum dado institucional é publicado sem confirmação prévia da instituição.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Telefone não confirmado nunca é publicado como link de discagem.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recebe, registra nem encaminha denúncias: apenas informa os canais oficiais.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Nenhum conteúdo do site pressupõe que a vítima irá denunciar.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Nenhum elemento de interface pode obstruir ou atrasar o acionamento da saída rápida.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6. Pendências para a validação</w:t>
      </w:r>
    </w:p>
    <w:p w:rsidR="00000000" w:rsidDel="00000000" w:rsidP="00000000" w:rsidRDefault="00000000" w:rsidRPr="00000000" w14:paraId="00000246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Os pontos abaixo dependem de resposta da instituição e estão marcados como [A CONFIRMAR] ao longo do documento. Constituem a pauta objetiva da atividade 9 — revisão e validação dos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Use o campo abaixo de cada pergunta para anotar a resposta durante 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P-01 — </w:t>
      </w:r>
      <w:r w:rsidDel="00000000" w:rsidR="00000000" w:rsidRPr="00000000">
        <w:rPr>
          <w:sz w:val="21"/>
          <w:szCs w:val="21"/>
          <w:rtl w:val="0"/>
        </w:rPr>
        <w:t xml:space="preserve">Quais serviços de atendimento a violência doméstica existem em Juazeiro do Norte, com endereço, telefone, horário e público atendido?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RF-27, RF-50, RF-51</w:t>
      </w:r>
      <w:r w:rsidDel="00000000" w:rsidR="00000000" w:rsidRPr="00000000">
        <w:rPr>
          <w:rtl w:val="0"/>
        </w:rPr>
      </w:r>
    </w:p>
    <w:tbl>
      <w:tblPr>
        <w:tblStyle w:val="Table2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4A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P-02 — </w:t>
      </w:r>
      <w:r w:rsidDel="00000000" w:rsidR="00000000" w:rsidRPr="00000000">
        <w:rPr>
          <w:sz w:val="21"/>
          <w:szCs w:val="21"/>
          <w:rtl w:val="0"/>
        </w:rPr>
        <w:t xml:space="preserve">Há delegacia especializada de atendimento à mulher no município?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RF-27, RF-50</w:t>
      </w:r>
      <w:r w:rsidDel="00000000" w:rsidR="00000000" w:rsidRPr="00000000">
        <w:rPr>
          <w:rtl w:val="0"/>
        </w:rPr>
      </w:r>
    </w:p>
    <w:tbl>
      <w:tblPr>
        <w:tblStyle w:val="Table2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50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P-03 — </w:t>
      </w:r>
      <w:r w:rsidDel="00000000" w:rsidR="00000000" w:rsidRPr="00000000">
        <w:rPr>
          <w:sz w:val="21"/>
          <w:szCs w:val="21"/>
          <w:rtl w:val="0"/>
        </w:rPr>
        <w:t xml:space="preserve">Existe casa de acolhimento ou abrigo? Como se chega até ele?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RF-29, RF-50</w:t>
      </w:r>
      <w:r w:rsidDel="00000000" w:rsidR="00000000" w:rsidRPr="00000000">
        <w:rPr>
          <w:rtl w:val="0"/>
        </w:rPr>
      </w:r>
    </w:p>
    <w:tbl>
      <w:tblPr>
        <w:tblStyle w:val="Table2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56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P-04 — </w:t>
      </w:r>
      <w:r w:rsidDel="00000000" w:rsidR="00000000" w:rsidRPr="00000000">
        <w:rPr>
          <w:sz w:val="21"/>
          <w:szCs w:val="21"/>
          <w:rtl w:val="0"/>
        </w:rPr>
        <w:t xml:space="preserve">Que tipo de caso de violência doméstica chega com mais frequência ao Conselho?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RF-15, RF-16</w:t>
      </w:r>
      <w:r w:rsidDel="00000000" w:rsidR="00000000" w:rsidRPr="00000000">
        <w:rPr>
          <w:rtl w:val="0"/>
        </w:rPr>
      </w:r>
    </w:p>
    <w:tbl>
      <w:tblPr>
        <w:tblStyle w:val="Table2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5C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P-05 — </w:t>
      </w:r>
      <w:r w:rsidDel="00000000" w:rsidR="00000000" w:rsidRPr="00000000">
        <w:rPr>
          <w:sz w:val="21"/>
          <w:szCs w:val="21"/>
          <w:rtl w:val="0"/>
        </w:rPr>
        <w:t xml:space="preserve">Qual é o fluxo real quando o Conselho recebe um caso com criança envolvida?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RF-26</w:t>
      </w:r>
      <w:r w:rsidDel="00000000" w:rsidR="00000000" w:rsidRPr="00000000">
        <w:rPr>
          <w:rtl w:val="0"/>
        </w:rPr>
      </w:r>
    </w:p>
    <w:tbl>
      <w:tblPr>
        <w:tblStyle w:val="Table2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62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P-06 — </w:t>
      </w:r>
      <w:r w:rsidDel="00000000" w:rsidR="00000000" w:rsidRPr="00000000">
        <w:rPr>
          <w:sz w:val="21"/>
          <w:szCs w:val="21"/>
          <w:rtl w:val="0"/>
        </w:rPr>
        <w:t xml:space="preserve">Quanto tempo leva, na prática, para sair uma medida protetiva na comarca?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RF-34</w:t>
      </w:r>
      <w:r w:rsidDel="00000000" w:rsidR="00000000" w:rsidRPr="00000000">
        <w:rPr>
          <w:rtl w:val="0"/>
        </w:rPr>
      </w:r>
    </w:p>
    <w:tbl>
      <w:tblPr>
        <w:tblStyle w:val="Table2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68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P-07 — </w:t>
      </w:r>
      <w:r w:rsidDel="00000000" w:rsidR="00000000" w:rsidRPr="00000000">
        <w:rPr>
          <w:sz w:val="21"/>
          <w:szCs w:val="21"/>
          <w:rtl w:val="0"/>
        </w:rPr>
        <w:t xml:space="preserve">Quais canais aceitam denúncia sem identificação?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RF-23, RF-42</w:t>
      </w:r>
      <w:r w:rsidDel="00000000" w:rsidR="00000000" w:rsidRPr="00000000">
        <w:rPr>
          <w:rtl w:val="0"/>
        </w:rPr>
      </w:r>
    </w:p>
    <w:tbl>
      <w:tblPr>
        <w:tblStyle w:val="Table2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6E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P-08 — </w:t>
      </w:r>
      <w:r w:rsidDel="00000000" w:rsidR="00000000" w:rsidRPr="00000000">
        <w:rPr>
          <w:sz w:val="21"/>
          <w:szCs w:val="21"/>
          <w:rtl w:val="0"/>
        </w:rPr>
        <w:t xml:space="preserve">O que acontece depois do acionamento, por canal?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RF-26</w:t>
      </w:r>
      <w:r w:rsidDel="00000000" w:rsidR="00000000" w:rsidRPr="00000000">
        <w:rPr>
          <w:rtl w:val="0"/>
        </w:rPr>
      </w:r>
    </w:p>
    <w:tbl>
      <w:tblPr>
        <w:tblStyle w:val="Table2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74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P-09 — </w:t>
      </w:r>
      <w:r w:rsidDel="00000000" w:rsidR="00000000" w:rsidRPr="00000000">
        <w:rPr>
          <w:sz w:val="21"/>
          <w:szCs w:val="21"/>
          <w:rtl w:val="0"/>
        </w:rPr>
        <w:t xml:space="preserve">A página dirigida a quem não deseja denunciar está aprovada? Com que redação?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RF-28 a RF-33</w:t>
      </w:r>
      <w:r w:rsidDel="00000000" w:rsidR="00000000" w:rsidRPr="00000000">
        <w:rPr>
          <w:rtl w:val="0"/>
        </w:rPr>
      </w:r>
    </w:p>
    <w:tbl>
      <w:tblPr>
        <w:tblStyle w:val="Table29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7A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P-10 — </w:t>
      </w:r>
      <w:r w:rsidDel="00000000" w:rsidR="00000000" w:rsidRPr="00000000">
        <w:rPr>
          <w:sz w:val="21"/>
          <w:szCs w:val="21"/>
          <w:rtl w:val="0"/>
        </w:rPr>
        <w:t xml:space="preserve">O alcance amplo do site — todas as vítimas do convívio familiar — está adequado ao que o Conselho quer assumir?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Escopo geral</w:t>
      </w:r>
      <w:r w:rsidDel="00000000" w:rsidR="00000000" w:rsidRPr="00000000">
        <w:rPr>
          <w:rtl w:val="0"/>
        </w:rPr>
      </w:r>
    </w:p>
    <w:tbl>
      <w:tblPr>
        <w:tblStyle w:val="Table30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80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P-11 — </w:t>
      </w:r>
      <w:r w:rsidDel="00000000" w:rsidR="00000000" w:rsidRPr="00000000">
        <w:rPr>
          <w:sz w:val="21"/>
          <w:szCs w:val="21"/>
          <w:rtl w:val="0"/>
        </w:rPr>
        <w:t xml:space="preserve">Quais canais de orientação não instauram procedimento criminal?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RF-33</w:t>
      </w:r>
      <w:r w:rsidDel="00000000" w:rsidR="00000000" w:rsidRPr="00000000">
        <w:rPr>
          <w:rtl w:val="0"/>
        </w:rPr>
      </w:r>
    </w:p>
    <w:tbl>
      <w:tblPr>
        <w:tblStyle w:val="Table3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P-12 — </w:t>
      </w:r>
      <w:r w:rsidDel="00000000" w:rsidR="00000000" w:rsidRPr="00000000">
        <w:rPr>
          <w:sz w:val="21"/>
          <w:szCs w:val="21"/>
          <w:rtl w:val="0"/>
        </w:rPr>
        <w:t xml:space="preserve">Quais perguntas devem constar da orientação guiada, e com que respostas?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RF-63 a RF-65, RF-69</w:t>
      </w:r>
      <w:r w:rsidDel="00000000" w:rsidR="00000000" w:rsidRPr="00000000">
        <w:rPr>
          <w:rtl w:val="0"/>
        </w:rPr>
      </w:r>
    </w:p>
    <w:tbl>
      <w:tblPr>
        <w:tblStyle w:val="Table3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8C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P-13 — </w:t>
      </w:r>
      <w:r w:rsidDel="00000000" w:rsidR="00000000" w:rsidRPr="00000000">
        <w:rPr>
          <w:sz w:val="21"/>
          <w:szCs w:val="21"/>
          <w:rtl w:val="0"/>
        </w:rPr>
        <w:t xml:space="preserve">Quais situações devem ser tratadas como risco imediato na orientação guiada?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RF-66</w:t>
      </w:r>
      <w:r w:rsidDel="00000000" w:rsidR="00000000" w:rsidRPr="00000000">
        <w:rPr>
          <w:rtl w:val="0"/>
        </w:rPr>
      </w:r>
    </w:p>
    <w:tbl>
      <w:tblPr>
        <w:tblStyle w:val="Table3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92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P-14 — </w:t>
      </w:r>
      <w:r w:rsidDel="00000000" w:rsidR="00000000" w:rsidRPr="00000000">
        <w:rPr>
          <w:sz w:val="21"/>
          <w:szCs w:val="21"/>
          <w:rtl w:val="0"/>
        </w:rPr>
        <w:t xml:space="preserve">Quem revisa e aprova formalmente o conteúdo da orientação guiada?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RNF-23</w:t>
      </w:r>
      <w:r w:rsidDel="00000000" w:rsidR="00000000" w:rsidRPr="00000000">
        <w:rPr>
          <w:rtl w:val="0"/>
        </w:rPr>
      </w:r>
    </w:p>
    <w:tbl>
      <w:tblPr>
        <w:tblStyle w:val="Table3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98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P-15 — </w:t>
      </w:r>
      <w:r w:rsidDel="00000000" w:rsidR="00000000" w:rsidRPr="00000000">
        <w:rPr>
          <w:sz w:val="21"/>
          <w:szCs w:val="21"/>
          <w:rtl w:val="0"/>
        </w:rPr>
        <w:t xml:space="preserve">Há alguma orientação que a instituição considera perigosa publicar em site aberto?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RF-54 a RF-57</w:t>
      </w:r>
      <w:r w:rsidDel="00000000" w:rsidR="00000000" w:rsidRPr="00000000">
        <w:rPr>
          <w:rtl w:val="0"/>
        </w:rPr>
      </w:r>
    </w:p>
    <w:tbl>
      <w:tblPr>
        <w:tblStyle w:val="Table3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9E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76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Nenhuma dessas pendências impede o desenvolvimento do protótipo de alta fidelidade (Etapa 5), que utiliza conteúdo de posição e dados fictícios. Elas são condição para a implementação (Etapa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6.1 Outras anotações da reunião</w:t>
      </w:r>
    </w:p>
    <w:p w:rsidR="00000000" w:rsidDel="00000000" w:rsidP="00000000" w:rsidRDefault="00000000" w:rsidRPr="00000000" w14:paraId="000002A5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Espaço livre para registrar o que surgir fora das perguntas previstas — inclusive pedidos de alteração que originem novos requisitos.</w:t>
      </w:r>
      <w:r w:rsidDel="00000000" w:rsidR="00000000" w:rsidRPr="00000000">
        <w:rPr>
          <w:rtl w:val="0"/>
        </w:rPr>
      </w:r>
    </w:p>
    <w:tbl>
      <w:tblPr>
        <w:tblStyle w:val="Table3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A6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7. Validação e aprovação</w:t>
      </w:r>
    </w:p>
    <w:p w:rsidR="00000000" w:rsidDel="00000000" w:rsidP="00000000" w:rsidRDefault="00000000" w:rsidRPr="00000000" w14:paraId="000002B8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Declaro que li o presente documento de requisitos, que ele corresponde ao que foi acordado para o site e que autorizo o desenvolvimento com base nele.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BA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BC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Cargo / função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BE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C0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C2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Controle de versões</w:t>
      </w:r>
    </w:p>
    <w:tbl>
      <w:tblPr>
        <w:tblStyle w:val="Table3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700"/>
        <w:gridCol w:w="6170"/>
        <w:tblGridChange w:id="0">
          <w:tblGrid>
            <w:gridCol w:w="1200"/>
            <w:gridCol w:w="1700"/>
            <w:gridCol w:w="617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Versão inicial, derivada dos wireframes da Etapa 3. Atividade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Revisão após validação com a instituição. Atividades 9 e 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jc w:val="right"/>
      <w:rPr/>
    </w:pPr>
    <w:r w:rsidDel="00000000" w:rsidR="00000000" w:rsidRPr="00000000">
      <w:rPr>
        <w:color w:val="888888"/>
        <w:sz w:val="15"/>
        <w:szCs w:val="15"/>
        <w:rtl w:val="0"/>
      </w:rPr>
      <w:t xml:space="preserve">Etapa 4 — Requisitos — Projeto VD — v1        </w:t>
    </w:r>
    <w:r w:rsidDel="00000000" w:rsidR="00000000" w:rsidRPr="00000000"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22222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