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3B6D8" w14:textId="17C641DD" w:rsidR="00BD2264" w:rsidRDefault="00BD2264" w:rsidP="00505A60">
      <w:pPr>
        <w:pStyle w:val="Title"/>
        <w:jc w:val="center"/>
      </w:pPr>
      <w:r w:rsidRPr="00BD2264">
        <w:t>The Full Overview Story</w:t>
      </w:r>
    </w:p>
    <w:p w14:paraId="4AB014CD" w14:textId="77777777" w:rsidR="00BD2264" w:rsidRDefault="00BD2264"/>
    <w:p w14:paraId="2261EDFD" w14:textId="33C2370D" w:rsidR="00BD2264" w:rsidRPr="00BD2264" w:rsidRDefault="00BD2264" w:rsidP="00BD2264">
      <w:r w:rsidRPr="00BD2264">
        <w:t xml:space="preserve">In today’s complex threat landscape, cyber </w:t>
      </w:r>
      <w:r w:rsidRPr="00BD2264">
        <w:t>defence</w:t>
      </w:r>
      <w:r w:rsidRPr="00BD2264">
        <w:t xml:space="preserve"> </w:t>
      </w:r>
      <w:r w:rsidRPr="00BD2264">
        <w:t>is not</w:t>
      </w:r>
      <w:r w:rsidRPr="00BD2264">
        <w:t xml:space="preserve"> just about reacting to alerts — </w:t>
      </w:r>
      <w:r w:rsidRPr="00BD2264">
        <w:t>it is</w:t>
      </w:r>
      <w:r w:rsidRPr="00BD2264">
        <w:t xml:space="preserve"> about anticipating, understanding, and shaping intelligence before </w:t>
      </w:r>
      <w:r w:rsidR="00505A60" w:rsidRPr="00BD2264">
        <w:t>adversaries’</w:t>
      </w:r>
      <w:r w:rsidRPr="00BD2264">
        <w:t xml:space="preserve"> strike. To make this shift, one healthcare organization applied the </w:t>
      </w:r>
      <w:r w:rsidRPr="00BD2264">
        <w:rPr>
          <w:b/>
          <w:bCs/>
        </w:rPr>
        <w:t>Threat Intelligence Lifecycle</w:t>
      </w:r>
      <w:r w:rsidRPr="00BD2264">
        <w:t xml:space="preserve"> to transform how it understood phishing-based attacks and protected its digital perimeter.</w:t>
      </w:r>
    </w:p>
    <w:p w14:paraId="21F3C347" w14:textId="77777777" w:rsidR="00BD2264" w:rsidRPr="00BD2264" w:rsidRDefault="00BD2264" w:rsidP="00BD2264">
      <w:r w:rsidRPr="00BD2264">
        <w:t xml:space="preserve">Following a surge in security incidents, their internal review revealed that </w:t>
      </w:r>
      <w:r w:rsidRPr="00BD2264">
        <w:rPr>
          <w:b/>
          <w:bCs/>
        </w:rPr>
        <w:t>80% of compromises originated from email-based phishing vectors</w:t>
      </w:r>
      <w:r w:rsidRPr="00BD2264">
        <w:t xml:space="preserve">. Armed with this insight, they chose to </w:t>
      </w:r>
      <w:r w:rsidRPr="00BD2264">
        <w:rPr>
          <w:b/>
          <w:bCs/>
        </w:rPr>
        <w:t>prioritize intelligence collection on email-specific indicators of compromise (IOCs)</w:t>
      </w:r>
      <w:r w:rsidRPr="00BD2264">
        <w:t xml:space="preserve"> rather than rely on overly broad or generic threat feeds.</w:t>
      </w:r>
    </w:p>
    <w:p w14:paraId="1F972F65" w14:textId="77777777" w:rsidR="00BD2264" w:rsidRPr="00BD2264" w:rsidRDefault="00BD2264" w:rsidP="00BD2264">
      <w:r w:rsidRPr="00BD2264">
        <w:t>From this point forward, their CTI team walked through each phase of the intelligence lifecycle:</w:t>
      </w:r>
    </w:p>
    <w:p w14:paraId="0601FCCD" w14:textId="77777777" w:rsidR="00BD2264" w:rsidRPr="00BD2264" w:rsidRDefault="00BD2264" w:rsidP="00BD2264">
      <w:pPr>
        <w:numPr>
          <w:ilvl w:val="0"/>
          <w:numId w:val="1"/>
        </w:numPr>
      </w:pPr>
      <w:r w:rsidRPr="00BD2264">
        <w:rPr>
          <w:b/>
          <w:bCs/>
        </w:rPr>
        <w:t>Stage 1 – Planning</w:t>
      </w:r>
      <w:r w:rsidRPr="00BD2264">
        <w:t>: They narrowed their scope to phishing, asking: “Who is targeting healthcare sectors via phishing?” and “What do real-world phishing lures look like in our industry?”</w:t>
      </w:r>
    </w:p>
    <w:p w14:paraId="154C066A" w14:textId="77777777" w:rsidR="00BD2264" w:rsidRPr="00BD2264" w:rsidRDefault="00BD2264" w:rsidP="00BD2264">
      <w:pPr>
        <w:numPr>
          <w:ilvl w:val="0"/>
          <w:numId w:val="1"/>
        </w:numPr>
      </w:pPr>
      <w:r w:rsidRPr="00BD2264">
        <w:rPr>
          <w:b/>
          <w:bCs/>
        </w:rPr>
        <w:t>Stage 2 – Collection</w:t>
      </w:r>
      <w:r w:rsidRPr="00BD2264">
        <w:t xml:space="preserve">: Intelligence gathering focused on high-signal sources — including user-reported phishing emails, SIEM alerts on mail gateway events, and curated OSINT feeds from </w:t>
      </w:r>
      <w:proofErr w:type="spellStart"/>
      <w:r w:rsidRPr="00BD2264">
        <w:t>VirusTotal</w:t>
      </w:r>
      <w:proofErr w:type="spellEnd"/>
      <w:r w:rsidRPr="00BD2264">
        <w:t xml:space="preserve"> and Abuse.ch. The team also built a mailbox for staff to forward suspected phishing emails directly to the CTI analysts.</w:t>
      </w:r>
    </w:p>
    <w:p w14:paraId="209EBDFE" w14:textId="77777777" w:rsidR="00BD2264" w:rsidRPr="00BD2264" w:rsidRDefault="00BD2264" w:rsidP="00BD2264">
      <w:pPr>
        <w:numPr>
          <w:ilvl w:val="0"/>
          <w:numId w:val="1"/>
        </w:numPr>
      </w:pPr>
      <w:r w:rsidRPr="00BD2264">
        <w:rPr>
          <w:b/>
          <w:bCs/>
        </w:rPr>
        <w:t>Stage 3 – Processing</w:t>
      </w:r>
      <w:r w:rsidRPr="00BD2264">
        <w:t>: The team cleaned, deduplicated, and normalized these reports using internal scripts and tools like MISP. They transformed raw emails into structured IOCs — IPs, domains, hashes — ready for cross-checking and enrichment.</w:t>
      </w:r>
    </w:p>
    <w:p w14:paraId="04EB7692" w14:textId="77777777" w:rsidR="00BD2264" w:rsidRPr="00BD2264" w:rsidRDefault="00BD2264" w:rsidP="00BD2264">
      <w:pPr>
        <w:numPr>
          <w:ilvl w:val="0"/>
          <w:numId w:val="1"/>
        </w:numPr>
      </w:pPr>
      <w:r w:rsidRPr="00BD2264">
        <w:rPr>
          <w:b/>
          <w:bCs/>
        </w:rPr>
        <w:t>Stage 4 – Analysis</w:t>
      </w:r>
      <w:r w:rsidRPr="00BD2264">
        <w:t xml:space="preserve">: Leveraging frameworks like </w:t>
      </w:r>
      <w:r w:rsidRPr="00BD2264">
        <w:rPr>
          <w:b/>
          <w:bCs/>
        </w:rPr>
        <w:t>MITRE ATT&amp;CK</w:t>
      </w:r>
      <w:r w:rsidRPr="00BD2264">
        <w:t xml:space="preserve"> and the </w:t>
      </w:r>
      <w:r w:rsidRPr="00BD2264">
        <w:rPr>
          <w:b/>
          <w:bCs/>
        </w:rPr>
        <w:t>Diamond Model</w:t>
      </w:r>
      <w:r w:rsidRPr="00BD2264">
        <w:t>, they began mapping patterns — discovering that the phishing campaigns showed repeated infrastructure reuse (domains, hosting providers) and even potential links to a known APT group spoofing healthcare-themed services.</w:t>
      </w:r>
    </w:p>
    <w:p w14:paraId="5830627B" w14:textId="77777777" w:rsidR="00BD2264" w:rsidRPr="00BD2264" w:rsidRDefault="00BD2264" w:rsidP="00BD2264">
      <w:pPr>
        <w:numPr>
          <w:ilvl w:val="0"/>
          <w:numId w:val="1"/>
        </w:numPr>
      </w:pPr>
      <w:r w:rsidRPr="00BD2264">
        <w:rPr>
          <w:b/>
          <w:bCs/>
        </w:rPr>
        <w:t>Stage 5 – Dissemination</w:t>
      </w:r>
      <w:r w:rsidRPr="00BD2264">
        <w:t>: Outputs were shared in tailored formats: short executive briefings highlighted risk trends, while CSV and STIX-formatted IOCs were pushed to the SOC and security appliances for action.</w:t>
      </w:r>
    </w:p>
    <w:p w14:paraId="533EDF4D" w14:textId="77777777" w:rsidR="00BD2264" w:rsidRPr="00BD2264" w:rsidRDefault="00BD2264" w:rsidP="00BD2264">
      <w:pPr>
        <w:numPr>
          <w:ilvl w:val="0"/>
          <w:numId w:val="1"/>
        </w:numPr>
      </w:pPr>
      <w:r w:rsidRPr="00BD2264">
        <w:rPr>
          <w:b/>
          <w:bCs/>
        </w:rPr>
        <w:t>Stage 6 – Feedback</w:t>
      </w:r>
      <w:r w:rsidRPr="00BD2264">
        <w:t>: After deploying these insights, the organization tracked outcomes — blocked phishing emails increased by 43%, user reporting improved, and fewer incidents were traced back to missed phishing attempts.</w:t>
      </w:r>
    </w:p>
    <w:p w14:paraId="025738D2" w14:textId="0B5D4EEA" w:rsidR="00BD2264" w:rsidRDefault="00BD2264">
      <w:r w:rsidRPr="00BD2264">
        <w:t xml:space="preserve">This real-world story shows how the </w:t>
      </w:r>
      <w:r w:rsidRPr="00BD2264">
        <w:rPr>
          <w:b/>
          <w:bCs/>
        </w:rPr>
        <w:t>Threat Intelligence Lifecycle</w:t>
      </w:r>
      <w:r w:rsidRPr="00BD2264">
        <w:t xml:space="preserve"> brings structure, focus, and measurable impact — even when time, staffing, and visibility are limited. By narrowing </w:t>
      </w:r>
      <w:r w:rsidRPr="00BD2264">
        <w:lastRenderedPageBreak/>
        <w:t>the lens to phishing in their own environment, this organization turned intelligence from a buzzword into a practical force multiplier.</w:t>
      </w:r>
    </w:p>
    <w:sectPr w:rsidR="00BD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A2E33"/>
    <w:multiLevelType w:val="multilevel"/>
    <w:tmpl w:val="179A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82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64"/>
    <w:rsid w:val="000A4AC3"/>
    <w:rsid w:val="00505A60"/>
    <w:rsid w:val="00BD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785D"/>
  <w15:chartTrackingRefBased/>
  <w15:docId w15:val="{013EB800-7978-4587-A5FE-BFBB7BCC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2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2</cp:revision>
  <dcterms:created xsi:type="dcterms:W3CDTF">2025-07-31T19:56:00Z</dcterms:created>
  <dcterms:modified xsi:type="dcterms:W3CDTF">2025-07-31T20:01:00Z</dcterms:modified>
</cp:coreProperties>
</file>