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main - The main window that all content is displayed 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os_type - The OS name given by the OS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pca_results - The results of running a PCA analysis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selected_palette - The user input for which color palette to use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ouput_directory - A string with the location to save files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df - The data that the user inputs and cleans for PCA analysis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df_cleaned - Indicates if the df has been cleaned by the user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df_updated - Indicates if the df has had any changes made to it since the last PCA run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missing_choice - The user selected method for cleaning missing data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bbch_choice - The user selected </w:t>
      </w:r>
      <w:r w:rsidDel="00000000" w:rsidR="00000000" w:rsidRPr="00000000">
        <w:rPr>
          <w:rtl w:val="0"/>
        </w:rPr>
        <w:t xml:space="preserve">bbch</w:t>
      </w:r>
      <w:r w:rsidDel="00000000" w:rsidR="00000000" w:rsidRPr="00000000">
        <w:rPr>
          <w:rtl w:val="0"/>
        </w:rPr>
        <w:t xml:space="preserve"> number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target_mode - Holds the user selection for which variable to target in generated plots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custom_target - Holds the user input for a custom target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num_pca_comp - The pca component number to sort by in the heatmap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top_n_feat - The number of top features to add to generated plots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pca_num - The number of the PCA component to analyze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text_dist - The text distance to use when generating biplot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feat_group_enable - Stores user selection for using a custom group mapping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feat_group_map - Maps Features to groups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fig_size - Holds the size that figures should be recreated at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fig - Holds the figure that is being displayed in the application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ax - Holds the plot that is stored within the figure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