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C00" w:rsidRPr="00453494" w:rsidRDefault="005A7C00" w:rsidP="005A7C00">
      <w:pPr>
        <w:jc w:val="center"/>
        <w:rPr>
          <w:rFonts w:ascii="Times New Roman" w:hAnsi="Times New Roman" w:cs="Times New Roman"/>
          <w:sz w:val="24"/>
          <w:szCs w:val="24"/>
        </w:rPr>
      </w:pPr>
      <w:r w:rsidRPr="00031316">
        <w:rPr>
          <w:rFonts w:ascii="Times New Roman" w:hAnsi="Times New Roman" w:cs="Times New Roman"/>
          <w:sz w:val="24"/>
          <w:szCs w:val="24"/>
          <w:u w:val="single"/>
        </w:rPr>
        <w:t>PDA Report – Airlines Model: PDA</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Section 56</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Winter Quarter</w:t>
      </w:r>
    </w:p>
    <w:p w:rsidR="005A7C00" w:rsidRPr="00453494" w:rsidRDefault="005A7C00" w:rsidP="005A7C00">
      <w:pPr>
        <w:jc w:val="center"/>
        <w:rPr>
          <w:rFonts w:ascii="Times New Roman" w:hAnsi="Times New Roman" w:cs="Times New Roman"/>
          <w:sz w:val="24"/>
          <w:szCs w:val="24"/>
        </w:rPr>
      </w:pPr>
    </w:p>
    <w:p w:rsidR="005A7C00" w:rsidRPr="00453494" w:rsidRDefault="005A7C00" w:rsidP="005A7C00">
      <w:pPr>
        <w:rPr>
          <w:rFonts w:ascii="Times New Roman" w:hAnsi="Times New Roman" w:cs="Times New Roman"/>
          <w:sz w:val="24"/>
          <w:szCs w:val="24"/>
        </w:rPr>
      </w:pPr>
      <w:r w:rsidRPr="00453494">
        <w:rPr>
          <w:rFonts w:ascii="Times New Roman" w:hAnsi="Times New Roman" w:cs="Times New Roman"/>
          <w:sz w:val="24"/>
          <w:szCs w:val="24"/>
        </w:rPr>
        <w:t>******************************************************************************</w:t>
      </w:r>
    </w:p>
    <w:p w:rsidR="005A7C00" w:rsidRPr="00453494" w:rsidRDefault="005A7C00" w:rsidP="005A7C00">
      <w:pPr>
        <w:jc w:val="center"/>
        <w:rPr>
          <w:rFonts w:ascii="Times New Roman" w:hAnsi="Times New Roman" w:cs="Times New Roman"/>
          <w:sz w:val="24"/>
          <w:szCs w:val="24"/>
          <w:u w:val="single"/>
        </w:rPr>
      </w:pP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u w:val="single"/>
        </w:rPr>
        <w:t>School of Continuing Studies</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Northwestern University</w:t>
      </w:r>
    </w:p>
    <w:p w:rsidR="005A7C00" w:rsidRPr="00453494" w:rsidRDefault="005A7C00" w:rsidP="005A7C00">
      <w:pPr>
        <w:jc w:val="center"/>
        <w:rPr>
          <w:rFonts w:ascii="Times New Roman" w:hAnsi="Times New Roman" w:cs="Times New Roman"/>
          <w:sz w:val="24"/>
          <w:szCs w:val="24"/>
        </w:rPr>
      </w:pP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w:t>
      </w:r>
    </w:p>
    <w:p w:rsidR="005A7C00" w:rsidRPr="00453494" w:rsidRDefault="005A7C00" w:rsidP="005A7C00">
      <w:pPr>
        <w:jc w:val="center"/>
        <w:rPr>
          <w:rFonts w:ascii="Times New Roman" w:hAnsi="Times New Roman" w:cs="Times New Roman"/>
          <w:sz w:val="24"/>
          <w:szCs w:val="24"/>
        </w:rPr>
      </w:pP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u w:val="single"/>
        </w:rPr>
        <w:t>Daniel Prusinski</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In compliance for Master of Science Predictive Analytics</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Bachelor of Science Business Marketing</w:t>
      </w:r>
    </w:p>
    <w:p w:rsidR="005A7C00" w:rsidRPr="00453494" w:rsidRDefault="005A7C00" w:rsidP="005A7C00">
      <w:pPr>
        <w:jc w:val="center"/>
        <w:rPr>
          <w:rFonts w:ascii="Times New Roman" w:hAnsi="Times New Roman" w:cs="Times New Roman"/>
          <w:sz w:val="24"/>
          <w:szCs w:val="24"/>
        </w:rPr>
      </w:pP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w:t>
      </w:r>
    </w:p>
    <w:p w:rsidR="005A7C00" w:rsidRPr="00453494" w:rsidRDefault="005A7C00" w:rsidP="005A7C00">
      <w:pPr>
        <w:jc w:val="center"/>
        <w:rPr>
          <w:rFonts w:ascii="Times New Roman" w:hAnsi="Times New Roman" w:cs="Times New Roman"/>
          <w:sz w:val="24"/>
          <w:szCs w:val="24"/>
        </w:rPr>
      </w:pPr>
    </w:p>
    <w:p w:rsidR="005A7C00" w:rsidRPr="00453494" w:rsidRDefault="005A7C00" w:rsidP="005A7C00">
      <w:pPr>
        <w:jc w:val="center"/>
        <w:rPr>
          <w:rFonts w:ascii="Times New Roman" w:hAnsi="Times New Roman" w:cs="Times New Roman"/>
          <w:sz w:val="24"/>
          <w:szCs w:val="24"/>
          <w:u w:val="single"/>
        </w:rPr>
      </w:pPr>
      <w:r w:rsidRPr="00453494">
        <w:rPr>
          <w:rFonts w:ascii="Times New Roman" w:hAnsi="Times New Roman" w:cs="Times New Roman"/>
          <w:sz w:val="24"/>
          <w:szCs w:val="24"/>
          <w:u w:val="single"/>
        </w:rPr>
        <w:t>Program Analyst</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Wooddale Church</w:t>
      </w:r>
    </w:p>
    <w:p w:rsidR="005A7C00" w:rsidRPr="00453494" w:rsidRDefault="005A7C00" w:rsidP="005A7C00">
      <w:pPr>
        <w:jc w:val="center"/>
        <w:rPr>
          <w:rFonts w:ascii="Times New Roman" w:hAnsi="Times New Roman" w:cs="Times New Roman"/>
          <w:sz w:val="24"/>
          <w:szCs w:val="24"/>
        </w:rPr>
      </w:pPr>
      <w:r w:rsidRPr="00453494">
        <w:rPr>
          <w:rFonts w:ascii="Times New Roman" w:hAnsi="Times New Roman" w:cs="Times New Roman"/>
          <w:sz w:val="24"/>
          <w:szCs w:val="24"/>
        </w:rPr>
        <w:t>6630 Shady Oak Road</w:t>
      </w:r>
    </w:p>
    <w:p w:rsidR="005A7C00" w:rsidRPr="00453494" w:rsidRDefault="005A7C00" w:rsidP="005A7C00">
      <w:pPr>
        <w:jc w:val="center"/>
        <w:rPr>
          <w:rFonts w:ascii="Times New Roman" w:hAnsi="Times New Roman" w:cs="Times New Roman"/>
          <w:sz w:val="24"/>
          <w:szCs w:val="24"/>
          <w:u w:val="single"/>
        </w:rPr>
      </w:pPr>
      <w:r w:rsidRPr="00453494">
        <w:rPr>
          <w:rFonts w:ascii="Times New Roman" w:hAnsi="Times New Roman" w:cs="Times New Roman"/>
          <w:sz w:val="24"/>
          <w:szCs w:val="24"/>
        </w:rPr>
        <w:t xml:space="preserve">Eden Prairie, MN 55344 </w:t>
      </w:r>
      <w:r w:rsidRPr="00453494">
        <w:rPr>
          <w:rFonts w:ascii="Times New Roman" w:hAnsi="Times New Roman" w:cs="Times New Roman"/>
          <w:sz w:val="24"/>
          <w:szCs w:val="24"/>
          <w:u w:val="single"/>
        </w:rPr>
        <w:t xml:space="preserve"> </w:t>
      </w:r>
    </w:p>
    <w:p w:rsidR="005A7C00" w:rsidRPr="00453494" w:rsidRDefault="005A7C00" w:rsidP="005A7C00">
      <w:pPr>
        <w:jc w:val="center"/>
        <w:rPr>
          <w:rFonts w:ascii="Times New Roman" w:hAnsi="Times New Roman" w:cs="Times New Roman"/>
          <w:sz w:val="24"/>
          <w:szCs w:val="24"/>
          <w:u w:val="single"/>
        </w:rPr>
      </w:pPr>
    </w:p>
    <w:p w:rsidR="005A7C00" w:rsidRDefault="005A7C00" w:rsidP="005A7C00">
      <w:pPr>
        <w:rPr>
          <w:rFonts w:ascii="Times New Roman" w:hAnsi="Times New Roman" w:cs="Times New Roman"/>
          <w:b/>
          <w:sz w:val="24"/>
          <w:szCs w:val="24"/>
          <w:u w:val="single"/>
        </w:rPr>
      </w:pPr>
    </w:p>
    <w:p w:rsidR="005A7C00" w:rsidRDefault="005A7C00" w:rsidP="005A7C00">
      <w:pPr>
        <w:rPr>
          <w:rFonts w:ascii="Times New Roman" w:hAnsi="Times New Roman" w:cs="Times New Roman"/>
          <w:b/>
          <w:sz w:val="24"/>
          <w:szCs w:val="24"/>
          <w:u w:val="single"/>
        </w:rPr>
      </w:pPr>
    </w:p>
    <w:p w:rsidR="005A7C00" w:rsidRDefault="005A7C00" w:rsidP="005A7C00">
      <w:pPr>
        <w:rPr>
          <w:rFonts w:ascii="Times New Roman" w:hAnsi="Times New Roman" w:cs="Times New Roman"/>
          <w:b/>
          <w:sz w:val="24"/>
          <w:szCs w:val="24"/>
          <w:u w:val="single"/>
        </w:rPr>
      </w:pPr>
    </w:p>
    <w:p w:rsidR="005A7C00" w:rsidRDefault="005A7C00" w:rsidP="005A7C00">
      <w:pPr>
        <w:rPr>
          <w:rFonts w:ascii="Times New Roman" w:hAnsi="Times New Roman" w:cs="Times New Roman"/>
          <w:b/>
          <w:sz w:val="24"/>
          <w:szCs w:val="24"/>
          <w:u w:val="single"/>
        </w:rPr>
      </w:pPr>
      <w:r w:rsidRPr="00453494">
        <w:rPr>
          <w:rFonts w:ascii="Times New Roman" w:hAnsi="Times New Roman" w:cs="Times New Roman"/>
          <w:b/>
          <w:sz w:val="24"/>
          <w:szCs w:val="24"/>
          <w:u w:val="single"/>
        </w:rPr>
        <w:lastRenderedPageBreak/>
        <w:t>Executive Summary</w:t>
      </w:r>
    </w:p>
    <w:p w:rsidR="005A7C00" w:rsidRPr="0078477E" w:rsidRDefault="005A7C00" w:rsidP="005A7C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Pr="0078477E">
        <w:rPr>
          <w:rFonts w:ascii="Times New Roman" w:hAnsi="Times New Roman" w:cs="Times New Roman"/>
          <w:color w:val="000000"/>
          <w:sz w:val="24"/>
          <w:szCs w:val="24"/>
        </w:rPr>
        <w:t xml:space="preserve">In the current </w:t>
      </w:r>
      <w:r>
        <w:rPr>
          <w:rFonts w:ascii="Times New Roman" w:hAnsi="Times New Roman" w:cs="Times New Roman"/>
          <w:color w:val="000000"/>
          <w:sz w:val="24"/>
          <w:szCs w:val="24"/>
        </w:rPr>
        <w:t xml:space="preserve">economic climate, keeping total cost down is a matter of survival for any competitive airline industry. Through the initial exploratory data analysis (EDA), it was found that the variable Revenue Passenger Miles has the strongest correlation with total cost and is statistically significant. Through data transformations, the natural log was used to make the data user-friendly; as a result when interpreting the coefficients, please perceive the values accordingly. The variable Load Factor suffers from heteroscedasticity, and given its overall contribution to the model, I would recommend dropping it from the model. While the initial EDA was helpful in establishing a strong predictor variable, I would recommend a further analysis including time and a delineation between the airlines in the EDA.   </w:t>
      </w:r>
    </w:p>
    <w:p w:rsidR="005A7C00" w:rsidRDefault="005A7C00" w:rsidP="005A7C00">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5BC1A49E" wp14:editId="2ED53A42">
            <wp:simplePos x="0" y="0"/>
            <wp:positionH relativeFrom="column">
              <wp:posOffset>31750</wp:posOffset>
            </wp:positionH>
            <wp:positionV relativeFrom="paragraph">
              <wp:posOffset>2558415</wp:posOffset>
            </wp:positionV>
            <wp:extent cx="3646805" cy="2168525"/>
            <wp:effectExtent l="0" t="0" r="10795" b="22225"/>
            <wp:wrapTight wrapText="bothSides">
              <wp:wrapPolygon edited="0">
                <wp:start x="0" y="0"/>
                <wp:lineTo x="0" y="21632"/>
                <wp:lineTo x="21551" y="21632"/>
                <wp:lineTo x="21551"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 xml:space="preserve">In 1978, the US government deregulated the airline industry and as a result over $60 billion dollars has been lost to-date through airlines filing for bankruptcy (Npr.org &amp;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For the deregulated airline industry the game is quite simple, cover your total costs or cease to exist in your business model. In order for an airline to stay profitable, it must understand the dynamics between its total cost (C-dependent variable) with revenue (Q), price of fuel (PF), and capacity utilization (LF) -independent variables. When studying profitability in the airline industry, time (T) and airline companies (I)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additional important variables that add depth and breadth to the EDA.  The pie chart to the left was created by Charles </w:t>
      </w:r>
      <w:proofErr w:type="spellStart"/>
      <w:r>
        <w:rPr>
          <w:rFonts w:ascii="Times New Roman" w:hAnsi="Times New Roman" w:cs="Times New Roman"/>
          <w:sz w:val="24"/>
          <w:szCs w:val="24"/>
        </w:rPr>
        <w:t>Najda</w:t>
      </w:r>
      <w:proofErr w:type="spellEnd"/>
      <w:r>
        <w:rPr>
          <w:rFonts w:ascii="Times New Roman" w:hAnsi="Times New Roman" w:cs="Times New Roman"/>
          <w:sz w:val="24"/>
          <w:szCs w:val="24"/>
        </w:rPr>
        <w:t xml:space="preserve">, from the Department of Economics at Stanford University, and visually </w:t>
      </w:r>
      <w:r>
        <w:rPr>
          <w:rFonts w:ascii="Times New Roman" w:hAnsi="Times New Roman" w:cs="Times New Roman"/>
          <w:sz w:val="24"/>
          <w:szCs w:val="24"/>
        </w:rPr>
        <w:lastRenderedPageBreak/>
        <w:t xml:space="preserve">breaks down airline operating costs. Fuel only represents 13 percent of operating costs and capacity utilization does not encompass operating costs, thus I suspect neither of these will have  a strong correlative relationship with total cost. For this report, revenue is expressed as follows: Revenue </w:t>
      </w:r>
      <w:proofErr w:type="gramStart"/>
      <w:r>
        <w:rPr>
          <w:rFonts w:ascii="Times New Roman" w:hAnsi="Times New Roman" w:cs="Times New Roman"/>
          <w:sz w:val="24"/>
          <w:szCs w:val="24"/>
        </w:rPr>
        <w:t>Per</w:t>
      </w:r>
      <w:proofErr w:type="gramEnd"/>
      <w:r>
        <w:rPr>
          <w:rFonts w:ascii="Times New Roman" w:hAnsi="Times New Roman" w:cs="Times New Roman"/>
          <w:sz w:val="24"/>
          <w:szCs w:val="24"/>
        </w:rPr>
        <w:t xml:space="preserve"> Passenger Miles, and can be understood as the more miles a passenger accumulates the greater the total cost for the airline. Revenue per passenger miles as a variable encompasses all the operational expenses of an airline and I suspect it will have a strong correlative relationship with total cost. I expect time and total cost to have a positive relationship, such that as time increase cost rises as well. Airline ID is a rather arbitrary variable, and I expect specific ID’s to follow an inclusive pattern with total cost. A further analysis of these dynamics will aid airline executives in better understanding its bottom line and how to remain profitable.     </w:t>
      </w:r>
    </w:p>
    <w:p w:rsidR="005A7C00" w:rsidRDefault="005A7C00" w:rsidP="005A7C00">
      <w:pPr>
        <w:rPr>
          <w:rFonts w:ascii="Times New Roman" w:hAnsi="Times New Roman" w:cs="Times New Roman"/>
          <w:b/>
          <w:sz w:val="24"/>
          <w:szCs w:val="24"/>
          <w:u w:val="single"/>
        </w:rPr>
      </w:pPr>
      <w:r>
        <w:rPr>
          <w:rFonts w:ascii="Times New Roman" w:hAnsi="Times New Roman" w:cs="Times New Roman"/>
          <w:b/>
          <w:sz w:val="24"/>
          <w:szCs w:val="24"/>
          <w:u w:val="single"/>
        </w:rPr>
        <w:t>Analysis</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meet the objective of exploring the relationship between the dependent variable and independent variables, an exploratory data analysis must be conducted. I will be utilizing the EDA paradigm and structure put forth by Bruce Ratner found in his book </w:t>
      </w:r>
      <w:r>
        <w:rPr>
          <w:rFonts w:ascii="Times New Roman" w:hAnsi="Times New Roman" w:cs="Times New Roman"/>
          <w:i/>
          <w:sz w:val="24"/>
          <w:szCs w:val="24"/>
        </w:rPr>
        <w:t>Statistical and Machine-Learning Data Mining</w:t>
      </w:r>
      <w:r>
        <w:rPr>
          <w:rFonts w:ascii="Times New Roman" w:hAnsi="Times New Roman" w:cs="Times New Roman"/>
          <w:sz w:val="24"/>
          <w:szCs w:val="24"/>
        </w:rPr>
        <w:t>:</w:t>
      </w:r>
    </w:p>
    <w:p w:rsidR="005A7C00" w:rsidRPr="004A53A0" w:rsidRDefault="005A7C00" w:rsidP="005A7C00">
      <w:pPr>
        <w:spacing w:line="240" w:lineRule="auto"/>
        <w:ind w:left="720"/>
        <w:rPr>
          <w:rFonts w:ascii="Times New Roman" w:hAnsi="Times New Roman" w:cs="Times New Roman"/>
          <w:sz w:val="24"/>
          <w:szCs w:val="24"/>
        </w:rPr>
      </w:pPr>
      <w:r w:rsidRPr="004A53A0">
        <w:rPr>
          <w:rFonts w:ascii="Times New Roman" w:hAnsi="Times New Roman" w:cs="Times New Roman"/>
          <w:sz w:val="24"/>
          <w:szCs w:val="24"/>
        </w:rPr>
        <w:t>Problem/Objective: Explore the relationship between</w:t>
      </w:r>
      <w:r w:rsidRPr="004A53A0">
        <w:rPr>
          <w:color w:val="000000"/>
        </w:rPr>
        <w:t xml:space="preserve"> </w:t>
      </w:r>
      <w:r w:rsidRPr="004A53A0">
        <w:rPr>
          <w:rFonts w:ascii="Times New Roman" w:hAnsi="Times New Roman" w:cs="Times New Roman"/>
          <w:color w:val="000000"/>
          <w:sz w:val="24"/>
          <w:szCs w:val="24"/>
        </w:rPr>
        <w:t>Total Cost (C), and the independent variables Revenue</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Per</w:t>
      </w:r>
      <w:proofErr w:type="gramEnd"/>
      <w:r w:rsidRPr="004A53A0">
        <w:rPr>
          <w:rFonts w:ascii="Times New Roman" w:hAnsi="Times New Roman" w:cs="Times New Roman"/>
          <w:color w:val="000000"/>
          <w:sz w:val="24"/>
          <w:szCs w:val="24"/>
        </w:rPr>
        <w:t xml:space="preserve"> Passenger Miles (Q), Price of Fuel (PF) Time (T), Airline (I), and Capacity Utilization for load factor (LF). While exploring the relationship, I will conduct both fixed and random panel data analysis on this dataset.</w:t>
      </w:r>
      <w:r w:rsidRPr="004A53A0">
        <w:rPr>
          <w:rFonts w:ascii="Times New Roman" w:hAnsi="Times New Roman" w:cs="Times New Roman"/>
          <w:sz w:val="24"/>
          <w:szCs w:val="24"/>
        </w:rPr>
        <w:t xml:space="preserve"> </w:t>
      </w:r>
    </w:p>
    <w:p w:rsidR="005A7C00" w:rsidRDefault="005A7C00" w:rsidP="005A7C00">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Data: The data has been aggregated and has been supplied from management. </w:t>
      </w:r>
    </w:p>
    <w:p w:rsidR="005A7C00" w:rsidRDefault="005A7C00" w:rsidP="005A7C00">
      <w:pPr>
        <w:spacing w:line="240" w:lineRule="auto"/>
        <w:ind w:left="720"/>
        <w:rPr>
          <w:rFonts w:ascii="Times New Roman" w:hAnsi="Times New Roman" w:cs="Times New Roman"/>
          <w:sz w:val="24"/>
          <w:szCs w:val="24"/>
        </w:rPr>
      </w:pPr>
      <w:r>
        <w:rPr>
          <w:rFonts w:ascii="Times New Roman" w:hAnsi="Times New Roman" w:cs="Times New Roman"/>
          <w:sz w:val="24"/>
          <w:szCs w:val="24"/>
        </w:rPr>
        <w:t>Analysis: Scatter plots and correlation coefficients will be used to study the nature of the relationships between the independent variables and their relation to the dependent variable. I will conduct a</w:t>
      </w:r>
      <w:r w:rsidRPr="000E60C1">
        <w:rPr>
          <w:rFonts w:ascii="Times New Roman" w:hAnsi="Times New Roman" w:cs="Times New Roman"/>
          <w:sz w:val="24"/>
          <w:szCs w:val="24"/>
        </w:rPr>
        <w:t xml:space="preserve"> poo</w:t>
      </w:r>
      <w:r>
        <w:rPr>
          <w:rFonts w:ascii="Times New Roman" w:hAnsi="Times New Roman" w:cs="Times New Roman"/>
          <w:sz w:val="24"/>
          <w:szCs w:val="24"/>
        </w:rPr>
        <w:t>led analysis and briefly c</w:t>
      </w:r>
      <w:r w:rsidRPr="000E60C1">
        <w:rPr>
          <w:rFonts w:ascii="Times New Roman" w:hAnsi="Times New Roman" w:cs="Times New Roman"/>
          <w:sz w:val="24"/>
          <w:szCs w:val="24"/>
        </w:rPr>
        <w:t>omment on the overall findings</w:t>
      </w:r>
      <w:r>
        <w:rPr>
          <w:rFonts w:ascii="Times New Roman" w:hAnsi="Times New Roman" w:cs="Times New Roman"/>
          <w:sz w:val="24"/>
          <w:szCs w:val="24"/>
        </w:rPr>
        <w:t>.</w:t>
      </w:r>
    </w:p>
    <w:p w:rsidR="005A7C00" w:rsidRDefault="005A7C00" w:rsidP="005A7C00">
      <w:pPr>
        <w:spacing w:line="240" w:lineRule="auto"/>
        <w:ind w:left="720"/>
        <w:rPr>
          <w:rFonts w:ascii="Times New Roman" w:hAnsi="Times New Roman" w:cs="Times New Roman"/>
          <w:sz w:val="24"/>
          <w:szCs w:val="24"/>
        </w:rPr>
      </w:pPr>
      <w:r>
        <w:rPr>
          <w:rFonts w:ascii="Times New Roman" w:hAnsi="Times New Roman" w:cs="Times New Roman"/>
          <w:sz w:val="24"/>
          <w:szCs w:val="24"/>
        </w:rPr>
        <w:t>Model: After assessing the data, a model will be used. Management has recommended using a regression model, but the standard OLS assumptions will need to be validated.</w:t>
      </w:r>
      <w:r w:rsidRPr="000E60C1">
        <w:rPr>
          <w:rFonts w:ascii="Times New Roman" w:hAnsi="Times New Roman" w:cs="Times New Roman"/>
          <w:sz w:val="24"/>
          <w:szCs w:val="24"/>
        </w:rPr>
        <w:t xml:space="preserve"> </w:t>
      </w:r>
      <w:r>
        <w:rPr>
          <w:rFonts w:ascii="Times New Roman" w:hAnsi="Times New Roman" w:cs="Times New Roman"/>
          <w:sz w:val="24"/>
          <w:szCs w:val="24"/>
        </w:rPr>
        <w:t xml:space="preserve">In addition, least squares dummy variable (LSDV), </w:t>
      </w:r>
      <w:r w:rsidRPr="004A53A0">
        <w:rPr>
          <w:rFonts w:ascii="Times New Roman" w:hAnsi="Times New Roman" w:cs="Times New Roman"/>
          <w:sz w:val="24"/>
          <w:szCs w:val="24"/>
        </w:rPr>
        <w:t>fixed and random pan</w:t>
      </w:r>
      <w:r>
        <w:rPr>
          <w:rFonts w:ascii="Times New Roman" w:hAnsi="Times New Roman" w:cs="Times New Roman"/>
          <w:sz w:val="24"/>
          <w:szCs w:val="24"/>
        </w:rPr>
        <w:t>el models will be used to draw further conclusions from the data</w:t>
      </w:r>
      <w:r w:rsidRPr="004A53A0">
        <w:rPr>
          <w:rFonts w:ascii="Times New Roman" w:hAnsi="Times New Roman" w:cs="Times New Roman"/>
          <w:sz w:val="24"/>
          <w:szCs w:val="24"/>
        </w:rPr>
        <w:t>.</w:t>
      </w:r>
    </w:p>
    <w:p w:rsidR="005A7C00" w:rsidRDefault="005A7C00" w:rsidP="005A7C00">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Results/Interpretation: Once the model has been validated and iterations complete, a recommendation will be written to management in regard to the relational dynamics amongst the variables listed above. In addition, the </w:t>
      </w:r>
      <w:proofErr w:type="spellStart"/>
      <w:r>
        <w:rPr>
          <w:rFonts w:ascii="Times New Roman" w:hAnsi="Times New Roman" w:cs="Times New Roman"/>
          <w:sz w:val="24"/>
          <w:szCs w:val="24"/>
        </w:rPr>
        <w:t>Beusch</w:t>
      </w:r>
      <w:proofErr w:type="spellEnd"/>
      <w:r>
        <w:rPr>
          <w:rFonts w:ascii="Times New Roman" w:hAnsi="Times New Roman" w:cs="Times New Roman"/>
          <w:sz w:val="24"/>
          <w:szCs w:val="24"/>
        </w:rPr>
        <w:t xml:space="preserve"> and Pagan Lagrange Multiplier test or the </w:t>
      </w:r>
      <w:proofErr w:type="spellStart"/>
      <w:r>
        <w:rPr>
          <w:rFonts w:ascii="Times New Roman" w:hAnsi="Times New Roman" w:cs="Times New Roman"/>
          <w:sz w:val="24"/>
          <w:szCs w:val="24"/>
        </w:rPr>
        <w:t>Hausman</w:t>
      </w:r>
      <w:proofErr w:type="spellEnd"/>
      <w:r>
        <w:rPr>
          <w:rFonts w:ascii="Times New Roman" w:hAnsi="Times New Roman" w:cs="Times New Roman"/>
          <w:sz w:val="24"/>
          <w:szCs w:val="24"/>
        </w:rPr>
        <w:t xml:space="preserve"> Specification test will be used to determine which model should be used.</w:t>
      </w:r>
    </w:p>
    <w:p w:rsidR="005A7C00" w:rsidRPr="0081774B"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A properly executed EDA for management must reflect that the data was the driving force behind constructing the model. The steps outlined above are ordered such that the data drives which model is used, and the analyst’s personal bias is mitigated. </w:t>
      </w:r>
    </w:p>
    <w:p w:rsidR="005A7C00" w:rsidRDefault="005A7C00" w:rsidP="005A7C00">
      <w:pPr>
        <w:rPr>
          <w:rFonts w:ascii="Times New Roman" w:hAnsi="Times New Roman" w:cs="Times New Roman"/>
          <w:b/>
          <w:sz w:val="24"/>
          <w:szCs w:val="24"/>
          <w:u w:val="single"/>
        </w:rPr>
      </w:pPr>
      <w:r>
        <w:rPr>
          <w:rFonts w:ascii="Times New Roman" w:hAnsi="Times New Roman" w:cs="Times New Roman"/>
          <w:b/>
          <w:sz w:val="24"/>
          <w:szCs w:val="24"/>
          <w:u w:val="single"/>
        </w:rPr>
        <w:t>Data</w:t>
      </w:r>
    </w:p>
    <w:p w:rsidR="005A7C00" w:rsidRPr="001D089C"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ab/>
        <w:t>Following the outline above, exploring the data is the next step for the EDA. There are a total of 90 observations with 0 missing values in the data set for each variable. The response variable along with two of the independent variables requires a data transformation in order to better study the variables. Utilizing</w:t>
      </w:r>
      <w:r w:rsidRPr="001D089C">
        <w:rPr>
          <w:rFonts w:ascii="Times New Roman" w:hAnsi="Times New Roman" w:cs="Times New Roman"/>
          <w:sz w:val="24"/>
          <w:szCs w:val="24"/>
        </w:rPr>
        <w:t xml:space="preserve"> log trans</w:t>
      </w:r>
      <w:r>
        <w:rPr>
          <w:rFonts w:ascii="Times New Roman" w:hAnsi="Times New Roman" w:cs="Times New Roman"/>
          <w:sz w:val="24"/>
          <w:szCs w:val="24"/>
        </w:rPr>
        <w:t>formations alter</w:t>
      </w:r>
      <w:r w:rsidRPr="001D089C">
        <w:rPr>
          <w:rFonts w:ascii="Times New Roman" w:hAnsi="Times New Roman" w:cs="Times New Roman"/>
          <w:sz w:val="24"/>
          <w:szCs w:val="24"/>
        </w:rPr>
        <w:t xml:space="preserve"> the data to a fairly standard shape</w:t>
      </w:r>
      <w:r>
        <w:rPr>
          <w:rFonts w:ascii="Times New Roman" w:hAnsi="Times New Roman" w:cs="Times New Roman"/>
          <w:sz w:val="24"/>
          <w:szCs w:val="24"/>
        </w:rPr>
        <w:t xml:space="preserve"> (</w:t>
      </w:r>
      <w:proofErr w:type="spellStart"/>
      <w:r>
        <w:rPr>
          <w:rFonts w:ascii="Times New Roman" w:hAnsi="Times New Roman" w:cs="Times New Roman"/>
          <w:sz w:val="24"/>
          <w:szCs w:val="24"/>
        </w:rPr>
        <w:t>Ajmani</w:t>
      </w:r>
      <w:proofErr w:type="spellEnd"/>
      <w:r>
        <w:rPr>
          <w:rFonts w:ascii="Times New Roman" w:hAnsi="Times New Roman" w:cs="Times New Roman"/>
          <w:sz w:val="24"/>
          <w:szCs w:val="24"/>
        </w:rPr>
        <w:t xml:space="preserve">). Specifically, this technique is used for positively skewed data and the result of the log </w:t>
      </w:r>
      <w:r w:rsidRPr="001D089C">
        <w:rPr>
          <w:rFonts w:ascii="Times New Roman" w:hAnsi="Times New Roman" w:cs="Times New Roman"/>
          <w:sz w:val="24"/>
          <w:szCs w:val="24"/>
        </w:rPr>
        <w:t xml:space="preserve">transformation moves the majority of the data </w:t>
      </w:r>
      <w:r>
        <w:rPr>
          <w:rFonts w:ascii="Times New Roman" w:hAnsi="Times New Roman" w:cs="Times New Roman"/>
          <w:sz w:val="24"/>
          <w:szCs w:val="24"/>
        </w:rPr>
        <w:t>such that it follows a normal distribution.</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  Each variable has its own descriptive breakdown explained in a subsection below.</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Capacity Utilization (LF)</w:t>
      </w:r>
      <w:r>
        <w:rPr>
          <w:rFonts w:ascii="Times New Roman" w:hAnsi="Times New Roman" w:cs="Times New Roman"/>
          <w:sz w:val="24"/>
          <w:szCs w:val="24"/>
        </w:rPr>
        <w:t xml:space="preserve">: This variable did not require a data transformation and represents the utilization of overall capacity for the airplane load factor.  </w:t>
      </w:r>
    </w:p>
    <w:tbl>
      <w:tblPr>
        <w:tblW w:w="0" w:type="auto"/>
        <w:jc w:val="center"/>
        <w:tblLayout w:type="fixed"/>
        <w:tblCellMar>
          <w:left w:w="0" w:type="dxa"/>
          <w:right w:w="0" w:type="dxa"/>
        </w:tblCellMar>
        <w:tblLook w:val="0000" w:firstRow="0" w:lastRow="0" w:firstColumn="0" w:lastColumn="0" w:noHBand="0" w:noVBand="0"/>
      </w:tblPr>
      <w:tblGrid>
        <w:gridCol w:w="275"/>
        <w:gridCol w:w="499"/>
        <w:gridCol w:w="919"/>
        <w:gridCol w:w="963"/>
        <w:gridCol w:w="736"/>
        <w:gridCol w:w="564"/>
        <w:gridCol w:w="877"/>
        <w:gridCol w:w="798"/>
      </w:tblGrid>
      <w:tr w:rsidR="005A7C00" w:rsidTr="00486879">
        <w:trPr>
          <w:cantSplit/>
          <w:tblHeader/>
          <w:jc w:val="center"/>
        </w:trPr>
        <w:tc>
          <w:tcPr>
            <w:tcW w:w="5631"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center"/>
              <w:rPr>
                <w:rFonts w:ascii="Arial" w:hAnsi="Arial" w:cs="Arial"/>
                <w:b/>
                <w:bCs/>
                <w:color w:val="000000"/>
                <w:sz w:val="19"/>
                <w:szCs w:val="19"/>
              </w:rPr>
            </w:pPr>
            <w:r>
              <w:rPr>
                <w:rFonts w:ascii="Arial" w:hAnsi="Arial" w:cs="Arial"/>
                <w:b/>
                <w:bCs/>
                <w:color w:val="000000"/>
                <w:sz w:val="19"/>
                <w:szCs w:val="19"/>
              </w:rPr>
              <w:t>Descriptive Stats for Variable: Capacity Utilization as LF</w:t>
            </w:r>
          </w:p>
        </w:tc>
      </w:tr>
      <w:tr w:rsidR="005A7C00" w:rsidTr="00486879">
        <w:trPr>
          <w:cantSplit/>
          <w:tblHeader/>
          <w:jc w:val="cent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Median</w:t>
            </w:r>
          </w:p>
        </w:tc>
        <w:tc>
          <w:tcPr>
            <w:tcW w:w="564"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line="240" w:lineRule="auto"/>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5A7C00" w:rsidTr="00486879">
        <w:trPr>
          <w:cantSplit/>
          <w:jc w:val="center"/>
        </w:trPr>
        <w:tc>
          <w:tcPr>
            <w:tcW w:w="27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90</w:t>
            </w:r>
          </w:p>
        </w:tc>
        <w:tc>
          <w:tcPr>
            <w:tcW w:w="49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w:t>
            </w:r>
          </w:p>
        </w:tc>
        <w:tc>
          <w:tcPr>
            <w:tcW w:w="91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0.432</w:t>
            </w:r>
          </w:p>
        </w:tc>
        <w:tc>
          <w:tcPr>
            <w:tcW w:w="96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0.676</w:t>
            </w:r>
          </w:p>
        </w:tc>
        <w:tc>
          <w:tcPr>
            <w:tcW w:w="73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0.566</w:t>
            </w:r>
          </w:p>
        </w:tc>
        <w:tc>
          <w:tcPr>
            <w:tcW w:w="564"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0.560</w:t>
            </w:r>
          </w:p>
        </w:tc>
        <w:tc>
          <w:tcPr>
            <w:tcW w:w="877"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0.003</w:t>
            </w:r>
          </w:p>
        </w:tc>
        <w:tc>
          <w:tcPr>
            <w:tcW w:w="798"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line="240" w:lineRule="auto"/>
              <w:jc w:val="right"/>
              <w:rPr>
                <w:rFonts w:ascii="Arial" w:hAnsi="Arial" w:cs="Arial"/>
                <w:color w:val="000000"/>
                <w:sz w:val="19"/>
                <w:szCs w:val="19"/>
              </w:rPr>
            </w:pPr>
            <w:r>
              <w:rPr>
                <w:rFonts w:ascii="Arial" w:hAnsi="Arial" w:cs="Arial"/>
                <w:color w:val="000000"/>
                <w:sz w:val="19"/>
                <w:szCs w:val="19"/>
              </w:rPr>
              <w:t>0.053</w:t>
            </w:r>
          </w:p>
        </w:tc>
      </w:tr>
    </w:tbl>
    <w:p w:rsidR="005A7C00" w:rsidRDefault="005A7C00" w:rsidP="005A7C00">
      <w:pPr>
        <w:spacing w:line="480" w:lineRule="auto"/>
        <w:rPr>
          <w:rFonts w:ascii="Times New Roman" w:hAnsi="Times New Roman" w:cs="Times New Roman"/>
          <w:sz w:val="24"/>
          <w:szCs w:val="24"/>
        </w:rPr>
      </w:pPr>
      <w:r>
        <w:rPr>
          <w:noProof/>
          <w:sz w:val="24"/>
          <w:szCs w:val="24"/>
        </w:rPr>
        <w:drawing>
          <wp:anchor distT="0" distB="0" distL="114300" distR="114300" simplePos="0" relativeHeight="251661312" behindDoc="1" locked="0" layoutInCell="1" allowOverlap="1" wp14:anchorId="706957D2" wp14:editId="145AF692">
            <wp:simplePos x="0" y="0"/>
            <wp:positionH relativeFrom="column">
              <wp:posOffset>-36830</wp:posOffset>
            </wp:positionH>
            <wp:positionV relativeFrom="paragraph">
              <wp:posOffset>293370</wp:posOffset>
            </wp:positionV>
            <wp:extent cx="2366010" cy="1775460"/>
            <wp:effectExtent l="0" t="0" r="0" b="0"/>
            <wp:wrapTight wrapText="bothSides">
              <wp:wrapPolygon edited="0">
                <wp:start x="0" y="0"/>
                <wp:lineTo x="0" y="21322"/>
                <wp:lineTo x="21391" y="21322"/>
                <wp:lineTo x="213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01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LF is the easiest variable to understand given that the minimum and maximum values are less than one and the difference is .244. In addition, the mean and median are relatively close to one another which would lead me to believe there is a small standard </w:t>
      </w:r>
      <w:r>
        <w:rPr>
          <w:rFonts w:ascii="Times New Roman" w:hAnsi="Times New Roman" w:cs="Times New Roman"/>
          <w:sz w:val="24"/>
          <w:szCs w:val="24"/>
        </w:rPr>
        <w:lastRenderedPageBreak/>
        <w:t>deviation (SD). The variance is small, of which the SD is based. The visual demonstration, via the histogram to the right, reveals exactly what would be expected from the table above. This variable is slightly negatively skewed, but overall is an excellent variable to conduct analysis.</w:t>
      </w:r>
    </w:p>
    <w:p w:rsidR="005A7C00" w:rsidRPr="0097107B" w:rsidRDefault="005A7C00" w:rsidP="005A7C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Revenue Passenger Miles (Q and </w:t>
      </w:r>
      <w:proofErr w:type="spellStart"/>
      <w:r>
        <w:rPr>
          <w:rFonts w:ascii="Times New Roman" w:hAnsi="Times New Roman" w:cs="Times New Roman"/>
          <w:color w:val="000000"/>
          <w:sz w:val="24"/>
          <w:szCs w:val="24"/>
          <w:u w:val="single"/>
        </w:rPr>
        <w:t>LogQ</w:t>
      </w:r>
      <w:proofErr w:type="spellEnd"/>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Variables often need transformation in order to be better understood and presented in a form that is conducive to iterative analysis. In this analysis, variable Q needed a log transformation. </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19"/>
        <w:gridCol w:w="963"/>
        <w:gridCol w:w="736"/>
        <w:gridCol w:w="618"/>
        <w:gridCol w:w="877"/>
        <w:gridCol w:w="798"/>
      </w:tblGrid>
      <w:tr w:rsidR="005A7C00" w:rsidTr="00486879">
        <w:trPr>
          <w:cantSplit/>
          <w:tblHeader/>
          <w:jc w:val="center"/>
        </w:trPr>
        <w:tc>
          <w:tcPr>
            <w:tcW w:w="7082"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 xml:space="preserve">Descriptive Stats for Variable: </w:t>
            </w:r>
            <w:proofErr w:type="spellStart"/>
            <w:r>
              <w:rPr>
                <w:rFonts w:ascii="Arial" w:hAnsi="Arial" w:cs="Arial"/>
                <w:b/>
                <w:bCs/>
                <w:color w:val="000000"/>
                <w:sz w:val="19"/>
                <w:szCs w:val="19"/>
              </w:rPr>
              <w:t>Log_Q</w:t>
            </w:r>
            <w:proofErr w:type="spellEnd"/>
            <w:r>
              <w:rPr>
                <w:rFonts w:ascii="Arial" w:hAnsi="Arial" w:cs="Arial"/>
                <w:b/>
                <w:bCs/>
                <w:color w:val="000000"/>
                <w:sz w:val="19"/>
                <w:szCs w:val="19"/>
              </w:rPr>
              <w:t xml:space="preserve"> and Q</w:t>
            </w:r>
          </w:p>
        </w:tc>
      </w:tr>
      <w:tr w:rsidR="005A7C00" w:rsidTr="00486879">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1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96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73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61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877"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798"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5A7C00" w:rsidTr="00486879">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log_q</w:t>
            </w:r>
            <w:proofErr w:type="spellEnd"/>
            <w:r>
              <w:rPr>
                <w:rFonts w:ascii="Arial" w:hAnsi="Arial" w:cs="Arial"/>
                <w:color w:val="000000"/>
                <w:sz w:val="19"/>
                <w:szCs w:val="19"/>
              </w:rPr>
              <w:br/>
              <w:t>Q</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rPr>
                <w:rFonts w:ascii="Arial" w:hAnsi="Arial" w:cs="Arial"/>
                <w:color w:val="000000"/>
                <w:sz w:val="19"/>
                <w:szCs w:val="19"/>
              </w:rPr>
            </w:pPr>
            <w:r>
              <w:rPr>
                <w:rFonts w:ascii="Arial" w:hAnsi="Arial" w:cs="Arial"/>
                <w:color w:val="000000"/>
                <w:sz w:val="19"/>
                <w:szCs w:val="19"/>
              </w:rPr>
              <w:br/>
              <w:t>Q</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1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-3.279</w:t>
            </w:r>
            <w:r>
              <w:rPr>
                <w:rFonts w:ascii="Arial" w:hAnsi="Arial" w:cs="Arial"/>
                <w:color w:val="000000"/>
                <w:sz w:val="19"/>
                <w:szCs w:val="19"/>
              </w:rPr>
              <w:br/>
              <w:t>0.038</w:t>
            </w:r>
          </w:p>
        </w:tc>
        <w:tc>
          <w:tcPr>
            <w:tcW w:w="96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0.661</w:t>
            </w:r>
            <w:r>
              <w:rPr>
                <w:rFonts w:ascii="Arial" w:hAnsi="Arial" w:cs="Arial"/>
                <w:color w:val="000000"/>
                <w:sz w:val="19"/>
                <w:szCs w:val="19"/>
              </w:rPr>
              <w:br/>
              <w:t>1.936</w:t>
            </w:r>
          </w:p>
        </w:tc>
        <w:tc>
          <w:tcPr>
            <w:tcW w:w="73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-1.187</w:t>
            </w:r>
            <w:r>
              <w:rPr>
                <w:rFonts w:ascii="Arial" w:hAnsi="Arial" w:cs="Arial"/>
                <w:color w:val="000000"/>
                <w:sz w:val="19"/>
                <w:szCs w:val="19"/>
              </w:rPr>
              <w:br/>
              <w:t>0.305</w:t>
            </w:r>
          </w:p>
        </w:tc>
        <w:tc>
          <w:tcPr>
            <w:tcW w:w="61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-1.174</w:t>
            </w:r>
            <w:r>
              <w:rPr>
                <w:rFonts w:ascii="Arial" w:hAnsi="Arial" w:cs="Arial"/>
                <w:color w:val="000000"/>
                <w:sz w:val="19"/>
                <w:szCs w:val="19"/>
              </w:rPr>
              <w:br/>
              <w:t>0.545</w:t>
            </w:r>
          </w:p>
        </w:tc>
        <w:tc>
          <w:tcPr>
            <w:tcW w:w="877"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1.324</w:t>
            </w:r>
            <w:r>
              <w:rPr>
                <w:rFonts w:ascii="Arial" w:hAnsi="Arial" w:cs="Arial"/>
                <w:color w:val="000000"/>
                <w:sz w:val="19"/>
                <w:szCs w:val="19"/>
              </w:rPr>
              <w:br/>
              <w:t>0.285</w:t>
            </w:r>
          </w:p>
        </w:tc>
        <w:tc>
          <w:tcPr>
            <w:tcW w:w="798"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1.151</w:t>
            </w:r>
            <w:r>
              <w:rPr>
                <w:rFonts w:ascii="Arial" w:hAnsi="Arial" w:cs="Arial"/>
                <w:color w:val="000000"/>
                <w:sz w:val="19"/>
                <w:szCs w:val="19"/>
              </w:rPr>
              <w:br/>
              <w:t>0.534</w:t>
            </w:r>
          </w:p>
        </w:tc>
      </w:tr>
    </w:tbl>
    <w:p w:rsidR="005A7C00" w:rsidRDefault="005A7C00" w:rsidP="005A7C0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At first glance, this variable might appear to not need a transformation based on the descriptive statistics, the min, max, variance and SD all look fine. The red flag that caught my eye was the difference between the median and mean, which suggests that the observations are not normally distributed. After the log transformation, the mean and median are much closer. </w:t>
      </w:r>
    </w:p>
    <w:p w:rsidR="005A7C00" w:rsidRPr="0097107B" w:rsidRDefault="005A7C00" w:rsidP="005A7C00">
      <w:pPr>
        <w:spacing w:line="480" w:lineRule="auto"/>
        <w:rPr>
          <w:rFonts w:ascii="Times New Roman" w:hAnsi="Times New Roman" w:cs="Times New Roman"/>
          <w:color w:val="000000"/>
          <w:sz w:val="24"/>
          <w:szCs w:val="24"/>
        </w:rPr>
      </w:pPr>
      <w:r>
        <w:rPr>
          <w:noProof/>
          <w:sz w:val="24"/>
          <w:szCs w:val="24"/>
        </w:rPr>
        <w:drawing>
          <wp:inline distT="0" distB="0" distL="0" distR="0" wp14:anchorId="36501631" wp14:editId="3970235A">
            <wp:extent cx="2904414" cy="2179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578" cy="2192555"/>
                    </a:xfrm>
                    <a:prstGeom prst="rect">
                      <a:avLst/>
                    </a:prstGeom>
                    <a:noFill/>
                    <a:ln>
                      <a:noFill/>
                    </a:ln>
                  </pic:spPr>
                </pic:pic>
              </a:graphicData>
            </a:graphic>
          </wp:inline>
        </w:drawing>
      </w:r>
      <w:r>
        <w:rPr>
          <w:noProof/>
          <w:sz w:val="24"/>
          <w:szCs w:val="24"/>
        </w:rPr>
        <w:drawing>
          <wp:inline distT="0" distB="0" distL="0" distR="0" wp14:anchorId="1E090D76" wp14:editId="5C563292">
            <wp:extent cx="2902688" cy="2178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112" cy="2186951"/>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histogram reveals the severely skewed variable Q, which is why visual statistics are an important asset to EDA. After the log transformation, variable Q follows a normal distribution with only a slight negative skew of -.1.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Price of Fuel (PF and </w:t>
      </w:r>
      <w:proofErr w:type="spellStart"/>
      <w:r>
        <w:rPr>
          <w:rFonts w:ascii="Times New Roman" w:hAnsi="Times New Roman" w:cs="Times New Roman"/>
          <w:sz w:val="24"/>
          <w:szCs w:val="24"/>
          <w:u w:val="single"/>
        </w:rPr>
        <w:t>LogPF</w:t>
      </w:r>
      <w:proofErr w:type="spellEnd"/>
      <w:r>
        <w:rPr>
          <w:rFonts w:ascii="Times New Roman" w:hAnsi="Times New Roman" w:cs="Times New Roman"/>
          <w:sz w:val="24"/>
          <w:szCs w:val="24"/>
          <w:u w:val="single"/>
        </w:rPr>
        <w:t>):</w:t>
      </w:r>
      <w:r>
        <w:rPr>
          <w:rFonts w:ascii="Times New Roman" w:hAnsi="Times New Roman" w:cs="Times New Roman"/>
          <w:sz w:val="24"/>
          <w:szCs w:val="24"/>
        </w:rPr>
        <w:t xml:space="preserve"> Similar to variable Q, variable PF needed a log transformation.</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1094"/>
        <w:gridCol w:w="1202"/>
        <w:gridCol w:w="1094"/>
        <w:gridCol w:w="1094"/>
        <w:gridCol w:w="1364"/>
        <w:gridCol w:w="1104"/>
      </w:tblGrid>
      <w:tr w:rsidR="005A7C00" w:rsidTr="00486879">
        <w:trPr>
          <w:cantSplit/>
          <w:tblHeader/>
          <w:jc w:val="center"/>
        </w:trPr>
        <w:tc>
          <w:tcPr>
            <w:tcW w:w="9123"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Descriptive Stats for Variable: Log PF and PF</w:t>
            </w:r>
          </w:p>
        </w:tc>
      </w:tr>
      <w:tr w:rsidR="005A7C00" w:rsidTr="00486879">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rPr>
                <w:rFonts w:ascii="Arial" w:hAnsi="Arial" w:cs="Arial"/>
                <w:b/>
                <w:bCs/>
                <w:color w:val="000000"/>
                <w:sz w:val="19"/>
                <w:szCs w:val="19"/>
              </w:rPr>
            </w:pPr>
            <w:r>
              <w:rPr>
                <w:rFonts w:ascii="Arial" w:hAnsi="Arial" w:cs="Arial"/>
                <w:b/>
                <w:bCs/>
                <w:color w:val="000000"/>
                <w:sz w:val="19"/>
                <w:szCs w:val="19"/>
              </w:rPr>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6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10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5A7C00" w:rsidTr="00486879">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rPr>
                <w:rFonts w:ascii="Arial" w:hAnsi="Arial" w:cs="Arial"/>
                <w:color w:val="000000"/>
                <w:sz w:val="19"/>
                <w:szCs w:val="19"/>
              </w:rPr>
            </w:pPr>
            <w:proofErr w:type="spellStart"/>
            <w:r>
              <w:rPr>
                <w:rFonts w:ascii="Arial" w:hAnsi="Arial" w:cs="Arial"/>
                <w:color w:val="000000"/>
                <w:sz w:val="19"/>
                <w:szCs w:val="19"/>
              </w:rPr>
              <w:t>log_pf</w:t>
            </w:r>
            <w:proofErr w:type="spellEnd"/>
            <w:r>
              <w:rPr>
                <w:rFonts w:ascii="Arial" w:hAnsi="Arial" w:cs="Arial"/>
                <w:color w:val="000000"/>
                <w:sz w:val="19"/>
                <w:szCs w:val="19"/>
              </w:rPr>
              <w:br/>
              <w:t>PF</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rPr>
                <w:rFonts w:ascii="Arial" w:hAnsi="Arial" w:cs="Arial"/>
                <w:color w:val="000000"/>
                <w:sz w:val="19"/>
                <w:szCs w:val="19"/>
              </w:rPr>
            </w:pPr>
            <w:r>
              <w:rPr>
                <w:rFonts w:ascii="Arial" w:hAnsi="Arial" w:cs="Arial"/>
                <w:color w:val="000000"/>
                <w:sz w:val="19"/>
                <w:szCs w:val="19"/>
              </w:rPr>
              <w:br/>
              <w:t>PF</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11.550</w:t>
            </w:r>
            <w:r>
              <w:rPr>
                <w:rFonts w:ascii="Arial" w:hAnsi="Arial" w:cs="Arial"/>
                <w:color w:val="000000"/>
                <w:sz w:val="19"/>
                <w:szCs w:val="19"/>
              </w:rPr>
              <w:br/>
              <w:t>103795.000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13.831</w:t>
            </w:r>
            <w:r>
              <w:rPr>
                <w:rFonts w:ascii="Arial" w:hAnsi="Arial" w:cs="Arial"/>
                <w:color w:val="000000"/>
                <w:sz w:val="19"/>
                <w:szCs w:val="19"/>
              </w:rPr>
              <w:br/>
              <w:t>1015610.000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12.787</w:t>
            </w:r>
            <w:r>
              <w:rPr>
                <w:rFonts w:ascii="Arial" w:hAnsi="Arial" w:cs="Arial"/>
                <w:color w:val="000000"/>
                <w:sz w:val="19"/>
                <w:szCs w:val="19"/>
              </w:rPr>
              <w:br/>
              <w:t>357433.500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12.770</w:t>
            </w:r>
            <w:r>
              <w:rPr>
                <w:rFonts w:ascii="Arial" w:hAnsi="Arial" w:cs="Arial"/>
                <w:color w:val="000000"/>
                <w:sz w:val="19"/>
                <w:szCs w:val="19"/>
              </w:rPr>
              <w:br/>
              <w:t>471683.011</w:t>
            </w:r>
          </w:p>
        </w:tc>
        <w:tc>
          <w:tcPr>
            <w:tcW w:w="136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0.660</w:t>
            </w:r>
            <w:r>
              <w:rPr>
                <w:rFonts w:ascii="Arial" w:hAnsi="Arial" w:cs="Arial"/>
                <w:color w:val="000000"/>
                <w:sz w:val="19"/>
                <w:szCs w:val="19"/>
              </w:rPr>
              <w:br/>
              <w:t>108572166191</w:t>
            </w:r>
          </w:p>
        </w:tc>
        <w:tc>
          <w:tcPr>
            <w:tcW w:w="110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0.812</w:t>
            </w:r>
            <w:r>
              <w:rPr>
                <w:rFonts w:ascii="Arial" w:hAnsi="Arial" w:cs="Arial"/>
                <w:color w:val="000000"/>
                <w:sz w:val="19"/>
                <w:szCs w:val="19"/>
              </w:rPr>
              <w:br/>
              <w:t>329502.908</w:t>
            </w:r>
          </w:p>
        </w:tc>
      </w:tr>
    </w:tbl>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In its original form, variable PF is very hard to understand. Grasping the variance and (SD) is rather trivial given the sheer size of the numbers. In addition, one should note the difference between mean and median. After the log transformation, the min and max are not far apart. The median and mode would lead me to believe there is a relatively normal distribution, and the variance/SD fits the variable. </w:t>
      </w:r>
    </w:p>
    <w:p w:rsidR="005A7C00" w:rsidRDefault="005A7C00" w:rsidP="005A7C00">
      <w:pPr>
        <w:spacing w:line="480" w:lineRule="auto"/>
        <w:rPr>
          <w:rFonts w:ascii="Times New Roman" w:hAnsi="Times New Roman" w:cs="Times New Roman"/>
          <w:sz w:val="24"/>
          <w:szCs w:val="24"/>
        </w:rPr>
      </w:pPr>
      <w:r>
        <w:rPr>
          <w:noProof/>
          <w:sz w:val="24"/>
          <w:szCs w:val="24"/>
        </w:rPr>
        <w:drawing>
          <wp:inline distT="0" distB="0" distL="0" distR="0" wp14:anchorId="03AF7B41" wp14:editId="7E181EBD">
            <wp:extent cx="2881423" cy="21624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9339" cy="2175864"/>
                    </a:xfrm>
                    <a:prstGeom prst="rect">
                      <a:avLst/>
                    </a:prstGeom>
                    <a:noFill/>
                    <a:ln>
                      <a:noFill/>
                    </a:ln>
                  </pic:spPr>
                </pic:pic>
              </a:graphicData>
            </a:graphic>
          </wp:inline>
        </w:drawing>
      </w:r>
      <w:r>
        <w:rPr>
          <w:noProof/>
          <w:sz w:val="24"/>
          <w:szCs w:val="24"/>
        </w:rPr>
        <w:drawing>
          <wp:inline distT="0" distB="0" distL="0" distR="0" wp14:anchorId="7E60265A" wp14:editId="49AC47E6">
            <wp:extent cx="2874325" cy="215709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7519" cy="2174501"/>
                    </a:xfrm>
                    <a:prstGeom prst="rect">
                      <a:avLst/>
                    </a:prstGeom>
                    <a:noFill/>
                    <a:ln>
                      <a:noFill/>
                    </a:ln>
                  </pic:spPr>
                </pic:pic>
              </a:graphicData>
            </a:graphic>
          </wp:inline>
        </w:drawing>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PF in its original form is positively skewed .40, and appears to not follow a normal distribution. After the log transformation, the skew is only -.14, and the distribution allows one to conduct further analysis.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Total Cost (C and </w:t>
      </w:r>
      <w:proofErr w:type="spellStart"/>
      <w:r>
        <w:rPr>
          <w:rFonts w:ascii="Times New Roman" w:hAnsi="Times New Roman" w:cs="Times New Roman"/>
          <w:sz w:val="24"/>
          <w:szCs w:val="24"/>
          <w:u w:val="single"/>
        </w:rPr>
        <w:t>LogC</w:t>
      </w:r>
      <w:proofErr w:type="spellEnd"/>
      <w:r>
        <w:rPr>
          <w:rFonts w:ascii="Times New Roman" w:hAnsi="Times New Roman" w:cs="Times New Roman"/>
          <w:sz w:val="24"/>
          <w:szCs w:val="24"/>
          <w:u w:val="single"/>
        </w:rPr>
        <w:t xml:space="preserve"> expressed as y):</w:t>
      </w:r>
      <w:r>
        <w:rPr>
          <w:rFonts w:ascii="Times New Roman" w:hAnsi="Times New Roman" w:cs="Times New Roman"/>
          <w:sz w:val="24"/>
          <w:szCs w:val="24"/>
        </w:rPr>
        <w:t xml:space="preserve"> This variable represents the dependent variable, and is expressed in millions of dollars.</w:t>
      </w:r>
    </w:p>
    <w:tbl>
      <w:tblPr>
        <w:tblW w:w="0" w:type="auto"/>
        <w:jc w:val="center"/>
        <w:tblLayout w:type="fixed"/>
        <w:tblCellMar>
          <w:left w:w="0" w:type="dxa"/>
          <w:right w:w="0" w:type="dxa"/>
        </w:tblCellMar>
        <w:tblLook w:val="0000" w:firstRow="0" w:lastRow="0" w:firstColumn="0" w:lastColumn="0" w:noHBand="0" w:noVBand="0"/>
      </w:tblPr>
      <w:tblGrid>
        <w:gridCol w:w="815"/>
        <w:gridCol w:w="574"/>
        <w:gridCol w:w="283"/>
        <w:gridCol w:w="499"/>
        <w:gridCol w:w="986"/>
        <w:gridCol w:w="1202"/>
        <w:gridCol w:w="1094"/>
        <w:gridCol w:w="1202"/>
        <w:gridCol w:w="1332"/>
        <w:gridCol w:w="1212"/>
      </w:tblGrid>
      <w:tr w:rsidR="005A7C00" w:rsidTr="00486879">
        <w:trPr>
          <w:cantSplit/>
          <w:tblHeader/>
          <w:jc w:val="center"/>
        </w:trPr>
        <w:tc>
          <w:tcPr>
            <w:tcW w:w="8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rPr>
                <w:rFonts w:ascii="Arial" w:hAnsi="Arial" w:cs="Arial"/>
                <w:b/>
                <w:bCs/>
                <w:color w:val="000000"/>
                <w:sz w:val="19"/>
                <w:szCs w:val="19"/>
              </w:rPr>
            </w:pPr>
            <w:r>
              <w:rPr>
                <w:rFonts w:ascii="Arial" w:hAnsi="Arial" w:cs="Arial"/>
                <w:b/>
                <w:bCs/>
                <w:color w:val="000000"/>
                <w:sz w:val="19"/>
                <w:szCs w:val="19"/>
              </w:rPr>
              <w:lastRenderedPageBreak/>
              <w:t>Variable</w:t>
            </w:r>
          </w:p>
        </w:tc>
        <w:tc>
          <w:tcPr>
            <w:tcW w:w="57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rPr>
                <w:rFonts w:ascii="Arial" w:hAnsi="Arial" w:cs="Arial"/>
                <w:b/>
                <w:bCs/>
                <w:color w:val="000000"/>
                <w:sz w:val="19"/>
                <w:szCs w:val="19"/>
              </w:rPr>
            </w:pPr>
            <w:r>
              <w:rPr>
                <w:rFonts w:ascii="Arial" w:hAnsi="Arial" w:cs="Arial"/>
                <w:b/>
                <w:bCs/>
                <w:color w:val="000000"/>
                <w:sz w:val="19"/>
                <w:szCs w:val="19"/>
              </w:rPr>
              <w:t>Label</w:t>
            </w:r>
          </w:p>
        </w:tc>
        <w:tc>
          <w:tcPr>
            <w:tcW w:w="283"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N</w:t>
            </w:r>
          </w:p>
        </w:tc>
        <w:tc>
          <w:tcPr>
            <w:tcW w:w="499"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Miss</w:t>
            </w:r>
          </w:p>
        </w:tc>
        <w:tc>
          <w:tcPr>
            <w:tcW w:w="986"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Minimum</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Maximum</w:t>
            </w:r>
          </w:p>
        </w:tc>
        <w:tc>
          <w:tcPr>
            <w:tcW w:w="1094"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Median</w:t>
            </w:r>
          </w:p>
        </w:tc>
        <w:tc>
          <w:tcPr>
            <w:tcW w:w="120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Mean</w:t>
            </w:r>
          </w:p>
        </w:tc>
        <w:tc>
          <w:tcPr>
            <w:tcW w:w="133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Variance</w:t>
            </w:r>
          </w:p>
        </w:tc>
        <w:tc>
          <w:tcPr>
            <w:tcW w:w="1212" w:type="dxa"/>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proofErr w:type="spellStart"/>
            <w:r>
              <w:rPr>
                <w:rFonts w:ascii="Arial" w:hAnsi="Arial" w:cs="Arial"/>
                <w:b/>
                <w:bCs/>
                <w:color w:val="000000"/>
                <w:sz w:val="19"/>
                <w:szCs w:val="19"/>
              </w:rPr>
              <w:t>Std</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Dev</w:t>
            </w:r>
            <w:proofErr w:type="spellEnd"/>
          </w:p>
        </w:tc>
      </w:tr>
      <w:tr w:rsidR="005A7C00" w:rsidTr="00486879">
        <w:trPr>
          <w:cantSplit/>
          <w:jc w:val="center"/>
        </w:trPr>
        <w:tc>
          <w:tcPr>
            <w:tcW w:w="815"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rPr>
                <w:rFonts w:ascii="Arial" w:hAnsi="Arial" w:cs="Arial"/>
                <w:color w:val="000000"/>
                <w:sz w:val="19"/>
                <w:szCs w:val="19"/>
              </w:rPr>
            </w:pPr>
            <w:r>
              <w:rPr>
                <w:rFonts w:ascii="Arial" w:hAnsi="Arial" w:cs="Arial"/>
                <w:color w:val="000000"/>
                <w:sz w:val="19"/>
                <w:szCs w:val="19"/>
              </w:rPr>
              <w:t>y</w:t>
            </w:r>
            <w:r>
              <w:rPr>
                <w:rFonts w:ascii="Arial" w:hAnsi="Arial" w:cs="Arial"/>
                <w:color w:val="000000"/>
                <w:sz w:val="19"/>
                <w:szCs w:val="19"/>
              </w:rPr>
              <w:br/>
              <w:t>C</w:t>
            </w:r>
          </w:p>
        </w:tc>
        <w:tc>
          <w:tcPr>
            <w:tcW w:w="57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rPr>
                <w:rFonts w:ascii="Arial" w:hAnsi="Arial" w:cs="Arial"/>
                <w:color w:val="000000"/>
                <w:sz w:val="19"/>
                <w:szCs w:val="19"/>
              </w:rPr>
            </w:pPr>
            <w:r>
              <w:rPr>
                <w:rFonts w:ascii="Arial" w:hAnsi="Arial" w:cs="Arial"/>
                <w:color w:val="000000"/>
                <w:sz w:val="19"/>
                <w:szCs w:val="19"/>
              </w:rPr>
              <w:br/>
              <w:t>C</w:t>
            </w:r>
          </w:p>
        </w:tc>
        <w:tc>
          <w:tcPr>
            <w:tcW w:w="283"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r>
              <w:rPr>
                <w:rFonts w:ascii="Arial" w:hAnsi="Arial" w:cs="Arial"/>
                <w:color w:val="000000"/>
                <w:sz w:val="19"/>
                <w:szCs w:val="19"/>
              </w:rPr>
              <w:br/>
              <w:t>90</w:t>
            </w:r>
          </w:p>
        </w:tc>
        <w:tc>
          <w:tcPr>
            <w:tcW w:w="499"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0</w:t>
            </w:r>
            <w:r>
              <w:rPr>
                <w:rFonts w:ascii="Arial" w:hAnsi="Arial" w:cs="Arial"/>
                <w:color w:val="000000"/>
                <w:sz w:val="19"/>
                <w:szCs w:val="19"/>
              </w:rPr>
              <w:br/>
              <w:t>0</w:t>
            </w:r>
          </w:p>
        </w:tc>
        <w:tc>
          <w:tcPr>
            <w:tcW w:w="986"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11.142</w:t>
            </w:r>
            <w:r>
              <w:rPr>
                <w:rFonts w:ascii="Arial" w:hAnsi="Arial" w:cs="Arial"/>
                <w:color w:val="000000"/>
                <w:sz w:val="19"/>
                <w:szCs w:val="19"/>
              </w:rPr>
              <w:br/>
              <w:t>68978.000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15.373</w:t>
            </w:r>
            <w:r>
              <w:rPr>
                <w:rFonts w:ascii="Arial" w:hAnsi="Arial" w:cs="Arial"/>
                <w:color w:val="000000"/>
                <w:sz w:val="19"/>
                <w:szCs w:val="19"/>
              </w:rPr>
              <w:br/>
              <w:t>4748320.000</w:t>
            </w:r>
          </w:p>
        </w:tc>
        <w:tc>
          <w:tcPr>
            <w:tcW w:w="1094"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13.365</w:t>
            </w:r>
            <w:r>
              <w:rPr>
                <w:rFonts w:ascii="Arial" w:hAnsi="Arial" w:cs="Arial"/>
                <w:color w:val="000000"/>
                <w:sz w:val="19"/>
                <w:szCs w:val="19"/>
              </w:rPr>
              <w:br/>
              <w:t>637001.000</w:t>
            </w:r>
          </w:p>
        </w:tc>
        <w:tc>
          <w:tcPr>
            <w:tcW w:w="120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13.366</w:t>
            </w:r>
            <w:r>
              <w:rPr>
                <w:rFonts w:ascii="Arial" w:hAnsi="Arial" w:cs="Arial"/>
                <w:color w:val="000000"/>
                <w:sz w:val="19"/>
                <w:szCs w:val="19"/>
              </w:rPr>
              <w:br/>
              <w:t>1122523.833</w:t>
            </w:r>
          </w:p>
        </w:tc>
        <w:tc>
          <w:tcPr>
            <w:tcW w:w="133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1.281</w:t>
            </w:r>
            <w:r>
              <w:rPr>
                <w:rFonts w:ascii="Arial" w:hAnsi="Arial" w:cs="Arial"/>
                <w:color w:val="000000"/>
                <w:sz w:val="19"/>
                <w:szCs w:val="19"/>
              </w:rPr>
              <w:br/>
              <w:t>1.4210421E12</w:t>
            </w:r>
          </w:p>
        </w:tc>
        <w:tc>
          <w:tcPr>
            <w:tcW w:w="1212" w:type="dxa"/>
            <w:tcBorders>
              <w:top w:val="single" w:sz="2" w:space="0" w:color="C1C1C1"/>
              <w:left w:val="single" w:sz="2"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1.132</w:t>
            </w:r>
            <w:r>
              <w:rPr>
                <w:rFonts w:ascii="Arial" w:hAnsi="Arial" w:cs="Arial"/>
                <w:color w:val="000000"/>
                <w:sz w:val="19"/>
                <w:szCs w:val="19"/>
              </w:rPr>
              <w:br/>
              <w:t>1192074.704</w:t>
            </w:r>
          </w:p>
        </w:tc>
      </w:tr>
    </w:tbl>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Variable C is very similar to variable PF in that its large numbers are hard to understand. In addition, the large difference between median and mean suggest that a log transformation is necessary. After the log transformation, expressed as y, the numbers are perceivable and the median and mean fall close to one another. </w:t>
      </w:r>
    </w:p>
    <w:p w:rsidR="005A7C00" w:rsidRDefault="005A7C00" w:rsidP="005A7C00">
      <w:pPr>
        <w:spacing w:line="480" w:lineRule="auto"/>
        <w:rPr>
          <w:rFonts w:ascii="Times New Roman" w:hAnsi="Times New Roman" w:cs="Times New Roman"/>
          <w:sz w:val="24"/>
          <w:szCs w:val="24"/>
        </w:rPr>
      </w:pPr>
      <w:r>
        <w:rPr>
          <w:noProof/>
          <w:sz w:val="24"/>
          <w:szCs w:val="24"/>
        </w:rPr>
        <w:drawing>
          <wp:inline distT="0" distB="0" distL="0" distR="0" wp14:anchorId="72F4EE7C" wp14:editId="396DFA64">
            <wp:extent cx="2955851" cy="2218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5851" cy="2218275"/>
                    </a:xfrm>
                    <a:prstGeom prst="rect">
                      <a:avLst/>
                    </a:prstGeom>
                    <a:noFill/>
                    <a:ln>
                      <a:noFill/>
                    </a:ln>
                  </pic:spPr>
                </pic:pic>
              </a:graphicData>
            </a:graphic>
          </wp:inline>
        </w:drawing>
      </w:r>
      <w:r>
        <w:rPr>
          <w:noProof/>
          <w:sz w:val="24"/>
          <w:szCs w:val="24"/>
        </w:rPr>
        <w:drawing>
          <wp:inline distT="0" distB="0" distL="0" distR="0" wp14:anchorId="4B2BA505" wp14:editId="646690B9">
            <wp:extent cx="2932755" cy="2200940"/>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8973" cy="2213111"/>
                    </a:xfrm>
                    <a:prstGeom prst="rect">
                      <a:avLst/>
                    </a:prstGeom>
                    <a:noFill/>
                    <a:ln>
                      <a:noFill/>
                    </a:ln>
                  </pic:spPr>
                </pic:pic>
              </a:graphicData>
            </a:graphic>
          </wp:inline>
        </w:drawing>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the log transformation, C had a massive positive skew of 1.53 and would be a difficult variable to analyze. After the log transformation, the skew is only -.10 and the variable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easier to understand. </w:t>
      </w:r>
    </w:p>
    <w:tbl>
      <w:tblPr>
        <w:tblpPr w:leftFromText="180" w:rightFromText="180" w:vertAnchor="text" w:horzAnchor="margin" w:tblpY="659"/>
        <w:tblW w:w="0" w:type="auto"/>
        <w:tblLayout w:type="fixed"/>
        <w:tblCellMar>
          <w:left w:w="0" w:type="dxa"/>
          <w:right w:w="0" w:type="dxa"/>
        </w:tblCellMar>
        <w:tblLook w:val="0000" w:firstRow="0" w:lastRow="0" w:firstColumn="0" w:lastColumn="0" w:noHBand="0" w:noVBand="0"/>
      </w:tblPr>
      <w:tblGrid>
        <w:gridCol w:w="167"/>
        <w:gridCol w:w="1046"/>
        <w:gridCol w:w="833"/>
        <w:gridCol w:w="1111"/>
        <w:gridCol w:w="1121"/>
      </w:tblGrid>
      <w:tr w:rsidR="005A7C00" w:rsidTr="00486879">
        <w:trPr>
          <w:cantSplit/>
          <w:tblHeader/>
        </w:trPr>
        <w:tc>
          <w:tcPr>
            <w:tcW w:w="4278" w:type="dxa"/>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I = Airline Companies</w:t>
            </w:r>
          </w:p>
        </w:tc>
      </w:tr>
      <w:tr w:rsidR="005A7C00" w:rsidTr="00486879">
        <w:trPr>
          <w:cantSplit/>
          <w:tblHeader/>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I</w:t>
            </w:r>
          </w:p>
        </w:tc>
        <w:tc>
          <w:tcPr>
            <w:tcW w:w="104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Frequency</w:t>
            </w:r>
          </w:p>
        </w:tc>
        <w:tc>
          <w:tcPr>
            <w:tcW w:w="83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Percent</w:t>
            </w:r>
          </w:p>
        </w:tc>
        <w:tc>
          <w:tcPr>
            <w:tcW w:w="111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Frequency</w:t>
            </w:r>
          </w:p>
        </w:tc>
        <w:tc>
          <w:tcPr>
            <w:tcW w:w="112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Percent</w:t>
            </w:r>
          </w:p>
        </w:tc>
      </w:tr>
      <w:tr w:rsidR="005A7C00" w:rsidTr="00486879">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r>
      <w:tr w:rsidR="005A7C00" w:rsidTr="00486879">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33.33</w:t>
            </w:r>
          </w:p>
        </w:tc>
      </w:tr>
      <w:tr w:rsidR="005A7C00" w:rsidTr="00486879">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45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50.00</w:t>
            </w:r>
          </w:p>
        </w:tc>
      </w:tr>
      <w:tr w:rsidR="005A7C00" w:rsidTr="00486879">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66.67</w:t>
            </w:r>
          </w:p>
        </w:tc>
      </w:tr>
      <w:tr w:rsidR="005A7C00" w:rsidTr="00486879">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75</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83.33</w:t>
            </w:r>
          </w:p>
        </w:tc>
      </w:tr>
      <w:tr w:rsidR="005A7C00" w:rsidTr="00486879">
        <w:trPr>
          <w:cantSplit/>
        </w:trPr>
        <w:tc>
          <w:tcPr>
            <w:tcW w:w="167"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15</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u w:val="single"/>
        </w:rPr>
        <w:t>Airline Companies (I):</w:t>
      </w:r>
      <w:r>
        <w:rPr>
          <w:rFonts w:ascii="Times New Roman" w:hAnsi="Times New Roman" w:cs="Times New Roman"/>
          <w:sz w:val="24"/>
          <w:szCs w:val="24"/>
        </w:rPr>
        <w:t xml:space="preserve"> In this data set, there are a total of six airline companies being studied. As demonstrated in the table to the left, each airline company accounts for 16.67 percent of the total data being studied. In addition, each airline has 15 individual observations that represent a year. If one were to conduct an individual analysis on each </w:t>
      </w:r>
      <w:r>
        <w:rPr>
          <w:rFonts w:ascii="Times New Roman" w:hAnsi="Times New Roman" w:cs="Times New Roman"/>
          <w:sz w:val="24"/>
          <w:szCs w:val="24"/>
        </w:rPr>
        <w:lastRenderedPageBreak/>
        <w:t xml:space="preserve">airline, the results would not be statistically significant, but pooling the airlines together creates 90 data points, which is statistically more significant.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u w:val="single"/>
        </w:rPr>
        <w:t>Time (T):</w:t>
      </w:r>
      <w:r>
        <w:rPr>
          <w:rFonts w:ascii="Times New Roman" w:hAnsi="Times New Roman" w:cs="Times New Roman"/>
          <w:sz w:val="24"/>
          <w:szCs w:val="24"/>
        </w:rPr>
        <w:t xml:space="preserve"> This is the first EDA that is analyzing time in conjunction with other </w:t>
      </w:r>
    </w:p>
    <w:tbl>
      <w:tblPr>
        <w:tblpPr w:leftFromText="180" w:rightFromText="180" w:vertAnchor="page" w:horzAnchor="margin" w:tblpY="3573"/>
        <w:tblW w:w="0" w:type="auto"/>
        <w:tblLayout w:type="fixed"/>
        <w:tblCellMar>
          <w:left w:w="0" w:type="dxa"/>
          <w:right w:w="0" w:type="dxa"/>
        </w:tblCellMar>
        <w:tblLook w:val="0000" w:firstRow="0" w:lastRow="0" w:firstColumn="0" w:lastColumn="0" w:noHBand="0" w:noVBand="0"/>
      </w:tblPr>
      <w:tblGrid>
        <w:gridCol w:w="275"/>
        <w:gridCol w:w="1046"/>
        <w:gridCol w:w="833"/>
        <w:gridCol w:w="1111"/>
        <w:gridCol w:w="1121"/>
      </w:tblGrid>
      <w:tr w:rsidR="005A7C00" w:rsidTr="00486879">
        <w:trPr>
          <w:cantSplit/>
          <w:tblHeader/>
        </w:trPr>
        <w:tc>
          <w:tcPr>
            <w:tcW w:w="4386" w:type="dxa"/>
            <w:gridSpan w:val="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 = Time</w:t>
            </w:r>
          </w:p>
        </w:tc>
      </w:tr>
      <w:tr w:rsidR="005A7C00" w:rsidTr="00486879">
        <w:trPr>
          <w:cantSplit/>
          <w:tblHeader/>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T</w:t>
            </w:r>
          </w:p>
        </w:tc>
        <w:tc>
          <w:tcPr>
            <w:tcW w:w="1046"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Frequency</w:t>
            </w:r>
          </w:p>
        </w:tc>
        <w:tc>
          <w:tcPr>
            <w:tcW w:w="833"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Percent</w:t>
            </w:r>
          </w:p>
        </w:tc>
        <w:tc>
          <w:tcPr>
            <w:tcW w:w="111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Frequency</w:t>
            </w:r>
          </w:p>
        </w:tc>
        <w:tc>
          <w:tcPr>
            <w:tcW w:w="1121"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Cumulative</w:t>
            </w:r>
            <w:r>
              <w:rPr>
                <w:rFonts w:ascii="Arial" w:hAnsi="Arial" w:cs="Arial"/>
                <w:b/>
                <w:bCs/>
                <w:color w:val="000000"/>
                <w:sz w:val="19"/>
                <w:szCs w:val="19"/>
              </w:rPr>
              <w:br/>
              <w:t>Percent</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2</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13.33</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3</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20.00</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4</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24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26.67</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5</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30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33.33</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6</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36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40.00</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7</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42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46.67</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8</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48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53.33</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9</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54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60.00</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10</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66.67</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11</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73.33</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12</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72</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80.00</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13</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78</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86.67</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14</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84</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93.33</w:t>
            </w:r>
          </w:p>
        </w:tc>
      </w:tr>
      <w:tr w:rsidR="005A7C00" w:rsidTr="00486879">
        <w:trPr>
          <w:cantSplit/>
        </w:trPr>
        <w:tc>
          <w:tcPr>
            <w:tcW w:w="275"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right"/>
              <w:rPr>
                <w:rFonts w:ascii="Arial" w:hAnsi="Arial" w:cs="Arial"/>
                <w:b/>
                <w:bCs/>
                <w:color w:val="000000"/>
                <w:sz w:val="19"/>
                <w:szCs w:val="19"/>
              </w:rPr>
            </w:pPr>
            <w:r>
              <w:rPr>
                <w:rFonts w:ascii="Arial" w:hAnsi="Arial" w:cs="Arial"/>
                <w:b/>
                <w:bCs/>
                <w:color w:val="000000"/>
                <w:sz w:val="19"/>
                <w:szCs w:val="19"/>
              </w:rPr>
              <w:t>15</w:t>
            </w:r>
          </w:p>
        </w:tc>
        <w:tc>
          <w:tcPr>
            <w:tcW w:w="1046"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w:t>
            </w:r>
          </w:p>
        </w:tc>
        <w:tc>
          <w:tcPr>
            <w:tcW w:w="833"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6.67</w:t>
            </w:r>
          </w:p>
        </w:tc>
        <w:tc>
          <w:tcPr>
            <w:tcW w:w="111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90</w:t>
            </w:r>
          </w:p>
        </w:tc>
        <w:tc>
          <w:tcPr>
            <w:tcW w:w="1121"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right"/>
              <w:rPr>
                <w:rFonts w:ascii="Arial" w:hAnsi="Arial" w:cs="Arial"/>
                <w:color w:val="000000"/>
                <w:sz w:val="19"/>
                <w:szCs w:val="19"/>
              </w:rPr>
            </w:pPr>
            <w:r>
              <w:rPr>
                <w:rFonts w:ascii="Arial" w:hAnsi="Arial" w:cs="Arial"/>
                <w:color w:val="000000"/>
                <w:sz w:val="19"/>
                <w:szCs w:val="19"/>
              </w:rPr>
              <w:t>100.00</w:t>
            </w:r>
          </w:p>
        </w:tc>
      </w:tr>
    </w:tbl>
    <w:p w:rsidR="005A7C00" w:rsidRPr="00C8169B" w:rsidRDefault="005A7C00" w:rsidP="005A7C0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independent/dependent</w:t>
      </w:r>
      <w:proofErr w:type="gramEnd"/>
      <w:r>
        <w:rPr>
          <w:rFonts w:ascii="Times New Roman" w:hAnsi="Times New Roman" w:cs="Times New Roman"/>
          <w:sz w:val="24"/>
          <w:szCs w:val="24"/>
        </w:rPr>
        <w:t xml:space="preserve"> variables.  The time variable is split into 15 years. It can be seen that each year accounts for 6.67 percent of the total time variable. In addition, each airline company is represented once though each year. </w:t>
      </w:r>
    </w:p>
    <w:p w:rsidR="005A7C00" w:rsidRPr="004A5782"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has been analyzed in its original form and transformed for better analysis. From analyzing variable I, it can be seen that an individual airline only produces 15 data points. It would be unwise to conduct a thorough EDA on an individual airline because the sample dataset is very small. Thus, using a method that utilizes panel data is desired since this method increases the sample size and includes unobserved </w:t>
      </w:r>
      <w:r>
        <w:rPr>
          <w:rFonts w:ascii="Times New Roman" w:hAnsi="Times New Roman" w:cs="Times New Roman"/>
          <w:sz w:val="24"/>
          <w:szCs w:val="24"/>
        </w:rPr>
        <w:t xml:space="preserve">heterogeneity </w:t>
      </w:r>
      <w:r>
        <w:rPr>
          <w:rFonts w:ascii="Times New Roman" w:hAnsi="Times New Roman" w:cs="Times New Roman"/>
          <w:sz w:val="24"/>
          <w:szCs w:val="24"/>
        </w:rPr>
        <w:t>effects in the model. Unobserved hetero</w:t>
      </w:r>
      <w:r w:rsidR="00486879">
        <w:rPr>
          <w:rFonts w:ascii="Times New Roman" w:hAnsi="Times New Roman" w:cs="Times New Roman"/>
          <w:sz w:val="24"/>
          <w:szCs w:val="24"/>
        </w:rPr>
        <w:t>geneity is a new concept</w:t>
      </w:r>
      <w:bookmarkStart w:id="0" w:name="_GoBack"/>
      <w:bookmarkEnd w:id="0"/>
      <w:r w:rsidR="00486879">
        <w:rPr>
          <w:rFonts w:ascii="Times New Roman" w:hAnsi="Times New Roman" w:cs="Times New Roman"/>
          <w:vanish/>
          <w:sz w:val="24"/>
          <w:szCs w:val="24"/>
        </w:rPr>
        <w:t xml:space="preserve"> </w:t>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sidR="00486879">
        <w:rPr>
          <w:rFonts w:ascii="Times New Roman" w:hAnsi="Times New Roman" w:cs="Times New Roman"/>
          <w:vanish/>
          <w:sz w:val="24"/>
          <w:szCs w:val="24"/>
        </w:rPr>
        <w:pgNum/>
      </w:r>
      <w:r>
        <w:rPr>
          <w:rFonts w:ascii="Times New Roman" w:hAnsi="Times New Roman" w:cs="Times New Roman"/>
          <w:vanish/>
          <w:sz w:val="24"/>
          <w:szCs w:val="24"/>
        </w:rPr>
        <w:t xml:space="preserve"> increases the sample size and includes unobserved heterogeneity effects in the model. uld be unwise to conduct</w:t>
      </w:r>
    </w:p>
    <w:p w:rsidR="005A7C00" w:rsidRPr="006C1577" w:rsidRDefault="005A7C00" w:rsidP="005A7C00">
      <w:pPr>
        <w:spacing w:line="480" w:lineRule="auto"/>
        <w:rPr>
          <w:rFonts w:ascii="Times New Roman" w:hAnsi="Times New Roman" w:cs="Times New Roman"/>
          <w:sz w:val="24"/>
          <w:szCs w:val="24"/>
          <w:u w:val="single"/>
        </w:rPr>
      </w:pPr>
    </w:p>
    <w:p w:rsidR="005A7C00" w:rsidRDefault="005A7C00" w:rsidP="005A7C00">
      <w:pPr>
        <w:rPr>
          <w:rFonts w:ascii="Times New Roman" w:hAnsi="Times New Roman" w:cs="Times New Roman"/>
          <w:b/>
          <w:sz w:val="24"/>
          <w:szCs w:val="24"/>
          <w:u w:val="single"/>
        </w:rPr>
      </w:pPr>
    </w:p>
    <w:p w:rsidR="005A7C00" w:rsidRDefault="005A7C00" w:rsidP="005A7C00">
      <w:pPr>
        <w:rPr>
          <w:rFonts w:ascii="Times New Roman" w:hAnsi="Times New Roman" w:cs="Times New Roman"/>
          <w:b/>
          <w:sz w:val="24"/>
          <w:szCs w:val="24"/>
          <w:u w:val="single"/>
        </w:rPr>
      </w:pPr>
    </w:p>
    <w:p w:rsidR="005A7C00" w:rsidRDefault="005A7C00" w:rsidP="005A7C00">
      <w:pPr>
        <w:rPr>
          <w:rFonts w:ascii="Times New Roman" w:hAnsi="Times New Roman" w:cs="Times New Roman"/>
          <w:b/>
          <w:sz w:val="24"/>
          <w:szCs w:val="24"/>
          <w:u w:val="single"/>
        </w:rPr>
      </w:pPr>
      <w:r>
        <w:rPr>
          <w:rFonts w:ascii="Times New Roman" w:hAnsi="Times New Roman" w:cs="Times New Roman"/>
          <w:b/>
          <w:sz w:val="24"/>
          <w:szCs w:val="24"/>
          <w:u w:val="single"/>
        </w:rPr>
        <w:t>Results</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702677B0" wp14:editId="0ECA8C45">
                <wp:simplePos x="0" y="0"/>
                <wp:positionH relativeFrom="column">
                  <wp:posOffset>-66675</wp:posOffset>
                </wp:positionH>
                <wp:positionV relativeFrom="paragraph">
                  <wp:posOffset>1136650</wp:posOffset>
                </wp:positionV>
                <wp:extent cx="3826510" cy="1913255"/>
                <wp:effectExtent l="0" t="0" r="0" b="0"/>
                <wp:wrapTight wrapText="bothSides">
                  <wp:wrapPolygon edited="0">
                    <wp:start x="323" y="215"/>
                    <wp:lineTo x="323" y="21292"/>
                    <wp:lineTo x="21184" y="21292"/>
                    <wp:lineTo x="21184" y="215"/>
                    <wp:lineTo x="323" y="215"/>
                  </wp:wrapPolygon>
                </wp:wrapTight>
                <wp:docPr id="12" name="Rectangle 12"/>
                <wp:cNvGraphicFramePr/>
                <a:graphic xmlns:a="http://schemas.openxmlformats.org/drawingml/2006/main">
                  <a:graphicData uri="http://schemas.microsoft.com/office/word/2010/wordprocessingShape">
                    <wps:wsp>
                      <wps:cNvSpPr/>
                      <wps:spPr>
                        <a:xfrm>
                          <a:off x="0" y="0"/>
                          <a:ext cx="3826510" cy="19132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5A7C00" w:rsidTr="00486879">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5A7C00" w:rsidTr="00486879">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5A7C00" w:rsidTr="00486879">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5A7C00" w:rsidTr="00486879">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r>
                            <w:tr w:rsidR="005A7C00" w:rsidTr="00486879">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r>
                            <w:tr w:rsidR="005A7C00" w:rsidTr="00486879">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5A7C00" w:rsidTr="00486879">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5A7C00" w:rsidTr="00486879">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adjustRightInd w:val="0"/>
                                    <w:spacing w:before="29" w:after="29"/>
                                    <w:jc w:val="center"/>
                                    <w:rPr>
                                      <w:rFonts w:ascii="Arial" w:hAnsi="Arial" w:cs="Arial"/>
                                      <w:color w:val="000000"/>
                                      <w:sz w:val="19"/>
                                      <w:szCs w:val="19"/>
                                    </w:rPr>
                                  </w:pPr>
                                </w:p>
                              </w:tc>
                            </w:tr>
                          </w:tbl>
                          <w:p w:rsidR="005A7C00" w:rsidRDefault="005A7C00" w:rsidP="005A7C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5.25pt;margin-top:89.5pt;width:301.3pt;height:150.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" filled="f" stroked="f" strokeweight="2pt">
                <v:textbox>
                  <w:txbxContent>
                    <w:tbl>
                      <w:tblPr>
                        <w:tblW w:w="0" w:type="auto"/>
                        <w:jc w:val="right"/>
                        <w:tblCellMar>
                          <w:left w:w="0" w:type="dxa"/>
                          <w:right w:w="0" w:type="dxa"/>
                        </w:tblCellMar>
                        <w:tblLook w:val="0000" w:firstRow="0" w:lastRow="0" w:firstColumn="0" w:lastColumn="0" w:noHBand="0" w:noVBand="0"/>
                      </w:tblPr>
                      <w:tblGrid>
                        <w:gridCol w:w="1622"/>
                        <w:gridCol w:w="769"/>
                        <w:gridCol w:w="225"/>
                        <w:gridCol w:w="739"/>
                        <w:gridCol w:w="851"/>
                        <w:gridCol w:w="810"/>
                        <w:gridCol w:w="645"/>
                      </w:tblGrid>
                      <w:tr w:rsidR="005A7C00" w:rsidTr="00486879">
                        <w:trPr>
                          <w:cantSplit/>
                          <w:tblHeader/>
                          <w:jc w:val="right"/>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Analysis of Variance</w:t>
                            </w:r>
                          </w:p>
                        </w:tc>
                      </w:tr>
                      <w:tr w:rsidR="005A7C00" w:rsidTr="00486879">
                        <w:trPr>
                          <w:cantSplit/>
                          <w:tblHeader/>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Source</w:t>
                            </w:r>
                          </w:p>
                        </w:tc>
                        <w:tc>
                          <w:tcPr>
                            <w:tcW w:w="769" w:type="dxa"/>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DF</w:t>
                            </w:r>
                          </w:p>
                        </w:tc>
                        <w:tc>
                          <w:tcPr>
                            <w:tcW w:w="964"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Sum of</w:t>
                            </w:r>
                            <w:r>
                              <w:rPr>
                                <w:rFonts w:ascii="Arial" w:hAnsi="Arial" w:cs="Arial"/>
                                <w:b/>
                                <w:bCs/>
                                <w:color w:val="000000"/>
                                <w:sz w:val="19"/>
                                <w:szCs w:val="19"/>
                              </w:rPr>
                              <w:br/>
                              <w:t>Squares</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Mean</w:t>
                            </w:r>
                            <w:r>
                              <w:rPr>
                                <w:rFonts w:ascii="Arial" w:hAnsi="Arial" w:cs="Arial"/>
                                <w:b/>
                                <w:bCs/>
                                <w:color w:val="000000"/>
                                <w:sz w:val="19"/>
                                <w:szCs w:val="19"/>
                              </w:rPr>
                              <w:br/>
                              <w:t>Square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F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Default="005A7C00" w:rsidP="00486879">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Pr</w:t>
                            </w:r>
                            <w:proofErr w:type="spellEnd"/>
                            <w:r>
                              <w:rPr>
                                <w:rFonts w:ascii="Arial" w:hAnsi="Arial" w:cs="Arial"/>
                                <w:b/>
                                <w:bCs/>
                                <w:color w:val="000000"/>
                                <w:sz w:val="19"/>
                                <w:szCs w:val="19"/>
                              </w:rPr>
                              <w:t> &gt; F</w:t>
                            </w:r>
                          </w:p>
                        </w:tc>
                      </w:tr>
                      <w:tr w:rsidR="005A7C00" w:rsidTr="00486879">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Model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3</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112.70545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37.56848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2419.34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&lt;.0001</w:t>
                            </w:r>
                          </w:p>
                        </w:tc>
                      </w:tr>
                      <w:tr w:rsidR="005A7C00" w:rsidTr="00486879">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Error</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86</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1.33544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0.01553</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r>
                      <w:tr w:rsidR="005A7C00" w:rsidTr="00486879">
                        <w:trPr>
                          <w:cantSplit/>
                          <w:jc w:val="right"/>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Total</w:t>
                            </w:r>
                          </w:p>
                        </w:tc>
                        <w:tc>
                          <w:tcPr>
                            <w:tcW w:w="769"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89</w:t>
                            </w:r>
                          </w:p>
                        </w:tc>
                        <w:tc>
                          <w:tcPr>
                            <w:tcW w:w="96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114.04089</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p>
                        </w:tc>
                      </w:tr>
                      <w:tr w:rsidR="005A7C00" w:rsidTr="00486879">
                        <w:trPr>
                          <w:gridAfter w:val="1"/>
                          <w:cantSplit/>
                          <w:jc w:val="right"/>
                        </w:trPr>
                        <w:tc>
                          <w:tcPr>
                            <w:tcW w:w="162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Root MSE</w:t>
                            </w:r>
                          </w:p>
                        </w:tc>
                        <w:tc>
                          <w:tcPr>
                            <w:tcW w:w="994" w:type="dxa"/>
                            <w:gridSpan w:val="2"/>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0.12461</w:t>
                            </w:r>
                          </w:p>
                        </w:tc>
                        <w:tc>
                          <w:tcPr>
                            <w:tcW w:w="983" w:type="dxa"/>
                            <w:gridSpan w:val="2"/>
                            <w:tcBorders>
                              <w:top w:val="single" w:sz="4" w:space="0" w:color="C1C1C1"/>
                              <w:left w:val="single" w:sz="3"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R-Square</w:t>
                            </w:r>
                          </w:p>
                        </w:tc>
                        <w:tc>
                          <w:tcPr>
                            <w:tcW w:w="810" w:type="dxa"/>
                            <w:tcBorders>
                              <w:top w:val="single" w:sz="4" w:space="0" w:color="C1C1C1"/>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0.9883</w:t>
                            </w:r>
                          </w:p>
                        </w:tc>
                      </w:tr>
                      <w:tr w:rsidR="005A7C00" w:rsidTr="00486879">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r>
                              <w:rPr>
                                <w:rFonts w:ascii="Arial" w:hAnsi="Arial" w:cs="Arial"/>
                                <w:b/>
                                <w:bCs/>
                                <w:color w:val="000000"/>
                                <w:sz w:val="19"/>
                                <w:szCs w:val="19"/>
                              </w:rPr>
                              <w:t>Dependent Mean</w:t>
                            </w:r>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13.36561</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keepNext/>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Adj</w:t>
                            </w:r>
                            <w:proofErr w:type="spellEnd"/>
                            <w:r>
                              <w:rPr>
                                <w:rFonts w:ascii="Arial" w:hAnsi="Arial" w:cs="Arial"/>
                                <w:b/>
                                <w:bCs/>
                                <w:color w:val="000000"/>
                                <w:sz w:val="19"/>
                                <w:szCs w:val="19"/>
                              </w:rPr>
                              <w:t xml:space="preserve"> R-</w:t>
                            </w:r>
                            <w:proofErr w:type="spellStart"/>
                            <w:r>
                              <w:rPr>
                                <w:rFonts w:ascii="Arial" w:hAnsi="Arial" w:cs="Arial"/>
                                <w:b/>
                                <w:bCs/>
                                <w:color w:val="000000"/>
                                <w:sz w:val="19"/>
                                <w:szCs w:val="19"/>
                              </w:rPr>
                              <w:t>Sq</w:t>
                            </w:r>
                            <w:proofErr w:type="spellEnd"/>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keepNext/>
                              <w:adjustRightInd w:val="0"/>
                              <w:spacing w:before="29" w:after="29"/>
                              <w:jc w:val="center"/>
                              <w:rPr>
                                <w:rFonts w:ascii="Arial" w:hAnsi="Arial" w:cs="Arial"/>
                                <w:color w:val="000000"/>
                                <w:sz w:val="19"/>
                                <w:szCs w:val="19"/>
                              </w:rPr>
                            </w:pPr>
                            <w:r>
                              <w:rPr>
                                <w:rFonts w:ascii="Arial" w:hAnsi="Arial" w:cs="Arial"/>
                                <w:color w:val="000000"/>
                                <w:sz w:val="19"/>
                                <w:szCs w:val="19"/>
                              </w:rPr>
                              <w:t>0.9879</w:t>
                            </w:r>
                          </w:p>
                        </w:tc>
                      </w:tr>
                      <w:tr w:rsidR="005A7C00" w:rsidTr="00486879">
                        <w:trPr>
                          <w:gridAfter w:val="1"/>
                          <w:cantSplit/>
                          <w:jc w:val="right"/>
                        </w:trPr>
                        <w:tc>
                          <w:tcPr>
                            <w:tcW w:w="162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adjustRightInd w:val="0"/>
                              <w:spacing w:before="29" w:after="29"/>
                              <w:jc w:val="center"/>
                              <w:rPr>
                                <w:rFonts w:ascii="Arial" w:hAnsi="Arial" w:cs="Arial"/>
                                <w:b/>
                                <w:bCs/>
                                <w:color w:val="000000"/>
                                <w:sz w:val="19"/>
                                <w:szCs w:val="19"/>
                              </w:rPr>
                            </w:pPr>
                            <w:proofErr w:type="spellStart"/>
                            <w:r>
                              <w:rPr>
                                <w:rFonts w:ascii="Arial" w:hAnsi="Arial" w:cs="Arial"/>
                                <w:b/>
                                <w:bCs/>
                                <w:color w:val="000000"/>
                                <w:sz w:val="19"/>
                                <w:szCs w:val="19"/>
                              </w:rPr>
                              <w:t>Coeff</w:t>
                            </w:r>
                            <w:proofErr w:type="spellEnd"/>
                            <w:r>
                              <w:rPr>
                                <w:rFonts w:ascii="Arial" w:hAnsi="Arial" w:cs="Arial"/>
                                <w:b/>
                                <w:bCs/>
                                <w:color w:val="000000"/>
                                <w:sz w:val="19"/>
                                <w:szCs w:val="19"/>
                              </w:rPr>
                              <w:t xml:space="preserve"> </w:t>
                            </w:r>
                            <w:proofErr w:type="spellStart"/>
                            <w:r>
                              <w:rPr>
                                <w:rFonts w:ascii="Arial" w:hAnsi="Arial" w:cs="Arial"/>
                                <w:b/>
                                <w:bCs/>
                                <w:color w:val="000000"/>
                                <w:sz w:val="19"/>
                                <w:szCs w:val="19"/>
                              </w:rPr>
                              <w:t>Var</w:t>
                            </w:r>
                            <w:proofErr w:type="spellEnd"/>
                          </w:p>
                        </w:tc>
                        <w:tc>
                          <w:tcPr>
                            <w:tcW w:w="994" w:type="dxa"/>
                            <w:gridSpan w:val="2"/>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adjustRightInd w:val="0"/>
                              <w:spacing w:before="29" w:after="29"/>
                              <w:jc w:val="center"/>
                              <w:rPr>
                                <w:rFonts w:ascii="Arial" w:hAnsi="Arial" w:cs="Arial"/>
                                <w:color w:val="000000"/>
                                <w:sz w:val="19"/>
                                <w:szCs w:val="19"/>
                              </w:rPr>
                            </w:pPr>
                            <w:r>
                              <w:rPr>
                                <w:rFonts w:ascii="Arial" w:hAnsi="Arial" w:cs="Arial"/>
                                <w:color w:val="000000"/>
                                <w:sz w:val="19"/>
                                <w:szCs w:val="19"/>
                              </w:rPr>
                              <w:t>0.93234</w:t>
                            </w:r>
                          </w:p>
                        </w:tc>
                        <w:tc>
                          <w:tcPr>
                            <w:tcW w:w="983" w:type="dxa"/>
                            <w:gridSpan w:val="2"/>
                            <w:tcBorders>
                              <w:top w:val="nil"/>
                              <w:left w:val="single" w:sz="3" w:space="0" w:color="C1C1C1"/>
                              <w:bottom w:val="single" w:sz="2" w:space="0" w:color="C1C1C1"/>
                              <w:right w:val="single" w:sz="2" w:space="0" w:color="C1C1C1"/>
                            </w:tcBorders>
                            <w:shd w:val="clear" w:color="auto" w:fill="F5F7F1"/>
                            <w:tcMar>
                              <w:left w:w="29" w:type="dxa"/>
                              <w:right w:w="29" w:type="dxa"/>
                            </w:tcMar>
                          </w:tcPr>
                          <w:p w:rsidR="005A7C00" w:rsidRDefault="005A7C00" w:rsidP="00486879">
                            <w:pPr>
                              <w:adjustRightInd w:val="0"/>
                              <w:spacing w:before="29" w:after="29"/>
                              <w:jc w:val="center"/>
                              <w:rPr>
                                <w:rFonts w:ascii="Arial" w:hAnsi="Arial" w:cs="Arial"/>
                                <w:b/>
                                <w:bCs/>
                                <w:color w:val="000000"/>
                                <w:sz w:val="19"/>
                                <w:szCs w:val="19"/>
                              </w:rPr>
                            </w:pPr>
                          </w:p>
                        </w:tc>
                        <w:tc>
                          <w:tcPr>
                            <w:tcW w:w="810" w:type="dxa"/>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Default="005A7C00" w:rsidP="00486879">
                            <w:pPr>
                              <w:adjustRightInd w:val="0"/>
                              <w:spacing w:before="29" w:after="29"/>
                              <w:jc w:val="center"/>
                              <w:rPr>
                                <w:rFonts w:ascii="Arial" w:hAnsi="Arial" w:cs="Arial"/>
                                <w:color w:val="000000"/>
                                <w:sz w:val="19"/>
                                <w:szCs w:val="19"/>
                              </w:rPr>
                            </w:pPr>
                          </w:p>
                        </w:tc>
                      </w:tr>
                    </w:tbl>
                    <w:p w:rsidR="005A7C00" w:rsidRDefault="005A7C00" w:rsidP="005A7C00">
                      <w:pPr>
                        <w:jc w:val="center"/>
                      </w:pPr>
                    </w:p>
                  </w:txbxContent>
                </v:textbox>
                <w10:wrap type="tight"/>
              </v:rect>
            </w:pict>
          </mc:Fallback>
        </mc:AlternateContent>
      </w:r>
      <w:r>
        <w:rPr>
          <w:rFonts w:ascii="Times New Roman" w:hAnsi="Times New Roman" w:cs="Times New Roman"/>
          <w:sz w:val="24"/>
          <w:szCs w:val="24"/>
        </w:rPr>
        <w:tab/>
      </w:r>
    </w:p>
    <w:p w:rsidR="005A7C00" w:rsidRDefault="005A7C00" w:rsidP="005A7C00">
      <w:pPr>
        <w:spacing w:line="480" w:lineRule="auto"/>
        <w:rPr>
          <w:rFonts w:ascii="Times New Roman" w:hAnsi="Times New Roman" w:cs="Times New Roman"/>
          <w:sz w:val="24"/>
          <w:szCs w:val="24"/>
        </w:rPr>
      </w:pP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data analysis, management has encouraged initially using a pooled regression model utilizing </w:t>
      </w:r>
      <w:r>
        <w:rPr>
          <w:rFonts w:ascii="Times New Roman" w:hAnsi="Times New Roman" w:cs="Times New Roman"/>
          <w:vanish/>
          <w:sz w:val="24"/>
          <w:szCs w:val="24"/>
        </w:rPr>
        <w:t>using anyear. ime. rs. It can be seen that each year ling the airlines together creates 90 data points,  ut utsdfjkl;asdfjkl;</w:t>
      </w:r>
      <w:r>
        <w:rPr>
          <w:rFonts w:ascii="Times New Roman" w:hAnsi="Times New Roman" w:cs="Times New Roman"/>
          <w:sz w:val="24"/>
          <w:szCs w:val="24"/>
        </w:rPr>
        <w:t>Ordinary Least Squares (OLS)  to estimate the parameters for the data. Through using this model and method</w:t>
      </w:r>
      <w:r>
        <w:rPr>
          <w:rFonts w:ascii="Times New Roman" w:hAnsi="Times New Roman" w:cs="Times New Roman"/>
          <w:vanish/>
          <w:sz w:val="24"/>
          <w:szCs w:val="24"/>
        </w:rPr>
        <w:t xml:space="preserve"> the paramters for the </w:t>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sz w:val="24"/>
          <w:szCs w:val="24"/>
        </w:rPr>
        <w:t xml:space="preserve">, a brief overview will be given for the overall findings.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 xml:space="preserve"> Preliminarily, the model has a strong R-squared but the </w:t>
      </w:r>
      <w:proofErr w:type="spellStart"/>
      <w:r>
        <w:rPr>
          <w:rFonts w:ascii="Times New Roman" w:hAnsi="Times New Roman" w:cs="Times New Roman"/>
          <w:sz w:val="24"/>
          <w:szCs w:val="24"/>
        </w:rPr>
        <w:t>Adj</w:t>
      </w:r>
      <w:proofErr w:type="spellEnd"/>
      <w:r>
        <w:rPr>
          <w:rFonts w:ascii="Times New Roman" w:hAnsi="Times New Roman" w:cs="Times New Roman"/>
          <w:sz w:val="24"/>
          <w:szCs w:val="24"/>
        </w:rPr>
        <w:t xml:space="preserve"> R-squared is preferred given that the model has more than one variable. The F-value is very significant based on three degrees of freedom. This can be interpreted as at least one variable is explanative of the dependent variable in the model.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29CE6F07" wp14:editId="6F86279F">
                <wp:simplePos x="0" y="0"/>
                <wp:positionH relativeFrom="column">
                  <wp:posOffset>-130810</wp:posOffset>
                </wp:positionH>
                <wp:positionV relativeFrom="paragraph">
                  <wp:posOffset>233045</wp:posOffset>
                </wp:positionV>
                <wp:extent cx="3964940" cy="1488440"/>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3964940" cy="14884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5A7C00" w:rsidRPr="00127EB1" w:rsidTr="00486879">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5A7C00" w:rsidRPr="00127EB1" w:rsidTr="00486879">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5A7C00" w:rsidRDefault="005A7C00" w:rsidP="005A7C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10.3pt;margin-top:18.35pt;width:312.2pt;height:117.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" filled="f" stroked="f" strokeweight="2pt">
                <v:textbox>
                  <w:txbxContent>
                    <w:tbl>
                      <w:tblPr>
                        <w:tblW w:w="6018" w:type="dxa"/>
                        <w:jc w:val="center"/>
                        <w:tblCellMar>
                          <w:left w:w="0" w:type="dxa"/>
                          <w:right w:w="0" w:type="dxa"/>
                        </w:tblCellMar>
                        <w:tblLook w:val="0000" w:firstRow="0" w:lastRow="0" w:firstColumn="0" w:lastColumn="0" w:noHBand="0" w:noVBand="0"/>
                      </w:tblPr>
                      <w:tblGrid>
                        <w:gridCol w:w="992"/>
                        <w:gridCol w:w="360"/>
                        <w:gridCol w:w="1139"/>
                        <w:gridCol w:w="1017"/>
                        <w:gridCol w:w="785"/>
                        <w:gridCol w:w="744"/>
                        <w:gridCol w:w="981"/>
                      </w:tblGrid>
                      <w:tr w:rsidR="005A7C00" w:rsidRPr="00127EB1" w:rsidTr="00486879">
                        <w:trPr>
                          <w:cantSplit/>
                          <w:tblHeader/>
                          <w:jc w:val="center"/>
                        </w:trPr>
                        <w:tc>
                          <w:tcPr>
                            <w:tcW w:w="0" w:type="auto"/>
                            <w:gridSpan w:val="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center"/>
                              <w:rPr>
                                <w:rFonts w:ascii="Arial" w:hAnsi="Arial" w:cs="Arial"/>
                                <w:b/>
                                <w:bCs/>
                                <w:color w:val="000000"/>
                                <w:sz w:val="19"/>
                                <w:szCs w:val="19"/>
                              </w:rPr>
                            </w:pPr>
                            <w:r w:rsidRPr="00127EB1">
                              <w:rPr>
                                <w:rFonts w:ascii="Arial" w:hAnsi="Arial" w:cs="Arial"/>
                                <w:b/>
                                <w:bCs/>
                                <w:color w:val="000000"/>
                                <w:sz w:val="19"/>
                                <w:szCs w:val="19"/>
                              </w:rPr>
                              <w:t>Parameter Estimates</w:t>
                            </w:r>
                          </w:p>
                        </w:tc>
                      </w:tr>
                      <w:tr w:rsidR="005A7C00" w:rsidRPr="00127EB1" w:rsidTr="00486879">
                        <w:trPr>
                          <w:cantSplit/>
                          <w:tblHeader/>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Variable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DF</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Parameter</w:t>
                            </w:r>
                            <w:r w:rsidRPr="00127EB1">
                              <w:rPr>
                                <w:rFonts w:ascii="Arial" w:hAnsi="Arial" w:cs="Arial"/>
                                <w:b/>
                                <w:bCs/>
                                <w:color w:val="000000"/>
                                <w:sz w:val="19"/>
                                <w:szCs w:val="19"/>
                              </w:rPr>
                              <w:br/>
                              <w:t>Estimate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Standard</w:t>
                            </w:r>
                            <w:r w:rsidRPr="00127EB1">
                              <w:rPr>
                                <w:rFonts w:ascii="Arial" w:hAnsi="Arial" w:cs="Arial"/>
                                <w:b/>
                                <w:bCs/>
                                <w:color w:val="000000"/>
                                <w:sz w:val="19"/>
                                <w:szCs w:val="19"/>
                              </w:rPr>
                              <w:br/>
                              <w:t>Error</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t Value</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proofErr w:type="spellStart"/>
                            <w:r w:rsidRPr="00127EB1">
                              <w:rPr>
                                <w:rFonts w:ascii="Arial" w:hAnsi="Arial" w:cs="Arial"/>
                                <w:b/>
                                <w:bCs/>
                                <w:color w:val="000000"/>
                                <w:sz w:val="19"/>
                                <w:szCs w:val="19"/>
                              </w:rPr>
                              <w:t>Pr</w:t>
                            </w:r>
                            <w:proofErr w:type="spellEnd"/>
                            <w:r w:rsidRPr="00127EB1">
                              <w:rPr>
                                <w:rFonts w:ascii="Arial" w:hAnsi="Arial" w:cs="Arial"/>
                                <w:b/>
                                <w:bCs/>
                                <w:color w:val="000000"/>
                                <w:sz w:val="19"/>
                                <w:szCs w:val="19"/>
                              </w:rPr>
                              <w:t> &gt; |t|</w:t>
                            </w:r>
                          </w:p>
                        </w:tc>
                        <w:tc>
                          <w:tcPr>
                            <w:tcW w:w="0" w:type="auto"/>
                            <w:tcBorders>
                              <w:top w:val="nil"/>
                              <w:left w:val="single" w:sz="3" w:space="0" w:color="C1C1C1"/>
                              <w:bottom w:val="single" w:sz="2" w:space="0" w:color="C1C1C1"/>
                              <w:right w:val="single" w:sz="2" w:space="0" w:color="C1C1C1"/>
                            </w:tcBorders>
                            <w:shd w:val="clear" w:color="auto" w:fill="F5F7F1"/>
                            <w:tcMar>
                              <w:left w:w="29" w:type="dxa"/>
                              <w:right w:w="29" w:type="dxa"/>
                            </w:tcMar>
                            <w:vAlign w:val="bottom"/>
                          </w:tcPr>
                          <w:p w:rsidR="005A7C00" w:rsidRPr="00127EB1" w:rsidRDefault="005A7C00" w:rsidP="00486879">
                            <w:pPr>
                              <w:keepNext/>
                              <w:adjustRightInd w:val="0"/>
                              <w:spacing w:before="29" w:after="29"/>
                              <w:jc w:val="right"/>
                              <w:rPr>
                                <w:rFonts w:ascii="Arial" w:hAnsi="Arial" w:cs="Arial"/>
                                <w:b/>
                                <w:bCs/>
                                <w:color w:val="000000"/>
                                <w:sz w:val="19"/>
                                <w:szCs w:val="19"/>
                              </w:rPr>
                            </w:pPr>
                            <w:r w:rsidRPr="00127EB1">
                              <w:rPr>
                                <w:rFonts w:ascii="Arial" w:hAnsi="Arial" w:cs="Arial"/>
                                <w:b/>
                                <w:bCs/>
                                <w:color w:val="000000"/>
                                <w:sz w:val="19"/>
                                <w:szCs w:val="19"/>
                              </w:rPr>
                              <w:t>Variance</w:t>
                            </w:r>
                            <w:r w:rsidRPr="00127EB1">
                              <w:rPr>
                                <w:rFonts w:ascii="Arial" w:hAnsi="Arial" w:cs="Arial"/>
                                <w:b/>
                                <w:bCs/>
                                <w:color w:val="000000"/>
                                <w:sz w:val="19"/>
                                <w:szCs w:val="19"/>
                              </w:rPr>
                              <w:br/>
                              <w:t>Inflation</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Intercept</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9.51692</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0.22924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41.51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log_q</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0.88274</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0.01325</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66.60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1.33304</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proofErr w:type="spellStart"/>
                            <w:r w:rsidRPr="00127EB1">
                              <w:rPr>
                                <w:rFonts w:ascii="Arial" w:hAnsi="Arial" w:cs="Arial"/>
                                <w:b/>
                                <w:bCs/>
                                <w:color w:val="000000"/>
                                <w:sz w:val="19"/>
                                <w:szCs w:val="19"/>
                              </w:rPr>
                              <w:t>log_pf</w:t>
                            </w:r>
                            <w:proofErr w:type="spellEnd"/>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0.45398</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0.02030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22.36</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1.55936</w:t>
                            </w:r>
                          </w:p>
                        </w:tc>
                      </w:tr>
                      <w:tr w:rsidR="005A7C00" w:rsidRPr="00127EB1" w:rsidTr="00486879">
                        <w:trPr>
                          <w:cantSplit/>
                          <w:jc w:val="center"/>
                        </w:trPr>
                        <w:tc>
                          <w:tcPr>
                            <w:tcW w:w="0" w:type="auto"/>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7C00" w:rsidRPr="00127EB1" w:rsidRDefault="005A7C00" w:rsidP="00486879">
                            <w:pPr>
                              <w:keepNext/>
                              <w:adjustRightInd w:val="0"/>
                              <w:spacing w:before="29" w:after="29"/>
                              <w:rPr>
                                <w:rFonts w:ascii="Arial" w:hAnsi="Arial" w:cs="Arial"/>
                                <w:b/>
                                <w:bCs/>
                                <w:color w:val="000000"/>
                                <w:sz w:val="19"/>
                                <w:szCs w:val="19"/>
                              </w:rPr>
                            </w:pPr>
                            <w:r w:rsidRPr="00127EB1">
                              <w:rPr>
                                <w:rFonts w:ascii="Arial" w:hAnsi="Arial" w:cs="Arial"/>
                                <w:b/>
                                <w:bCs/>
                                <w:color w:val="000000"/>
                                <w:sz w:val="19"/>
                                <w:szCs w:val="19"/>
                              </w:rPr>
                              <w:t>LF</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-1.62751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0.34530</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-4.71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&lt;.0001</w:t>
                            </w:r>
                          </w:p>
                        </w:tc>
                        <w:tc>
                          <w:tcPr>
                            <w:tcW w:w="0" w:type="auto"/>
                            <w:tcBorders>
                              <w:top w:val="nil"/>
                              <w:left w:val="single" w:sz="3" w:space="0" w:color="C1C1C1"/>
                              <w:bottom w:val="single" w:sz="2" w:space="0" w:color="C1C1C1"/>
                              <w:right w:val="single" w:sz="2" w:space="0" w:color="C1C1C1"/>
                            </w:tcBorders>
                            <w:shd w:val="clear" w:color="auto" w:fill="FFFFFF"/>
                            <w:tcMar>
                              <w:left w:w="29" w:type="dxa"/>
                              <w:right w:w="29" w:type="dxa"/>
                            </w:tcMar>
                          </w:tcPr>
                          <w:p w:rsidR="005A7C00" w:rsidRPr="00127EB1" w:rsidRDefault="005A7C00" w:rsidP="00486879">
                            <w:pPr>
                              <w:keepNext/>
                              <w:adjustRightInd w:val="0"/>
                              <w:spacing w:before="29" w:after="29"/>
                              <w:jc w:val="right"/>
                              <w:rPr>
                                <w:rFonts w:ascii="Arial" w:hAnsi="Arial" w:cs="Arial"/>
                                <w:color w:val="000000"/>
                                <w:sz w:val="19"/>
                                <w:szCs w:val="19"/>
                              </w:rPr>
                            </w:pPr>
                            <w:r w:rsidRPr="00127EB1">
                              <w:rPr>
                                <w:rFonts w:ascii="Arial" w:hAnsi="Arial" w:cs="Arial"/>
                                <w:color w:val="000000"/>
                                <w:sz w:val="19"/>
                                <w:szCs w:val="19"/>
                              </w:rPr>
                              <w:t>1.90468</w:t>
                            </w:r>
                          </w:p>
                        </w:tc>
                      </w:tr>
                    </w:tbl>
                    <w:p w:rsidR="005A7C00" w:rsidRDefault="005A7C00" w:rsidP="005A7C00">
                      <w:pPr>
                        <w:jc w:val="center"/>
                      </w:pPr>
                    </w:p>
                  </w:txbxContent>
                </v:textbox>
                <w10:wrap type="square"/>
              </v:rect>
            </w:pict>
          </mc:Fallback>
        </mc:AlternateContent>
      </w:r>
      <w:r>
        <w:rPr>
          <w:rFonts w:ascii="Times New Roman" w:hAnsi="Times New Roman" w:cs="Times New Roman"/>
          <w:sz w:val="24"/>
          <w:szCs w:val="24"/>
        </w:rPr>
        <w:tab/>
        <w:t xml:space="preserve">Statistically the variables are significant, and Log Q has the largest r-squared. The variance inflation factors (VIFs) do not warrant concern for multi-collinearity. The overall model has strong predictive qualities and is statistically significant, but in order to use this model the OLS assumptions need to be validated. Load factor is the only variable to have an inverse relationship, while </w:t>
      </w:r>
      <w:proofErr w:type="spellStart"/>
      <w:r>
        <w:rPr>
          <w:rFonts w:ascii="Times New Roman" w:hAnsi="Times New Roman" w:cs="Times New Roman"/>
          <w:sz w:val="24"/>
          <w:szCs w:val="24"/>
        </w:rPr>
        <w:t>LogQ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LogPF</w:t>
      </w:r>
      <w:proofErr w:type="spellEnd"/>
      <w:r>
        <w:rPr>
          <w:rFonts w:ascii="Times New Roman" w:hAnsi="Times New Roman" w:cs="Times New Roman"/>
          <w:sz w:val="24"/>
          <w:szCs w:val="24"/>
        </w:rPr>
        <w:t xml:space="preserve"> have positive relationships with total cost given the caveat than when interpreted the other variables are held constant.  </w:t>
      </w:r>
    </w:p>
    <w:p w:rsidR="005A7C00" w:rsidRDefault="005A7C00" w:rsidP="005A7C00">
      <w:pPr>
        <w:spacing w:line="480" w:lineRule="auto"/>
        <w:rPr>
          <w:rFonts w:ascii="Times New Roman" w:hAnsi="Times New Roman" w:cs="Times New Roman"/>
          <w:sz w:val="24"/>
          <w:szCs w:val="24"/>
        </w:rPr>
      </w:pPr>
      <w:r>
        <w:rPr>
          <w:rFonts w:ascii="Times New Roman" w:hAnsi="Times New Roman" w:cs="Times New Roman"/>
          <w:sz w:val="24"/>
          <w:szCs w:val="24"/>
        </w:rPr>
        <w:tab/>
      </w:r>
    </w:p>
    <w:p w:rsidR="005A7C00" w:rsidRPr="00AA41B2" w:rsidRDefault="005A7C00" w:rsidP="005A7C00">
      <w:pPr>
        <w:spacing w:line="480" w:lineRule="auto"/>
        <w:rPr>
          <w:rFonts w:ascii="Times New Roman" w:hAnsi="Times New Roman" w:cs="Times New Roman"/>
          <w:sz w:val="24"/>
          <w:szCs w:val="24"/>
        </w:rPr>
      </w:pPr>
      <w:r w:rsidRPr="00773CA4">
        <w:rPr>
          <w:rFonts w:ascii="Times New Roman" w:hAnsi="Times New Roman" w:cs="Times New Roman"/>
          <w:sz w:val="24"/>
          <w:szCs w:val="24"/>
        </w:rPr>
        <w:t xml:space="preserve"> </w:t>
      </w:r>
      <w:r>
        <w:rPr>
          <w:rFonts w:ascii="Times New Roman" w:hAnsi="Times New Roman" w:cs="Times New Roman"/>
          <w:sz w:val="24"/>
          <w:szCs w:val="24"/>
        </w:rPr>
        <w:tab/>
      </w:r>
      <w:r w:rsidRPr="00AA41B2">
        <w:rPr>
          <w:rFonts w:ascii="Times New Roman" w:hAnsi="Times New Roman" w:cs="Times New Roman"/>
          <w:sz w:val="24"/>
          <w:szCs w:val="24"/>
        </w:rPr>
        <w:t xml:space="preserve"> </w:t>
      </w:r>
    </w:p>
    <w:p w:rsidR="005A7C00" w:rsidRDefault="005A7C00" w:rsidP="005A7C00">
      <w:pPr>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Phone interview.</w:t>
      </w:r>
      <w:proofErr w:type="gramEnd"/>
      <w:r>
        <w:rPr>
          <w:rFonts w:ascii="Times New Roman" w:hAnsi="Times New Roman" w:cs="Times New Roman"/>
          <w:sz w:val="24"/>
          <w:szCs w:val="24"/>
        </w:rPr>
        <w:t xml:space="preserve"> 16 Dec. 2011.</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Ajmani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Vivek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Applied Econometrics Using the SAS System</w:t>
      </w:r>
      <w:r>
        <w:rPr>
          <w:rFonts w:ascii="Times New Roman" w:hAnsi="Times New Roman" w:cs="Times New Roman"/>
          <w:sz w:val="24"/>
          <w:szCs w:val="24"/>
        </w:rPr>
        <w:t>.</w:t>
      </w:r>
      <w:proofErr w:type="gramEnd"/>
      <w:r>
        <w:rPr>
          <w:rFonts w:ascii="Times New Roman" w:hAnsi="Times New Roman" w:cs="Times New Roman"/>
          <w:sz w:val="24"/>
          <w:szCs w:val="24"/>
        </w:rPr>
        <w:t xml:space="preserve"> Hoboken, NJ: Wiley, 2008. Print.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Borenstein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Severin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Why Airlines Keep Going Bankrupt</w:t>
      </w:r>
      <w:r>
        <w:rPr>
          <w:rFonts w:ascii="Times New Roman" w:hAnsi="Times New Roman" w:cs="Times New Roman"/>
          <w:sz w:val="24"/>
          <w:szCs w:val="24"/>
        </w:rPr>
        <w:t>. Washington DC: Interview - NPR, 2011. Print.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Chatterjee, </w:t>
      </w:r>
      <w:proofErr w:type="spellStart"/>
      <w:r>
        <w:rPr>
          <w:rFonts w:ascii="Times New Roman" w:hAnsi="Times New Roman" w:cs="Times New Roman"/>
          <w:sz w:val="24"/>
          <w:szCs w:val="24"/>
        </w:rPr>
        <w:t>Samprit</w:t>
      </w:r>
      <w:proofErr w:type="spellEnd"/>
      <w:r>
        <w:rPr>
          <w:rFonts w:ascii="Times New Roman" w:hAnsi="Times New Roman" w:cs="Times New Roman"/>
          <w:sz w:val="24"/>
          <w:szCs w:val="24"/>
        </w:rPr>
        <w:t xml:space="preserve">, and Ali S. </w:t>
      </w:r>
      <w:proofErr w:type="spellStart"/>
      <w:r>
        <w:rPr>
          <w:rFonts w:ascii="Times New Roman" w:hAnsi="Times New Roman" w:cs="Times New Roman"/>
          <w:sz w:val="24"/>
          <w:szCs w:val="24"/>
        </w:rPr>
        <w:t>Hadi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Regression Analysis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Fifth ed. Hoboken, New Jersey: Wiley, 2012. Print.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Cody, Ronald </w:t>
      </w:r>
      <w:proofErr w:type="gramStart"/>
      <w:r>
        <w:rPr>
          <w:rFonts w:ascii="Times New Roman" w:hAnsi="Times New Roman" w:cs="Times New Roman"/>
          <w:sz w:val="24"/>
          <w:szCs w:val="24"/>
        </w:rPr>
        <w:t>P..</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SAS Statistics by Example</w:t>
      </w:r>
      <w:r>
        <w:rPr>
          <w:rFonts w:ascii="Times New Roman" w:hAnsi="Times New Roman" w:cs="Times New Roman"/>
          <w:sz w:val="24"/>
          <w:szCs w:val="24"/>
        </w:rPr>
        <w:t>.</w:t>
      </w:r>
      <w:proofErr w:type="gramEnd"/>
      <w:r>
        <w:rPr>
          <w:rFonts w:ascii="Times New Roman" w:hAnsi="Times New Roman" w:cs="Times New Roman"/>
          <w:sz w:val="24"/>
          <w:szCs w:val="24"/>
        </w:rPr>
        <w:t xml:space="preserve"> Cary, N.C.: SAS Pub., 2011. Print.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Greene, William </w:t>
      </w:r>
      <w:proofErr w:type="gramStart"/>
      <w:r>
        <w:rPr>
          <w:rFonts w:ascii="Times New Roman" w:hAnsi="Times New Roman" w:cs="Times New Roman"/>
          <w:sz w:val="24"/>
          <w:szCs w:val="24"/>
        </w:rPr>
        <w:t>H..</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Econometric Analysis</w:t>
      </w:r>
      <w:r>
        <w:rPr>
          <w:rFonts w:ascii="Times New Roman" w:hAnsi="Times New Roman" w:cs="Times New Roman"/>
          <w:sz w:val="24"/>
          <w:szCs w:val="24"/>
        </w:rPr>
        <w:t>.</w:t>
      </w:r>
      <w:proofErr w:type="gramEnd"/>
      <w:r>
        <w:rPr>
          <w:rFonts w:ascii="Times New Roman" w:hAnsi="Times New Roman" w:cs="Times New Roman"/>
          <w:sz w:val="24"/>
          <w:szCs w:val="24"/>
        </w:rPr>
        <w:t xml:space="preserve"> 7th ed. Upper Saddle River, N.J.: Prentice Hall, 2012. Print.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Kenney, Caitlin. "Why Airlines Keep Going </w:t>
      </w:r>
      <w:proofErr w:type="gramStart"/>
      <w:r>
        <w:rPr>
          <w:rFonts w:ascii="Times New Roman" w:hAnsi="Times New Roman" w:cs="Times New Roman"/>
          <w:sz w:val="24"/>
          <w:szCs w:val="24"/>
        </w:rPr>
        <w:t>Bankrupt :</w:t>
      </w:r>
      <w:proofErr w:type="gramEnd"/>
      <w:r>
        <w:rPr>
          <w:rFonts w:ascii="Times New Roman" w:hAnsi="Times New Roman" w:cs="Times New Roman"/>
          <w:sz w:val="24"/>
          <w:szCs w:val="24"/>
        </w:rPr>
        <w:t xml:space="preserve"> Planet Money : NPR." </w:t>
      </w:r>
      <w:proofErr w:type="gramStart"/>
      <w:r>
        <w:rPr>
          <w:rFonts w:ascii="Times New Roman" w:hAnsi="Times New Roman" w:cs="Times New Roman"/>
          <w:i/>
          <w:iCs/>
          <w:sz w:val="24"/>
          <w:szCs w:val="24"/>
        </w:rPr>
        <w:t>NPR :</w:t>
      </w:r>
      <w:proofErr w:type="gramEnd"/>
      <w:r>
        <w:rPr>
          <w:rFonts w:ascii="Times New Roman" w:hAnsi="Times New Roman" w:cs="Times New Roman"/>
          <w:i/>
          <w:iCs/>
          <w:sz w:val="24"/>
          <w:szCs w:val="24"/>
        </w:rPr>
        <w:t xml:space="preserve"> National Public Radio : News &amp; Analysis, World, US, Music &amp; Arts : NPR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8 Jan. 2013. &lt;http://www.npr.org/blogs/money/2011/12/16/143765367/why-airlines-keep-going-bankrupt&gt;.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"Multicollinearity."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Statistics Solutions</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Jan. 2013. &lt;http://www.statisticssolutions.com/resources/dissertation-resources/data-entry-and-management/multicollinearity&gt;.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Najda</w:t>
      </w:r>
      <w:proofErr w:type="spellEnd"/>
      <w:r>
        <w:rPr>
          <w:rFonts w:ascii="Times New Roman" w:hAnsi="Times New Roman" w:cs="Times New Roman"/>
          <w:sz w:val="24"/>
          <w:szCs w:val="24"/>
        </w:rPr>
        <w:t xml:space="preserve">, Charles. "Low-Cost Carriers and Low Fares: Competition and Concentration in the U.S. Airline Industry." </w:t>
      </w:r>
      <w:r>
        <w:rPr>
          <w:rFonts w:ascii="Times New Roman" w:hAnsi="Times New Roman" w:cs="Times New Roman"/>
          <w:i/>
          <w:iCs/>
          <w:sz w:val="24"/>
          <w:szCs w:val="24"/>
        </w:rPr>
        <w:t>Stanford University Theses</w:t>
      </w:r>
      <w:r>
        <w:rPr>
          <w:rFonts w:ascii="Times New Roman" w:hAnsi="Times New Roman" w:cs="Times New Roman"/>
          <w:sz w:val="24"/>
          <w:szCs w:val="24"/>
        </w:rPr>
        <w:t xml:space="preserve"> 1 (2003): 9. </w:t>
      </w:r>
      <w:proofErr w:type="gramStart"/>
      <w:r>
        <w:rPr>
          <w:rFonts w:ascii="Times New Roman" w:hAnsi="Times New Roman" w:cs="Times New Roman"/>
          <w:i/>
          <w:iCs/>
          <w:sz w:val="24"/>
          <w:szCs w:val="24"/>
        </w:rPr>
        <w:t>Department of Economics Stanford University</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8 Jan. 2013.</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Ratner, Bruce. </w:t>
      </w:r>
      <w:r>
        <w:rPr>
          <w:rFonts w:ascii="Times New Roman" w:hAnsi="Times New Roman" w:cs="Times New Roman"/>
          <w:i/>
          <w:iCs/>
          <w:sz w:val="24"/>
          <w:szCs w:val="24"/>
        </w:rPr>
        <w:t xml:space="preserve">Statistical and Machine-Learning Data </w:t>
      </w:r>
      <w:proofErr w:type="gramStart"/>
      <w:r>
        <w:rPr>
          <w:rFonts w:ascii="Times New Roman" w:hAnsi="Times New Roman" w:cs="Times New Roman"/>
          <w:i/>
          <w:iCs/>
          <w:sz w:val="24"/>
          <w:szCs w:val="24"/>
        </w:rPr>
        <w:t xml:space="preserve">Mining </w:t>
      </w:r>
      <w:r>
        <w:rPr>
          <w:rFonts w:ascii="Times New Roman" w:hAnsi="Times New Roman" w:cs="Times New Roman"/>
          <w:sz w:val="24"/>
          <w:szCs w:val="24"/>
        </w:rPr>
        <w:t>.</w:t>
      </w:r>
      <w:proofErr w:type="gramEnd"/>
      <w:r>
        <w:rPr>
          <w:rFonts w:ascii="Times New Roman" w:hAnsi="Times New Roman" w:cs="Times New Roman"/>
          <w:sz w:val="24"/>
          <w:szCs w:val="24"/>
        </w:rPr>
        <w:t xml:space="preserve"> 2nd ed. Boca Raton, FL: CRC Press, 2012. Print.</w:t>
      </w:r>
    </w:p>
    <w:p w:rsidR="005A7C00"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
    <w:p w:rsidR="005A7C00" w:rsidRPr="009A181D" w:rsidRDefault="005A7C00" w:rsidP="005A7C00">
      <w:pPr>
        <w:widowControl w:val="0"/>
        <w:autoSpaceDE w:val="0"/>
        <w:autoSpaceDN w:val="0"/>
        <w:adjustRightInd w:val="0"/>
        <w:spacing w:after="0" w:line="550" w:lineRule="atLeast"/>
        <w:ind w:left="800" w:hanging="800"/>
        <w:rPr>
          <w:rFonts w:ascii="Times New Roman" w:hAnsi="Times New Roman" w:cs="Times New Roman"/>
          <w:sz w:val="24"/>
          <w:szCs w:val="24"/>
        </w:rPr>
      </w:pPr>
    </w:p>
    <w:p w:rsidR="005A7C00" w:rsidRDefault="005A7C00" w:rsidP="005A7C00">
      <w:r>
        <w:rPr>
          <w:rFonts w:ascii="Times New Roman" w:hAnsi="Times New Roman" w:cs="Times New Roman"/>
          <w:sz w:val="24"/>
          <w:szCs w:val="24"/>
        </w:rPr>
        <w:t>Feedback:</w:t>
      </w:r>
      <w:r w:rsidRPr="00131F6C">
        <w:t xml:space="preserve"> </w:t>
      </w:r>
      <w:r>
        <w:t xml:space="preserve">Daniel: Cover Page: Thanks for including--&gt;awesome job with the formatting. </w:t>
      </w:r>
    </w:p>
    <w:p w:rsidR="005A7C00" w:rsidRDefault="005A7C00" w:rsidP="005A7C00">
      <w:r>
        <w:t xml:space="preserve">ES: I am good here. However, to say that the natural log was used to make the data "user-friendly" is incorrect. If this was an interview, you would be given follow-up questions. What you need to say is "The log transformations are typically used to get the data to a somewhat normal shape." </w:t>
      </w:r>
    </w:p>
    <w:p w:rsidR="005A7C00" w:rsidRDefault="005A7C00" w:rsidP="005A7C00">
      <w:r>
        <w:t xml:space="preserve">That this is typically used for positive skewed data and that the transformation shifts the bulk of the data in a manner that makes it more normal. </w:t>
      </w:r>
    </w:p>
    <w:p w:rsidR="005A7C00" w:rsidRDefault="005A7C00" w:rsidP="005A7C00">
      <w:r>
        <w:t>No points deducted here.</w:t>
      </w:r>
    </w:p>
    <w:p w:rsidR="005A7C00" w:rsidRDefault="005A7C00" w:rsidP="005A7C00">
      <w:r>
        <w:t xml:space="preserve"> Introduction: Awesome job with the introduction write-up on the first page. Love the pie-chart and the reference provided. I suspect that when Greene (2003) said revenue passenger miles---he meant revenue per passenger mile. </w:t>
      </w:r>
    </w:p>
    <w:p w:rsidR="005A7C00" w:rsidRDefault="005A7C00" w:rsidP="005A7C00">
      <w:r>
        <w:t xml:space="preserve">Analysis: I am good with the steps you have listed. </w:t>
      </w:r>
      <w:proofErr w:type="gramStart"/>
      <w:r>
        <w:t>Nothing for me to add here.</w:t>
      </w:r>
      <w:proofErr w:type="gramEnd"/>
      <w:r>
        <w:t xml:space="preserve"> </w:t>
      </w:r>
    </w:p>
    <w:p w:rsidR="005A7C00" w:rsidRDefault="005A7C00" w:rsidP="005A7C00">
      <w:r>
        <w:t xml:space="preserve">Data: With the LF variable being somewhat normal, there is no sense for utilizing the log transformation. Hopefully, you saw that. I am good with the RPM </w:t>
      </w:r>
      <w:proofErr w:type="spellStart"/>
      <w:r>
        <w:t>descriptives</w:t>
      </w:r>
      <w:proofErr w:type="spellEnd"/>
      <w:r>
        <w:t xml:space="preserve"> and the write-up. In fact, good job here. </w:t>
      </w:r>
      <w:proofErr w:type="gramStart"/>
      <w:r>
        <w:t>Trickles down to the pF variable as well.</w:t>
      </w:r>
      <w:proofErr w:type="gramEnd"/>
      <w:r>
        <w:t xml:space="preserve"> Same holds for the Total Cost dependent variable. </w:t>
      </w:r>
      <w:proofErr w:type="gramStart"/>
      <w:r>
        <w:t>Great job in this section.</w:t>
      </w:r>
      <w:proofErr w:type="gramEnd"/>
      <w:r>
        <w:t xml:space="preserve"> </w:t>
      </w:r>
    </w:p>
    <w:p w:rsidR="005A7C00" w:rsidRDefault="005A7C00" w:rsidP="005A7C00">
      <w:r>
        <w:t xml:space="preserve">Results: Fine with the first paragraph. </w:t>
      </w:r>
      <w:proofErr w:type="gramStart"/>
      <w:r>
        <w:t>Fine with the correlation analysis as well as the ANOVA and the Global F Test. Fine with the discussions around Multicollinearity.</w:t>
      </w:r>
      <w:proofErr w:type="gramEnd"/>
      <w:r>
        <w:t xml:space="preserve"> </w:t>
      </w:r>
    </w:p>
    <w:p w:rsidR="005A7C00" w:rsidRDefault="005A7C00" w:rsidP="005A7C00">
      <w:r>
        <w:t>The interpretations of the Log-Q and Log-pF are fine---</w:t>
      </w:r>
      <w:r w:rsidRPr="00FF6968">
        <w:rPr>
          <w:highlight w:val="yellow"/>
        </w:rPr>
        <w:t>However, you needed to say that the other variables need to be held constant (-1/2)</w:t>
      </w:r>
      <w:r>
        <w:t>.</w:t>
      </w:r>
    </w:p>
    <w:p w:rsidR="005A7C00" w:rsidRDefault="005A7C00" w:rsidP="005A7C00">
      <w:r>
        <w:t xml:space="preserve"> Love the scatter plots for the three independent variables versus the dependent variables. The interpretations are correct as well. You included the correlation analysis table and the coefficients table twice. May want to include them once with a legend and then reference it elsewhere in the document. </w:t>
      </w:r>
    </w:p>
    <w:p w:rsidR="005A7C00" w:rsidRPr="00453494" w:rsidRDefault="005A7C00" w:rsidP="005A7C00">
      <w:pPr>
        <w:rPr>
          <w:rFonts w:ascii="Times New Roman" w:hAnsi="Times New Roman" w:cs="Times New Roman"/>
          <w:sz w:val="24"/>
          <w:szCs w:val="24"/>
        </w:rPr>
      </w:pPr>
      <w:r>
        <w:t>The residual diagnosis is fine (Heteroscedasticity detected). The interpretations are fine as well. Normal probability plot, Cook's D, Time Series Plot of the residuals and interpretations are spot on. Thanks for providing the overall model. Future Work section write-up/recommendations make sense. Thanks for the references.</w:t>
      </w:r>
    </w:p>
    <w:p w:rsidR="006C4040" w:rsidRDefault="006C4040"/>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F6906"/>
    <w:multiLevelType w:val="hybridMultilevel"/>
    <w:tmpl w:val="9556A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C00"/>
    <w:rsid w:val="001C4F14"/>
    <w:rsid w:val="00314196"/>
    <w:rsid w:val="003E53BD"/>
    <w:rsid w:val="00486879"/>
    <w:rsid w:val="005A7C00"/>
    <w:rsid w:val="00616DF6"/>
    <w:rsid w:val="006C4040"/>
    <w:rsid w:val="008739F6"/>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C00"/>
    <w:pPr>
      <w:ind w:left="720"/>
      <w:contextualSpacing/>
    </w:pPr>
  </w:style>
  <w:style w:type="paragraph" w:styleId="BalloonText">
    <w:name w:val="Balloon Text"/>
    <w:basedOn w:val="Normal"/>
    <w:link w:val="BalloonTextChar"/>
    <w:uiPriority w:val="99"/>
    <w:semiHidden/>
    <w:unhideWhenUsed/>
    <w:rsid w:val="005A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C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C00"/>
    <w:pPr>
      <w:ind w:left="720"/>
      <w:contextualSpacing/>
    </w:pPr>
  </w:style>
  <w:style w:type="paragraph" w:styleId="BalloonText">
    <w:name w:val="Balloon Text"/>
    <w:basedOn w:val="Normal"/>
    <w:link w:val="BalloonTextChar"/>
    <w:uiPriority w:val="99"/>
    <w:semiHidden/>
    <w:unhideWhenUsed/>
    <w:rsid w:val="005A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C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Sheet1!$B$1</c:f>
              <c:strCache>
                <c:ptCount val="1"/>
                <c:pt idx="0">
                  <c:v>Airline Operating Cost</c:v>
                </c:pt>
              </c:strCache>
            </c:strRef>
          </c:tx>
          <c:dLbls>
            <c:showLegendKey val="0"/>
            <c:showVal val="0"/>
            <c:showCatName val="1"/>
            <c:showSerName val="0"/>
            <c:showPercent val="1"/>
            <c:showBubbleSize val="0"/>
            <c:showLeaderLines val="1"/>
          </c:dLbls>
          <c:cat>
            <c:strRef>
              <c:f>Sheet1!$A$2:$A$9</c:f>
              <c:strCache>
                <c:ptCount val="8"/>
                <c:pt idx="0">
                  <c:v>Labor</c:v>
                </c:pt>
                <c:pt idx="1">
                  <c:v>Fuel</c:v>
                </c:pt>
                <c:pt idx="2">
                  <c:v>Airports</c:v>
                </c:pt>
                <c:pt idx="3">
                  <c:v>Commission</c:v>
                </c:pt>
                <c:pt idx="4">
                  <c:v>Advertising</c:v>
                </c:pt>
                <c:pt idx="5">
                  <c:v>Food</c:v>
                </c:pt>
                <c:pt idx="6">
                  <c:v>Interest</c:v>
                </c:pt>
                <c:pt idx="7">
                  <c:v>Other</c:v>
                </c:pt>
              </c:strCache>
            </c:strRef>
          </c:cat>
          <c:val>
            <c:numRef>
              <c:f>Sheet1!$B$2:$B$9</c:f>
              <c:numCache>
                <c:formatCode>General</c:formatCode>
                <c:ptCount val="8"/>
                <c:pt idx="0">
                  <c:v>36.799999999999997</c:v>
                </c:pt>
                <c:pt idx="1">
                  <c:v>12.8</c:v>
                </c:pt>
                <c:pt idx="2">
                  <c:v>5.4</c:v>
                </c:pt>
                <c:pt idx="3">
                  <c:v>11.3</c:v>
                </c:pt>
                <c:pt idx="4">
                  <c:v>1.2</c:v>
                </c:pt>
                <c:pt idx="5">
                  <c:v>3.2</c:v>
                </c:pt>
                <c:pt idx="6">
                  <c:v>2</c:v>
                </c:pt>
                <c:pt idx="7">
                  <c:v>23.1</c:v>
                </c:pt>
              </c:numCache>
            </c:numRef>
          </c:val>
        </c:ser>
        <c:dLbls>
          <c:showLegendKey val="0"/>
          <c:showVal val="0"/>
          <c:showCatName val="1"/>
          <c:showSerName val="0"/>
          <c:showPercent val="1"/>
          <c:showBubbleSize val="0"/>
          <c:showLeaderLines val="1"/>
        </c:dLbls>
      </c:pie3D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2458</Words>
  <Characters>14012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Prusinski</dc:creator>
  <cp:keywords/>
  <dc:description/>
  <cp:lastModifiedBy>Daniel Prusinski</cp:lastModifiedBy>
  <cp:revision>1</cp:revision>
  <dcterms:created xsi:type="dcterms:W3CDTF">2013-02-01T13:41:00Z</dcterms:created>
  <dcterms:modified xsi:type="dcterms:W3CDTF">2013-02-01T13:49:00Z</dcterms:modified>
</cp:coreProperties>
</file>